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15" w:rsidRDefault="00D75415">
      <w:pPr>
        <w:spacing w:line="600" w:lineRule="auto"/>
        <w:ind w:firstLineChars="0" w:firstLine="0"/>
        <w:jc w:val="center"/>
        <w:rPr>
          <w:rFonts w:ascii="宋体" w:eastAsia="宋体" w:hAnsi="宋体"/>
          <w:b/>
          <w:bCs/>
          <w:sz w:val="48"/>
          <w:szCs w:val="48"/>
        </w:rPr>
      </w:pPr>
      <w:bookmarkStart w:id="0" w:name="_GoBack"/>
      <w:bookmarkEnd w:id="0"/>
    </w:p>
    <w:p w:rsidR="00D75415" w:rsidRDefault="00D75415">
      <w:pPr>
        <w:spacing w:line="600" w:lineRule="auto"/>
        <w:ind w:firstLineChars="0" w:firstLine="0"/>
        <w:jc w:val="center"/>
        <w:rPr>
          <w:rFonts w:ascii="宋体" w:eastAsia="宋体" w:hAnsi="宋体"/>
          <w:b/>
          <w:bCs/>
          <w:sz w:val="48"/>
          <w:szCs w:val="48"/>
        </w:rPr>
      </w:pPr>
    </w:p>
    <w:p w:rsidR="00D75415" w:rsidRDefault="00D75415">
      <w:pPr>
        <w:spacing w:line="600" w:lineRule="auto"/>
        <w:ind w:firstLineChars="0" w:firstLine="0"/>
        <w:jc w:val="center"/>
        <w:rPr>
          <w:rFonts w:ascii="宋体" w:eastAsia="宋体" w:hAnsi="宋体"/>
          <w:b/>
          <w:bCs/>
          <w:sz w:val="48"/>
          <w:szCs w:val="48"/>
        </w:rPr>
      </w:pPr>
    </w:p>
    <w:p w:rsidR="00D75415" w:rsidRDefault="00AF6F03">
      <w:pPr>
        <w:spacing w:line="600" w:lineRule="auto"/>
        <w:ind w:firstLineChars="0" w:firstLine="0"/>
        <w:jc w:val="center"/>
        <w:rPr>
          <w:rFonts w:ascii="宋体" w:eastAsia="宋体" w:hAnsi="宋体"/>
          <w:b/>
          <w:bCs/>
          <w:sz w:val="48"/>
          <w:szCs w:val="48"/>
        </w:rPr>
      </w:pPr>
      <w:r>
        <w:rPr>
          <w:rFonts w:ascii="宋体" w:eastAsia="宋体" w:hAnsi="宋体" w:hint="eastAsia"/>
          <w:b/>
          <w:bCs/>
          <w:sz w:val="48"/>
          <w:szCs w:val="48"/>
        </w:rPr>
        <w:t>鄂尔多斯市康巴什区生态文明建设规划</w:t>
      </w:r>
    </w:p>
    <w:p w:rsidR="00D75415" w:rsidRDefault="00AF6F03">
      <w:pPr>
        <w:spacing w:line="600" w:lineRule="auto"/>
        <w:ind w:firstLineChars="0" w:firstLine="0"/>
        <w:jc w:val="center"/>
        <w:rPr>
          <w:rFonts w:ascii="宋体" w:eastAsia="宋体" w:hAnsi="宋体"/>
          <w:b/>
          <w:bCs/>
          <w:sz w:val="48"/>
          <w:szCs w:val="48"/>
        </w:rPr>
      </w:pPr>
      <w:r>
        <w:rPr>
          <w:rFonts w:ascii="宋体" w:eastAsia="宋体" w:hAnsi="宋体" w:hint="eastAsia"/>
          <w:b/>
          <w:bCs/>
          <w:sz w:val="48"/>
          <w:szCs w:val="48"/>
        </w:rPr>
        <w:t>（</w:t>
      </w:r>
      <w:r>
        <w:rPr>
          <w:rFonts w:eastAsia="宋体" w:cs="Times New Roman"/>
          <w:b/>
          <w:bCs/>
          <w:sz w:val="48"/>
          <w:szCs w:val="48"/>
        </w:rPr>
        <w:t>2021-2030</w:t>
      </w:r>
      <w:r>
        <w:rPr>
          <w:rFonts w:ascii="宋体" w:eastAsia="宋体" w:hAnsi="宋体"/>
          <w:b/>
          <w:bCs/>
          <w:sz w:val="48"/>
          <w:szCs w:val="48"/>
        </w:rPr>
        <w:t>年）</w:t>
      </w: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D75415">
      <w:pPr>
        <w:spacing w:line="600" w:lineRule="auto"/>
        <w:ind w:firstLineChars="0" w:firstLine="0"/>
        <w:jc w:val="center"/>
        <w:rPr>
          <w:rFonts w:ascii="宋体" w:eastAsia="宋体" w:hAnsi="宋体"/>
          <w:sz w:val="48"/>
          <w:szCs w:val="48"/>
        </w:rPr>
      </w:pPr>
    </w:p>
    <w:p w:rsidR="00D75415" w:rsidRDefault="00AF6F03">
      <w:pPr>
        <w:spacing w:line="360" w:lineRule="auto"/>
        <w:ind w:firstLineChars="0" w:firstLine="0"/>
        <w:jc w:val="center"/>
        <w:rPr>
          <w:rFonts w:ascii="宋体" w:eastAsia="宋体" w:hAnsi="宋体"/>
          <w:b/>
          <w:bCs/>
          <w:sz w:val="32"/>
          <w:szCs w:val="32"/>
        </w:rPr>
      </w:pPr>
      <w:r>
        <w:rPr>
          <w:rFonts w:ascii="宋体" w:eastAsia="宋体" w:hAnsi="宋体" w:hint="eastAsia"/>
          <w:b/>
          <w:bCs/>
          <w:sz w:val="32"/>
          <w:szCs w:val="32"/>
        </w:rPr>
        <w:t>鄂尔多斯市生态环境局康巴什区分局</w:t>
      </w:r>
    </w:p>
    <w:p w:rsidR="00D75415" w:rsidRDefault="00AF6F03">
      <w:pPr>
        <w:spacing w:line="360" w:lineRule="auto"/>
        <w:ind w:firstLineChars="0" w:firstLine="0"/>
        <w:jc w:val="center"/>
        <w:rPr>
          <w:rFonts w:ascii="宋体" w:eastAsia="宋体" w:hAnsi="宋体"/>
          <w:b/>
          <w:bCs/>
          <w:sz w:val="32"/>
          <w:szCs w:val="32"/>
        </w:rPr>
      </w:pPr>
      <w:r>
        <w:rPr>
          <w:rFonts w:ascii="宋体" w:eastAsia="宋体" w:hAnsi="宋体" w:hint="eastAsia"/>
          <w:b/>
          <w:bCs/>
          <w:sz w:val="32"/>
          <w:szCs w:val="32"/>
        </w:rPr>
        <w:t>二〇二二年十月</w:t>
      </w: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sectPr w:rsidR="00D7541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sectPr w:rsidR="00D75415">
          <w:pgSz w:w="11906" w:h="16838"/>
          <w:pgMar w:top="1440" w:right="1800" w:bottom="1440" w:left="1800" w:header="851" w:footer="992" w:gutter="0"/>
          <w:cols w:space="425"/>
          <w:docGrid w:type="lines" w:linePitch="312"/>
        </w:sectPr>
      </w:pPr>
    </w:p>
    <w:p w:rsidR="00D75415" w:rsidRDefault="00AF6F03">
      <w:pPr>
        <w:spacing w:line="360" w:lineRule="auto"/>
        <w:ind w:firstLineChars="0" w:firstLine="0"/>
        <w:jc w:val="center"/>
        <w:rPr>
          <w:rFonts w:ascii="黑体" w:eastAsia="黑体" w:hAnsi="黑体"/>
          <w:b/>
          <w:bCs/>
          <w:sz w:val="36"/>
          <w:szCs w:val="36"/>
        </w:rPr>
      </w:pPr>
      <w:r>
        <w:rPr>
          <w:rFonts w:ascii="黑体" w:eastAsia="黑体" w:hAnsi="黑体" w:hint="eastAsia"/>
          <w:b/>
          <w:bCs/>
          <w:sz w:val="36"/>
          <w:szCs w:val="36"/>
        </w:rPr>
        <w:lastRenderedPageBreak/>
        <w:t>前</w:t>
      </w:r>
      <w:r>
        <w:rPr>
          <w:rFonts w:ascii="黑体" w:eastAsia="黑体" w:hAnsi="黑体" w:hint="eastAsia"/>
          <w:b/>
          <w:bCs/>
          <w:sz w:val="36"/>
          <w:szCs w:val="36"/>
        </w:rPr>
        <w:t xml:space="preserve"> </w:t>
      </w:r>
      <w:r>
        <w:rPr>
          <w:rFonts w:ascii="黑体" w:eastAsia="黑体" w:hAnsi="黑体" w:hint="eastAsia"/>
          <w:b/>
          <w:bCs/>
          <w:sz w:val="36"/>
          <w:szCs w:val="36"/>
        </w:rPr>
        <w:t>言</w:t>
      </w:r>
    </w:p>
    <w:p w:rsidR="00D75415" w:rsidRDefault="00D75415">
      <w:pPr>
        <w:spacing w:line="360" w:lineRule="auto"/>
        <w:ind w:firstLineChars="0" w:firstLine="0"/>
        <w:jc w:val="center"/>
        <w:rPr>
          <w:rFonts w:ascii="黑体" w:eastAsia="黑体" w:hAnsi="黑体"/>
          <w:b/>
          <w:bCs/>
          <w:sz w:val="36"/>
          <w:szCs w:val="36"/>
        </w:rPr>
      </w:pP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生态文明建设是关系人民福祉，关乎中华民族永续发展的根本大计。十八大以来，以习近平同志为核心的党中央把生态文明建设作为统筹推进“五位一体”总体布局和协调推进“四个全面”战略布局的重要内容，十九大将“坚持人与自然和谐共生”作为新时代坚持和发展中国特色社会主义的</w:t>
      </w:r>
      <w:r>
        <w:rPr>
          <w:rFonts w:ascii="仿宋_GB2312" w:hAnsi="仿宋_GB2312" w:cs="仿宋_GB2312" w:hint="eastAsia"/>
          <w:sz w:val="32"/>
          <w:szCs w:val="32"/>
        </w:rPr>
        <w:t>14</w:t>
      </w:r>
      <w:r>
        <w:rPr>
          <w:rFonts w:ascii="仿宋_GB2312" w:hAnsi="仿宋_GB2312" w:cs="仿宋_GB2312" w:hint="eastAsia"/>
          <w:sz w:val="32"/>
          <w:szCs w:val="32"/>
        </w:rPr>
        <w:t>条基本方略之一，为未来中国推进生态文明建设和绿色发展指明了路线。</w:t>
      </w:r>
      <w:r>
        <w:rPr>
          <w:rFonts w:ascii="仿宋_GB2312" w:hAnsi="仿宋_GB2312" w:cs="仿宋_GB2312" w:hint="eastAsia"/>
          <w:sz w:val="32"/>
          <w:szCs w:val="32"/>
        </w:rPr>
        <w:t>2018</w:t>
      </w:r>
      <w:r>
        <w:rPr>
          <w:rFonts w:ascii="仿宋_GB2312" w:hAnsi="仿宋_GB2312" w:cs="仿宋_GB2312" w:hint="eastAsia"/>
          <w:sz w:val="32"/>
          <w:szCs w:val="32"/>
        </w:rPr>
        <w:t>年</w:t>
      </w:r>
      <w:r>
        <w:rPr>
          <w:rFonts w:ascii="仿宋_GB2312" w:hAnsi="仿宋_GB2312" w:cs="仿宋_GB2312" w:hint="eastAsia"/>
          <w:sz w:val="32"/>
          <w:szCs w:val="32"/>
        </w:rPr>
        <w:t>5</w:t>
      </w:r>
      <w:r>
        <w:rPr>
          <w:rFonts w:ascii="仿宋_GB2312" w:hAnsi="仿宋_GB2312" w:cs="仿宋_GB2312" w:hint="eastAsia"/>
          <w:sz w:val="32"/>
          <w:szCs w:val="32"/>
        </w:rPr>
        <w:t>月，全国生态环境保护大会确立了“习近平生态文明思想”，这是习近平新时代中国特色社会主义思想的重要组成部分，为推进美丽中国建设、实现人与自然和谐共生的现代化提供了方向指引和根本遵</w:t>
      </w:r>
      <w:r>
        <w:rPr>
          <w:rFonts w:ascii="仿宋_GB2312" w:hAnsi="仿宋_GB2312" w:cs="仿宋_GB2312" w:hint="eastAsia"/>
          <w:sz w:val="32"/>
          <w:szCs w:val="32"/>
        </w:rPr>
        <w:t>循。党的十九届五中全会把“生态文明建设实现新进步”作为“十四五”时期经济社会发展主要目标之一，为未来五年的生态文明建设擘画了新的蓝图。</w:t>
      </w: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内蒙古自治区党委、政府牢记习近平总书记的嘱托，认真践行习近平生态文明思想，准确把握内蒙古在国家生态安全大局中的战略地位，步履坚定地走上了一条以生态优先、绿色发展为导向的高质量发展的新路子，努力让绿色成为内蒙古发展最鲜明最亮丽的底色，坚决筑牢我国北方重要生态安全屏障。</w:t>
      </w: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康巴什早在城市建设之初，就坚持走低碳环保、生态宜居的绿色发展之路，将建设“城在园中、园在城中”的生态型城市确</w:t>
      </w:r>
      <w:r>
        <w:rPr>
          <w:rFonts w:ascii="仿宋_GB2312" w:hAnsi="仿宋_GB2312" w:cs="仿宋_GB2312" w:hint="eastAsia"/>
          <w:sz w:val="32"/>
          <w:szCs w:val="32"/>
        </w:rPr>
        <w:t>立为城市的发展战略之一，由康巴什区委统领全局，</w:t>
      </w:r>
      <w:r>
        <w:rPr>
          <w:rFonts w:ascii="仿宋_GB2312" w:hAnsi="仿宋_GB2312" w:cs="仿宋_GB2312" w:hint="eastAsia"/>
          <w:sz w:val="32"/>
          <w:szCs w:val="32"/>
        </w:rPr>
        <w:lastRenderedPageBreak/>
        <w:t>形成各部门、各单位各司其职、齐抓共管，全社会共同参与的大环保格局。全面贯彻落实习近平总书记重要指示精神，牢固树立“绿水青山就是金山银山”的发展理念，积极开展生态文明建设工作。</w:t>
      </w:r>
      <w:r>
        <w:rPr>
          <w:rFonts w:ascii="仿宋_GB2312" w:hAnsi="仿宋_GB2312" w:cs="仿宋_GB2312" w:hint="eastAsia"/>
          <w:sz w:val="32"/>
          <w:szCs w:val="32"/>
        </w:rPr>
        <w:t>2019</w:t>
      </w:r>
      <w:r>
        <w:rPr>
          <w:rFonts w:ascii="仿宋_GB2312" w:hAnsi="仿宋_GB2312" w:cs="仿宋_GB2312" w:hint="eastAsia"/>
          <w:sz w:val="32"/>
          <w:szCs w:val="32"/>
        </w:rPr>
        <w:t>年</w:t>
      </w:r>
      <w:r>
        <w:rPr>
          <w:rFonts w:ascii="仿宋_GB2312" w:hAnsi="仿宋_GB2312" w:cs="仿宋_GB2312" w:hint="eastAsia"/>
          <w:sz w:val="32"/>
          <w:szCs w:val="32"/>
        </w:rPr>
        <w:t>11</w:t>
      </w:r>
      <w:r>
        <w:rPr>
          <w:rFonts w:ascii="仿宋_GB2312" w:hAnsi="仿宋_GB2312" w:cs="仿宋_GB2312" w:hint="eastAsia"/>
          <w:sz w:val="32"/>
          <w:szCs w:val="32"/>
        </w:rPr>
        <w:t>月</w:t>
      </w:r>
      <w:r>
        <w:rPr>
          <w:rFonts w:ascii="仿宋_GB2312" w:hAnsi="仿宋_GB2312" w:cs="仿宋_GB2312" w:hint="eastAsia"/>
          <w:sz w:val="32"/>
          <w:szCs w:val="32"/>
        </w:rPr>
        <w:t>16</w:t>
      </w:r>
      <w:r>
        <w:rPr>
          <w:rFonts w:ascii="仿宋_GB2312" w:hAnsi="仿宋_GB2312" w:cs="仿宋_GB2312" w:hint="eastAsia"/>
          <w:sz w:val="32"/>
          <w:szCs w:val="32"/>
        </w:rPr>
        <w:t>日，康巴什区被授予第三批“国家生态文明建设示范区”称号，是自治区第</w:t>
      </w:r>
      <w:r>
        <w:rPr>
          <w:rFonts w:ascii="仿宋_GB2312" w:hAnsi="仿宋_GB2312" w:cs="仿宋_GB2312" w:hint="eastAsia"/>
          <w:sz w:val="32"/>
          <w:szCs w:val="32"/>
        </w:rPr>
        <w:t>4</w:t>
      </w:r>
      <w:r>
        <w:rPr>
          <w:rFonts w:ascii="仿宋_GB2312" w:hAnsi="仿宋_GB2312" w:cs="仿宋_GB2312" w:hint="eastAsia"/>
          <w:sz w:val="32"/>
          <w:szCs w:val="32"/>
        </w:rPr>
        <w:t>个、鄂尔多斯市首个获此殊荣的旗县区。</w:t>
      </w: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根据生态环境部《国家生态文明建设示范区管理规程（修订版）》（环办生态函〔</w:t>
      </w:r>
      <w:r>
        <w:rPr>
          <w:rFonts w:ascii="仿宋_GB2312" w:hAnsi="仿宋_GB2312" w:cs="仿宋_GB2312" w:hint="eastAsia"/>
          <w:sz w:val="32"/>
          <w:szCs w:val="32"/>
        </w:rPr>
        <w:t>2021</w:t>
      </w:r>
      <w:r>
        <w:rPr>
          <w:rFonts w:ascii="仿宋_GB2312" w:hAnsi="仿宋_GB2312" w:cs="仿宋_GB2312" w:hint="eastAsia"/>
          <w:sz w:val="32"/>
          <w:szCs w:val="32"/>
        </w:rPr>
        <w:t>〕</w:t>
      </w:r>
      <w:r>
        <w:rPr>
          <w:rFonts w:ascii="仿宋_GB2312" w:hAnsi="仿宋_GB2312" w:cs="仿宋_GB2312" w:hint="eastAsia"/>
          <w:sz w:val="32"/>
          <w:szCs w:val="32"/>
        </w:rPr>
        <w:t>353</w:t>
      </w:r>
      <w:r>
        <w:rPr>
          <w:rFonts w:ascii="仿宋_GB2312" w:hAnsi="仿宋_GB2312" w:cs="仿宋_GB2312" w:hint="eastAsia"/>
          <w:sz w:val="32"/>
          <w:szCs w:val="32"/>
        </w:rPr>
        <w:t>号）的要求，对创建成功的生态文明建设示范区实施动态监督管理，持续跟进并巩固生态文明建设示范区指标情况。时值《康巴什区国家生态文明建设示范区创建规划（</w:t>
      </w:r>
      <w:r>
        <w:rPr>
          <w:rFonts w:ascii="仿宋_GB2312" w:hAnsi="仿宋_GB2312" w:cs="仿宋_GB2312" w:hint="eastAsia"/>
          <w:sz w:val="32"/>
          <w:szCs w:val="32"/>
        </w:rPr>
        <w:t>2018-2020</w:t>
      </w:r>
      <w:r>
        <w:rPr>
          <w:rFonts w:ascii="仿宋_GB2312" w:hAnsi="仿宋_GB2312" w:cs="仿宋_GB2312" w:hint="eastAsia"/>
          <w:sz w:val="32"/>
          <w:szCs w:val="32"/>
        </w:rPr>
        <w:t>）》已过期，为全面贯彻落实国家生态文明建设示范区的建设要求，康巴什区组织编制了《鄂尔多斯市康巴什区生态文明建设规划（</w:t>
      </w:r>
      <w:r>
        <w:rPr>
          <w:rFonts w:ascii="仿宋_GB2312" w:hAnsi="仿宋_GB2312" w:cs="仿宋_GB2312" w:hint="eastAsia"/>
          <w:sz w:val="32"/>
          <w:szCs w:val="32"/>
        </w:rPr>
        <w:t>2021-2030</w:t>
      </w:r>
      <w:r>
        <w:rPr>
          <w:rFonts w:ascii="仿宋_GB2312" w:hAnsi="仿宋_GB2312" w:cs="仿宋_GB2312" w:hint="eastAsia"/>
          <w:sz w:val="32"/>
          <w:szCs w:val="32"/>
        </w:rPr>
        <w:t>年）》，规划将用于指导康巴什区巩固提升国家生态文明建设示范区成果工作，深化康巴什区生态文明建设，对于解决经济发展和环境保护之</w:t>
      </w:r>
      <w:r>
        <w:rPr>
          <w:rFonts w:ascii="仿宋_GB2312" w:hAnsi="仿宋_GB2312" w:cs="仿宋_GB2312" w:hint="eastAsia"/>
          <w:sz w:val="32"/>
          <w:szCs w:val="32"/>
        </w:rPr>
        <w:t>间的矛盾、走出资源困境，加快建设资源节约型、环境友好型社会具有重要的意义和作用。</w:t>
      </w:r>
    </w:p>
    <w:p w:rsidR="00D75415" w:rsidRDefault="00D75415">
      <w:pPr>
        <w:spacing w:line="360" w:lineRule="auto"/>
        <w:ind w:firstLineChars="0" w:firstLine="0"/>
        <w:jc w:val="center"/>
        <w:rPr>
          <w:rFonts w:ascii="宋体" w:eastAsia="宋体" w:hAnsi="宋体"/>
          <w:b/>
          <w:bCs/>
          <w:sz w:val="32"/>
          <w:szCs w:val="32"/>
        </w:rPr>
      </w:pPr>
    </w:p>
    <w:p w:rsidR="00D75415" w:rsidRDefault="00D75415">
      <w:pPr>
        <w:spacing w:line="360" w:lineRule="auto"/>
        <w:ind w:firstLineChars="0" w:firstLine="0"/>
        <w:jc w:val="center"/>
        <w:rPr>
          <w:rFonts w:ascii="宋体" w:eastAsia="宋体" w:hAnsi="宋体"/>
          <w:b/>
          <w:bCs/>
          <w:sz w:val="32"/>
          <w:szCs w:val="32"/>
        </w:rPr>
        <w:sectPr w:rsidR="00D75415">
          <w:footerReference w:type="default" r:id="rId16"/>
          <w:pgSz w:w="11906" w:h="16838"/>
          <w:pgMar w:top="1440" w:right="1800" w:bottom="1440" w:left="1800" w:header="851" w:footer="992" w:gutter="0"/>
          <w:pgNumType w:start="1"/>
          <w:cols w:space="425"/>
          <w:docGrid w:type="lines" w:linePitch="312"/>
        </w:sectPr>
      </w:pPr>
    </w:p>
    <w:p w:rsidR="00D75415" w:rsidRDefault="00AF6F03">
      <w:pPr>
        <w:spacing w:line="360" w:lineRule="auto"/>
        <w:ind w:firstLineChars="0" w:firstLine="0"/>
        <w:jc w:val="center"/>
        <w:rPr>
          <w:rFonts w:ascii="宋体" w:eastAsia="宋体" w:hAnsi="宋体"/>
          <w:b/>
          <w:bCs/>
          <w:sz w:val="32"/>
          <w:szCs w:val="32"/>
        </w:rPr>
      </w:pPr>
      <w:r>
        <w:rPr>
          <w:rFonts w:ascii="宋体" w:eastAsia="宋体" w:hAnsi="宋体" w:hint="eastAsia"/>
          <w:b/>
          <w:bCs/>
          <w:sz w:val="32"/>
          <w:szCs w:val="32"/>
        </w:rPr>
        <w:lastRenderedPageBreak/>
        <w:t>目</w:t>
      </w:r>
      <w:r>
        <w:rPr>
          <w:rFonts w:ascii="宋体" w:eastAsia="宋体" w:hAnsi="宋体" w:hint="eastAsia"/>
          <w:b/>
          <w:bCs/>
          <w:sz w:val="32"/>
          <w:szCs w:val="32"/>
        </w:rPr>
        <w:t xml:space="preserve"> </w:t>
      </w:r>
      <w:r>
        <w:rPr>
          <w:rFonts w:ascii="宋体" w:eastAsia="宋体" w:hAnsi="宋体" w:hint="eastAsia"/>
          <w:b/>
          <w:bCs/>
          <w:sz w:val="32"/>
          <w:szCs w:val="32"/>
        </w:rPr>
        <w:t>录</w:t>
      </w:r>
    </w:p>
    <w:sdt>
      <w:sdtPr>
        <w:rPr>
          <w:rFonts w:ascii="Times New Roman" w:eastAsia="仿宋_GB2312" w:hAnsi="Times New Roman" w:cstheme="minorBidi"/>
          <w:color w:val="auto"/>
          <w:kern w:val="2"/>
          <w:sz w:val="28"/>
          <w:szCs w:val="22"/>
          <w:lang w:val="zh-CN"/>
        </w:rPr>
        <w:id w:val="115647351"/>
        <w:docPartObj>
          <w:docPartGallery w:val="Table of Contents"/>
          <w:docPartUnique/>
        </w:docPartObj>
      </w:sdtPr>
      <w:sdtEndPr>
        <w:rPr>
          <w:b/>
          <w:bCs/>
        </w:rPr>
      </w:sdtEndPr>
      <w:sdtContent>
        <w:p w:rsidR="00D75415" w:rsidRDefault="00D75415">
          <w:pPr>
            <w:pStyle w:val="TOC1"/>
          </w:pPr>
        </w:p>
        <w:p w:rsidR="00D75415" w:rsidRDefault="00AF6F03">
          <w:pPr>
            <w:pStyle w:val="10"/>
            <w:rPr>
              <w:rFonts w:asciiTheme="minorHAnsi" w:eastAsiaTheme="minorEastAsia" w:hAnsiTheme="minorHAnsi"/>
              <w:b w:val="0"/>
              <w:bCs w:val="0"/>
              <w:sz w:val="21"/>
            </w:rPr>
          </w:pPr>
          <w:r>
            <w:fldChar w:fldCharType="begin"/>
          </w:r>
          <w:r>
            <w:instrText xml:space="preserve"> TOC \o "1-3" \h \z \u </w:instrText>
          </w:r>
          <w:r>
            <w:fldChar w:fldCharType="separate"/>
          </w:r>
          <w:hyperlink w:anchor="_Toc115099593" w:history="1">
            <w:r>
              <w:rPr>
                <w:rStyle w:val="ac"/>
              </w:rPr>
              <w:t>第一章</w:t>
            </w:r>
            <w:r>
              <w:rPr>
                <w:rStyle w:val="ac"/>
              </w:rPr>
              <w:t xml:space="preserve"> </w:t>
            </w:r>
            <w:r>
              <w:rPr>
                <w:rStyle w:val="ac"/>
              </w:rPr>
              <w:t>工作基础与形势分析</w:t>
            </w:r>
            <w:r>
              <w:rPr>
                <w:b w:val="0"/>
                <w:bCs w:val="0"/>
              </w:rPr>
              <w:tab/>
              <w:t>1</w:t>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594" w:history="1">
            <w:r>
              <w:rPr>
                <w:rStyle w:val="ac"/>
              </w:rPr>
              <w:t>第一节</w:t>
            </w:r>
            <w:r>
              <w:rPr>
                <w:rStyle w:val="ac"/>
              </w:rPr>
              <w:t xml:space="preserve"> </w:t>
            </w:r>
            <w:r>
              <w:rPr>
                <w:rStyle w:val="ac"/>
              </w:rPr>
              <w:t>建设基础</w:t>
            </w:r>
            <w:r>
              <w:tab/>
            </w:r>
            <w:r>
              <w:fldChar w:fldCharType="begin"/>
            </w:r>
            <w:r>
              <w:instrText xml:space="preserve"> PAGEREF _Toc115099594 \h </w:instrText>
            </w:r>
            <w:r>
              <w:fldChar w:fldCharType="separate"/>
            </w:r>
            <w:r>
              <w:t>1</w:t>
            </w:r>
            <w:r>
              <w:fldChar w:fldCharType="end"/>
            </w:r>
          </w:hyperlink>
        </w:p>
        <w:p w:rsidR="00D75415" w:rsidRDefault="00AF6F03">
          <w:pPr>
            <w:pStyle w:val="30"/>
            <w:tabs>
              <w:tab w:val="left" w:pos="2450"/>
              <w:tab w:val="right" w:leader="dot" w:pos="8296"/>
            </w:tabs>
            <w:ind w:left="1120" w:firstLine="560"/>
            <w:rPr>
              <w:rFonts w:asciiTheme="minorHAnsi" w:eastAsiaTheme="minorEastAsia" w:hAnsiTheme="minorHAnsi"/>
              <w:sz w:val="21"/>
            </w:rPr>
          </w:pPr>
          <w:hyperlink w:anchor="_Toc115099595" w:history="1">
            <w:r>
              <w:rPr>
                <w:rStyle w:val="ac"/>
              </w:rPr>
              <w:t>（一）区域特征</w:t>
            </w:r>
            <w:r>
              <w:rPr>
                <w:rStyle w:val="ac"/>
              </w:rPr>
              <w:tab/>
            </w:r>
            <w:r>
              <w:fldChar w:fldCharType="begin"/>
            </w:r>
            <w:r>
              <w:instrText xml:space="preserve"> PAGEREF _Toc115099595 \h </w:instrText>
            </w:r>
            <w:r>
              <w:fldChar w:fldCharType="separate"/>
            </w:r>
            <w:r>
              <w:t>1</w:t>
            </w:r>
            <w:r>
              <w:fldChar w:fldCharType="end"/>
            </w:r>
          </w:hyperlink>
        </w:p>
        <w:p w:rsidR="00D75415" w:rsidRDefault="00AF6F03">
          <w:pPr>
            <w:pStyle w:val="30"/>
            <w:tabs>
              <w:tab w:val="left" w:pos="2450"/>
              <w:tab w:val="right" w:leader="dot" w:pos="8296"/>
            </w:tabs>
            <w:ind w:left="1120" w:firstLine="560"/>
            <w:rPr>
              <w:rFonts w:asciiTheme="minorHAnsi" w:eastAsiaTheme="minorEastAsia" w:hAnsiTheme="minorHAnsi"/>
              <w:sz w:val="21"/>
            </w:rPr>
          </w:pPr>
          <w:hyperlink w:anchor="_Toc115099596" w:history="1">
            <w:r>
              <w:rPr>
                <w:rStyle w:val="ac"/>
              </w:rPr>
              <w:t>（二）工作基础</w:t>
            </w:r>
            <w:r>
              <w:rPr>
                <w:rStyle w:val="ac"/>
              </w:rPr>
              <w:tab/>
            </w:r>
            <w:r>
              <w:fldChar w:fldCharType="begin"/>
            </w:r>
            <w:r>
              <w:instrText xml:space="preserve"> PAGEREF _Toc1</w:instrText>
            </w:r>
            <w:r>
              <w:instrText xml:space="preserve">15099596 \h </w:instrText>
            </w:r>
            <w:r>
              <w:fldChar w:fldCharType="separate"/>
            </w:r>
            <w:r>
              <w:t>5</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597" w:history="1">
            <w:r>
              <w:rPr>
                <w:rStyle w:val="ac"/>
              </w:rPr>
              <w:t>第二节</w:t>
            </w:r>
            <w:r>
              <w:rPr>
                <w:rStyle w:val="ac"/>
              </w:rPr>
              <w:t xml:space="preserve"> </w:t>
            </w:r>
            <w:r>
              <w:rPr>
                <w:rStyle w:val="ac"/>
              </w:rPr>
              <w:t>存在问题与机遇挑战</w:t>
            </w:r>
            <w:r>
              <w:tab/>
            </w:r>
            <w:r>
              <w:fldChar w:fldCharType="begin"/>
            </w:r>
            <w:r>
              <w:instrText xml:space="preserve"> PAGEREF _Toc115099597 \h </w:instrText>
            </w:r>
            <w:r>
              <w:fldChar w:fldCharType="separate"/>
            </w:r>
            <w:r>
              <w:t>9</w:t>
            </w:r>
            <w:r>
              <w:fldChar w:fldCharType="end"/>
            </w:r>
          </w:hyperlink>
        </w:p>
        <w:p w:rsidR="00D75415" w:rsidRDefault="00AF6F03">
          <w:pPr>
            <w:pStyle w:val="30"/>
            <w:tabs>
              <w:tab w:val="left" w:pos="2450"/>
              <w:tab w:val="right" w:leader="dot" w:pos="8296"/>
            </w:tabs>
            <w:ind w:left="1120" w:firstLine="560"/>
            <w:rPr>
              <w:rFonts w:asciiTheme="minorHAnsi" w:eastAsiaTheme="minorEastAsia" w:hAnsiTheme="minorHAnsi"/>
              <w:sz w:val="21"/>
            </w:rPr>
          </w:pPr>
          <w:hyperlink w:anchor="_Toc115099598" w:history="1">
            <w:r>
              <w:rPr>
                <w:rStyle w:val="ac"/>
              </w:rPr>
              <w:t>（一）存在问题</w:t>
            </w:r>
            <w:r>
              <w:rPr>
                <w:rStyle w:val="ac"/>
              </w:rPr>
              <w:tab/>
            </w:r>
            <w:r>
              <w:fldChar w:fldCharType="begin"/>
            </w:r>
            <w:r>
              <w:instrText xml:space="preserve"> PAGEREF _Toc115099598 \h </w:instrText>
            </w:r>
            <w:r>
              <w:fldChar w:fldCharType="separate"/>
            </w:r>
            <w:r>
              <w:t>9</w:t>
            </w:r>
            <w:r>
              <w:fldChar w:fldCharType="end"/>
            </w:r>
          </w:hyperlink>
        </w:p>
        <w:p w:rsidR="00D75415" w:rsidRDefault="00AF6F03">
          <w:pPr>
            <w:pStyle w:val="30"/>
            <w:tabs>
              <w:tab w:val="left" w:pos="2450"/>
              <w:tab w:val="right" w:leader="dot" w:pos="8296"/>
            </w:tabs>
            <w:ind w:left="1120" w:firstLine="560"/>
            <w:rPr>
              <w:rFonts w:asciiTheme="minorHAnsi" w:eastAsiaTheme="minorEastAsia" w:hAnsiTheme="minorHAnsi"/>
              <w:sz w:val="21"/>
            </w:rPr>
          </w:pPr>
          <w:hyperlink w:anchor="_Toc115099599" w:history="1">
            <w:r>
              <w:rPr>
                <w:rStyle w:val="ac"/>
              </w:rPr>
              <w:t>（二）机遇与挑战</w:t>
            </w:r>
            <w:r>
              <w:rPr>
                <w:rStyle w:val="ac"/>
              </w:rPr>
              <w:tab/>
            </w:r>
            <w:r>
              <w:fldChar w:fldCharType="begin"/>
            </w:r>
            <w:r>
              <w:instrText xml:space="preserve"> PAGEREF _Toc</w:instrText>
            </w:r>
            <w:r>
              <w:instrText xml:space="preserve">115099599 \h </w:instrText>
            </w:r>
            <w:r>
              <w:fldChar w:fldCharType="separate"/>
            </w:r>
            <w:r>
              <w:t>10</w:t>
            </w:r>
            <w:r>
              <w:fldChar w:fldCharType="end"/>
            </w:r>
          </w:hyperlink>
        </w:p>
        <w:p w:rsidR="00D75415" w:rsidRDefault="00AF6F03">
          <w:pPr>
            <w:pStyle w:val="10"/>
            <w:rPr>
              <w:rFonts w:asciiTheme="minorHAnsi" w:eastAsiaTheme="minorEastAsia" w:hAnsiTheme="minorHAnsi"/>
              <w:b w:val="0"/>
              <w:bCs w:val="0"/>
              <w:sz w:val="21"/>
            </w:rPr>
          </w:pPr>
          <w:hyperlink w:anchor="_Toc115099600" w:history="1">
            <w:r>
              <w:rPr>
                <w:rStyle w:val="ac"/>
              </w:rPr>
              <w:t>第二章</w:t>
            </w:r>
            <w:r>
              <w:rPr>
                <w:rStyle w:val="ac"/>
              </w:rPr>
              <w:t xml:space="preserve"> </w:t>
            </w:r>
            <w:r>
              <w:rPr>
                <w:rStyle w:val="ac"/>
              </w:rPr>
              <w:t>规划总则</w:t>
            </w:r>
            <w:r>
              <w:rPr>
                <w:b w:val="0"/>
                <w:bCs w:val="0"/>
              </w:rPr>
              <w:tab/>
            </w:r>
            <w:r>
              <w:rPr>
                <w:b w:val="0"/>
                <w:bCs w:val="0"/>
              </w:rPr>
              <w:fldChar w:fldCharType="begin"/>
            </w:r>
            <w:r>
              <w:rPr>
                <w:b w:val="0"/>
                <w:bCs w:val="0"/>
              </w:rPr>
              <w:instrText xml:space="preserve"> PAGEREF _Toc115099600 \h </w:instrText>
            </w:r>
            <w:r>
              <w:rPr>
                <w:b w:val="0"/>
                <w:bCs w:val="0"/>
              </w:rPr>
            </w:r>
            <w:r>
              <w:rPr>
                <w:b w:val="0"/>
                <w:bCs w:val="0"/>
              </w:rPr>
              <w:fldChar w:fldCharType="separate"/>
            </w:r>
            <w:r>
              <w:rPr>
                <w:b w:val="0"/>
                <w:bCs w:val="0"/>
              </w:rPr>
              <w:t>15</w:t>
            </w:r>
            <w:r>
              <w:rPr>
                <w:b w:val="0"/>
                <w:bCs w:val="0"/>
              </w:rP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01" w:history="1">
            <w:r>
              <w:rPr>
                <w:rStyle w:val="ac"/>
              </w:rPr>
              <w:t>第一</w:t>
            </w:r>
            <w:r>
              <w:rPr>
                <w:rStyle w:val="ac"/>
              </w:rPr>
              <w:t>节</w:t>
            </w:r>
            <w:r>
              <w:rPr>
                <w:rStyle w:val="ac"/>
              </w:rPr>
              <w:t xml:space="preserve"> </w:t>
            </w:r>
            <w:r>
              <w:rPr>
                <w:rStyle w:val="ac"/>
              </w:rPr>
              <w:t>指导思想</w:t>
            </w:r>
            <w:r>
              <w:tab/>
            </w:r>
            <w:r>
              <w:fldChar w:fldCharType="begin"/>
            </w:r>
            <w:r>
              <w:instrText xml:space="preserve"> PAGEREF _Toc115099601 \h </w:instrText>
            </w:r>
            <w:r>
              <w:fldChar w:fldCharType="separate"/>
            </w:r>
            <w:r>
              <w:t>15</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02" w:history="1">
            <w:r>
              <w:rPr>
                <w:rStyle w:val="ac"/>
              </w:rPr>
              <w:t>第二节</w:t>
            </w:r>
            <w:r>
              <w:rPr>
                <w:rStyle w:val="ac"/>
              </w:rPr>
              <w:t xml:space="preserve"> </w:t>
            </w:r>
            <w:r>
              <w:rPr>
                <w:rStyle w:val="ac"/>
              </w:rPr>
              <w:t>规划范围</w:t>
            </w:r>
            <w:r>
              <w:tab/>
            </w:r>
            <w:r>
              <w:fldChar w:fldCharType="begin"/>
            </w:r>
            <w:r>
              <w:instrText xml:space="preserve"> PAGEREF _Toc115099602 \h </w:instrText>
            </w:r>
            <w:r>
              <w:fldChar w:fldCharType="separate"/>
            </w:r>
            <w:r>
              <w:t>15</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03" w:history="1">
            <w:r>
              <w:rPr>
                <w:rStyle w:val="ac"/>
              </w:rPr>
              <w:t>第三节</w:t>
            </w:r>
            <w:r>
              <w:rPr>
                <w:rStyle w:val="ac"/>
              </w:rPr>
              <w:t xml:space="preserve"> </w:t>
            </w:r>
            <w:r>
              <w:rPr>
                <w:rStyle w:val="ac"/>
              </w:rPr>
              <w:t>规划期限</w:t>
            </w:r>
            <w:r>
              <w:tab/>
            </w:r>
            <w:r>
              <w:fldChar w:fldCharType="begin"/>
            </w:r>
            <w:r>
              <w:instrText xml:space="preserve"> PAGEREF _Toc115099603 \h </w:instrText>
            </w:r>
            <w:r>
              <w:fldChar w:fldCharType="separate"/>
            </w:r>
            <w:r>
              <w:t>15</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04" w:history="1">
            <w:r>
              <w:rPr>
                <w:rStyle w:val="ac"/>
              </w:rPr>
              <w:t>第四节</w:t>
            </w:r>
            <w:r>
              <w:rPr>
                <w:rStyle w:val="ac"/>
              </w:rPr>
              <w:t xml:space="preserve"> </w:t>
            </w:r>
            <w:r>
              <w:rPr>
                <w:rStyle w:val="ac"/>
              </w:rPr>
              <w:t>规划目标</w:t>
            </w:r>
            <w:r>
              <w:tab/>
            </w:r>
            <w:r>
              <w:fldChar w:fldCharType="begin"/>
            </w:r>
            <w:r>
              <w:instrText xml:space="preserve"> PAGEREF _Toc115099604 \h </w:instrText>
            </w:r>
            <w:r>
              <w:fldChar w:fldCharType="separate"/>
            </w:r>
            <w:r>
              <w:t>15</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05" w:history="1">
            <w:r>
              <w:rPr>
                <w:rStyle w:val="ac"/>
              </w:rPr>
              <w:t>（一）总体目标</w:t>
            </w:r>
            <w:r>
              <w:tab/>
            </w:r>
            <w:r>
              <w:fldChar w:fldCharType="begin"/>
            </w:r>
            <w:r>
              <w:instrText xml:space="preserve"> PAGEREF _Toc115099605 \h </w:instrText>
            </w:r>
            <w:r>
              <w:fldChar w:fldCharType="separate"/>
            </w:r>
            <w:r>
              <w:t>15</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06" w:history="1">
            <w:r>
              <w:rPr>
                <w:rStyle w:val="ac"/>
              </w:rPr>
              <w:t>（二）阶段目标</w:t>
            </w:r>
            <w:r>
              <w:tab/>
            </w:r>
            <w:r>
              <w:fldChar w:fldCharType="begin"/>
            </w:r>
            <w:r>
              <w:instrText xml:space="preserve"> PAGEREF _Toc115099606 \h </w:instrText>
            </w:r>
            <w:r>
              <w:fldChar w:fldCharType="separate"/>
            </w:r>
            <w:r>
              <w:t>16</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07" w:history="1">
            <w:r>
              <w:rPr>
                <w:rStyle w:val="ac"/>
              </w:rPr>
              <w:t>第五节</w:t>
            </w:r>
            <w:r>
              <w:rPr>
                <w:rStyle w:val="ac"/>
              </w:rPr>
              <w:t xml:space="preserve"> </w:t>
            </w:r>
            <w:r>
              <w:rPr>
                <w:rStyle w:val="ac"/>
              </w:rPr>
              <w:t>建设指标</w:t>
            </w:r>
            <w:r>
              <w:tab/>
            </w:r>
            <w:r>
              <w:fldChar w:fldCharType="begin"/>
            </w:r>
            <w:r>
              <w:instrText xml:space="preserve"> PAGEREF _Toc115099607 \h </w:instrText>
            </w:r>
            <w:r>
              <w:fldChar w:fldCharType="separate"/>
            </w:r>
            <w:r>
              <w:t>17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08" w:history="1">
            <w:r>
              <w:rPr>
                <w:rStyle w:val="ac"/>
              </w:rPr>
              <w:t>（一）指标体系</w:t>
            </w:r>
            <w:r>
              <w:tab/>
            </w:r>
            <w:r>
              <w:fldChar w:fldCharType="begin"/>
            </w:r>
            <w:r>
              <w:instrText xml:space="preserve"> PAGEREF _Toc115099608 \h </w:instrText>
            </w:r>
            <w:r>
              <w:fldChar w:fldCharType="separate"/>
            </w:r>
            <w:r>
              <w:t>17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09" w:history="1">
            <w:r>
              <w:rPr>
                <w:rStyle w:val="ac"/>
              </w:rPr>
              <w:t>（二）指标达标情况分析</w:t>
            </w:r>
            <w:r>
              <w:tab/>
            </w:r>
            <w:r>
              <w:fldChar w:fldCharType="begin"/>
            </w:r>
            <w:r>
              <w:instrText xml:space="preserve"> PAGEREF _Toc115099609 \h </w:instrText>
            </w:r>
            <w:r>
              <w:fldChar w:fldCharType="separate"/>
            </w:r>
            <w:r>
              <w:t>24</w:t>
            </w:r>
            <w:r>
              <w:fldChar w:fldCharType="end"/>
            </w:r>
          </w:hyperlink>
        </w:p>
        <w:p w:rsidR="00D75415" w:rsidRDefault="00AF6F03">
          <w:pPr>
            <w:pStyle w:val="10"/>
            <w:rPr>
              <w:rFonts w:asciiTheme="minorHAnsi" w:eastAsiaTheme="minorEastAsia" w:hAnsiTheme="minorHAnsi"/>
              <w:b w:val="0"/>
              <w:bCs w:val="0"/>
              <w:sz w:val="21"/>
            </w:rPr>
          </w:pPr>
          <w:hyperlink w:anchor="_Toc115099610" w:history="1">
            <w:r>
              <w:rPr>
                <w:rStyle w:val="ac"/>
              </w:rPr>
              <w:t>第三章</w:t>
            </w:r>
            <w:r>
              <w:rPr>
                <w:rStyle w:val="ac"/>
              </w:rPr>
              <w:t xml:space="preserve"> </w:t>
            </w:r>
            <w:r>
              <w:rPr>
                <w:rStyle w:val="ac"/>
              </w:rPr>
              <w:t>规划任务与措施</w:t>
            </w:r>
            <w:r>
              <w:rPr>
                <w:b w:val="0"/>
                <w:bCs w:val="0"/>
              </w:rPr>
              <w:tab/>
            </w:r>
            <w:r>
              <w:rPr>
                <w:b w:val="0"/>
                <w:bCs w:val="0"/>
              </w:rPr>
              <w:fldChar w:fldCharType="begin"/>
            </w:r>
            <w:r>
              <w:rPr>
                <w:b w:val="0"/>
                <w:bCs w:val="0"/>
              </w:rPr>
              <w:instrText xml:space="preserve"> PAGEREF _Toc115099610 \h </w:instrText>
            </w:r>
            <w:r>
              <w:rPr>
                <w:b w:val="0"/>
                <w:bCs w:val="0"/>
              </w:rPr>
            </w:r>
            <w:r>
              <w:rPr>
                <w:b w:val="0"/>
                <w:bCs w:val="0"/>
              </w:rPr>
              <w:fldChar w:fldCharType="separate"/>
            </w:r>
            <w:r>
              <w:rPr>
                <w:b w:val="0"/>
                <w:bCs w:val="0"/>
              </w:rPr>
              <w:t>27</w:t>
            </w:r>
            <w:r>
              <w:rPr>
                <w:b w:val="0"/>
                <w:bCs w:val="0"/>
              </w:rP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11" w:history="1">
            <w:r>
              <w:rPr>
                <w:rStyle w:val="ac"/>
              </w:rPr>
              <w:t>第一节</w:t>
            </w:r>
            <w:r>
              <w:rPr>
                <w:rStyle w:val="ac"/>
              </w:rPr>
              <w:t xml:space="preserve"> </w:t>
            </w:r>
            <w:r>
              <w:rPr>
                <w:rStyle w:val="ac"/>
              </w:rPr>
              <w:t>深化改革创新，构建完备生态制度体系</w:t>
            </w:r>
            <w:r>
              <w:tab/>
            </w:r>
            <w:r>
              <w:fldChar w:fldCharType="begin"/>
            </w:r>
            <w:r>
              <w:instrText xml:space="preserve"> PAGEREF _Toc115099611 \h </w:instrText>
            </w:r>
            <w:r>
              <w:fldChar w:fldCharType="separate"/>
            </w:r>
            <w:r>
              <w:t>27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2" w:history="1">
            <w:r>
              <w:rPr>
                <w:rStyle w:val="ac"/>
              </w:rPr>
              <w:t>（一）建立健全生态环境监管制度</w:t>
            </w:r>
            <w:r>
              <w:tab/>
            </w:r>
            <w:r>
              <w:fldChar w:fldCharType="begin"/>
            </w:r>
            <w:r>
              <w:instrText xml:space="preserve"> PAGEREF _Toc115099612 \h </w:instrText>
            </w:r>
            <w:r>
              <w:fldChar w:fldCharType="separate"/>
            </w:r>
            <w:r>
              <w:t>27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3" w:history="1">
            <w:r>
              <w:rPr>
                <w:rStyle w:val="ac"/>
              </w:rPr>
              <w:t>（二）严格落实生态目标责任制度</w:t>
            </w:r>
            <w:r>
              <w:tab/>
            </w:r>
            <w:r>
              <w:fldChar w:fldCharType="begin"/>
            </w:r>
            <w:r>
              <w:instrText xml:space="preserve"> PAGEREF _Toc115099613 \h </w:instrText>
            </w:r>
            <w:r>
              <w:fldChar w:fldCharType="separate"/>
            </w:r>
            <w:r>
              <w:t>30</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4" w:history="1">
            <w:r>
              <w:rPr>
                <w:rStyle w:val="ac"/>
              </w:rPr>
              <w:t>（三）持续完善生态文明制</w:t>
            </w:r>
            <w:r>
              <w:rPr>
                <w:rStyle w:val="ac"/>
              </w:rPr>
              <w:t>度体系</w:t>
            </w:r>
            <w:r>
              <w:tab/>
            </w:r>
            <w:r>
              <w:fldChar w:fldCharType="begin"/>
            </w:r>
            <w:r>
              <w:instrText xml:space="preserve"> PAGEREF _Toc115099614 \h </w:instrText>
            </w:r>
            <w:r>
              <w:fldChar w:fldCharType="separate"/>
            </w:r>
            <w:r>
              <w:t>32</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15" w:history="1">
            <w:r>
              <w:rPr>
                <w:rStyle w:val="ac"/>
              </w:rPr>
              <w:t>第二节</w:t>
            </w:r>
            <w:r>
              <w:rPr>
                <w:rStyle w:val="ac"/>
              </w:rPr>
              <w:t xml:space="preserve"> </w:t>
            </w:r>
            <w:r>
              <w:rPr>
                <w:rStyle w:val="ac"/>
              </w:rPr>
              <w:t>坚守自然底线，筑牢区域生态安全屏障</w:t>
            </w:r>
            <w:r>
              <w:tab/>
            </w:r>
            <w:r>
              <w:fldChar w:fldCharType="begin"/>
            </w:r>
            <w:r>
              <w:instrText xml:space="preserve"> PAGEREF _Toc115099615 \h </w:instrText>
            </w:r>
            <w:r>
              <w:fldChar w:fldCharType="separate"/>
            </w:r>
            <w:r>
              <w:t>33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6" w:history="1">
            <w:r>
              <w:rPr>
                <w:rStyle w:val="ac"/>
              </w:rPr>
              <w:t>（一）三水统筹，促进水环境质量提升</w:t>
            </w:r>
            <w:r>
              <w:tab/>
            </w:r>
            <w:r>
              <w:fldChar w:fldCharType="begin"/>
            </w:r>
            <w:r>
              <w:instrText xml:space="preserve"> PAGEREF _Toc115099616 \h </w:instrText>
            </w:r>
            <w:r>
              <w:fldChar w:fldCharType="separate"/>
            </w:r>
            <w:r>
              <w:t>33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7" w:history="1">
            <w:r>
              <w:rPr>
                <w:rStyle w:val="ac"/>
              </w:rPr>
              <w:t>（二）多举并重，推动大气环境质量改善</w:t>
            </w:r>
            <w:r>
              <w:tab/>
            </w:r>
            <w:r>
              <w:fldChar w:fldCharType="begin"/>
            </w:r>
            <w:r>
              <w:instrText xml:space="preserve"> PAGEREF _Toc115099617 \h </w:instrText>
            </w:r>
            <w:r>
              <w:fldChar w:fldCharType="separate"/>
            </w:r>
            <w:r>
              <w:t>35</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8" w:history="1">
            <w:r>
              <w:rPr>
                <w:rStyle w:val="ac"/>
              </w:rPr>
              <w:t>（三）攻坚克难，强化土壤污染综合治理</w:t>
            </w:r>
            <w:r>
              <w:tab/>
            </w:r>
            <w:r>
              <w:fldChar w:fldCharType="begin"/>
            </w:r>
            <w:r>
              <w:instrText xml:space="preserve"> PAGEREF _Toc115099618 \h </w:instrText>
            </w:r>
            <w:r>
              <w:fldChar w:fldCharType="separate"/>
            </w:r>
            <w:r>
              <w:t>37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19" w:history="1">
            <w:r>
              <w:rPr>
                <w:rStyle w:val="ac"/>
              </w:rPr>
              <w:t>（四）强化监管，加强噪声污染预防和控制</w:t>
            </w:r>
            <w:r>
              <w:tab/>
            </w:r>
            <w:r>
              <w:fldChar w:fldCharType="begin"/>
            </w:r>
            <w:r>
              <w:instrText xml:space="preserve"> PAGEREF _Toc11509</w:instrText>
            </w:r>
            <w:r>
              <w:instrText xml:space="preserve">9619 \h </w:instrText>
            </w:r>
            <w:r>
              <w:fldChar w:fldCharType="separate"/>
            </w:r>
            <w:r>
              <w:t>39</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0" w:history="1">
            <w:r>
              <w:rPr>
                <w:rStyle w:val="ac"/>
              </w:rPr>
              <w:t>（五）真抓实干，加快水土流失综合防治</w:t>
            </w:r>
            <w:r>
              <w:tab/>
            </w:r>
            <w:r>
              <w:fldChar w:fldCharType="begin"/>
            </w:r>
            <w:r>
              <w:instrText xml:space="preserve"> PAGEREF _Toc115099620 \h </w:instrText>
            </w:r>
            <w:r>
              <w:fldChar w:fldCharType="separate"/>
            </w:r>
            <w:r>
              <w:t>39</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1" w:history="1">
            <w:r>
              <w:rPr>
                <w:rStyle w:val="ac"/>
              </w:rPr>
              <w:t>（六）合理开发，推进生物多样性保护</w:t>
            </w:r>
            <w:r>
              <w:tab/>
            </w:r>
            <w:r>
              <w:fldChar w:fldCharType="begin"/>
            </w:r>
            <w:r>
              <w:instrText xml:space="preserve"> PAGEREF _Toc115099621 \h </w:instrText>
            </w:r>
            <w:r>
              <w:fldChar w:fldCharType="separate"/>
            </w:r>
            <w:r>
              <w:t>40</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2" w:history="1">
            <w:r>
              <w:rPr>
                <w:rStyle w:val="ac"/>
              </w:rPr>
              <w:t>（七）严防固废污染，提升固废利用处置能力</w:t>
            </w:r>
            <w:r>
              <w:tab/>
            </w:r>
            <w:r>
              <w:fldChar w:fldCharType="begin"/>
            </w:r>
            <w:r>
              <w:instrText xml:space="preserve"> PAGEREF _Toc115099622 \h </w:instrText>
            </w:r>
            <w:r>
              <w:fldChar w:fldCharType="separate"/>
            </w:r>
            <w:r>
              <w:t>41</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3" w:history="1">
            <w:r>
              <w:rPr>
                <w:rStyle w:val="ac"/>
              </w:rPr>
              <w:t>（八）注重风险管理，有效防范其他污染物</w:t>
            </w:r>
            <w:r>
              <w:tab/>
            </w:r>
            <w:r>
              <w:fldChar w:fldCharType="begin"/>
            </w:r>
            <w:r>
              <w:instrText xml:space="preserve"> PAGEREF _Toc115099623 \h </w:instrText>
            </w:r>
            <w:r>
              <w:fldChar w:fldCharType="separate"/>
            </w:r>
            <w:r>
              <w:t>41</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24" w:history="1">
            <w:r>
              <w:rPr>
                <w:rStyle w:val="ac"/>
              </w:rPr>
              <w:t>第三节</w:t>
            </w:r>
            <w:r>
              <w:rPr>
                <w:rStyle w:val="ac"/>
              </w:rPr>
              <w:t xml:space="preserve"> </w:t>
            </w:r>
            <w:r>
              <w:rPr>
                <w:rStyle w:val="ac"/>
              </w:rPr>
              <w:t>优化生态</w:t>
            </w:r>
            <w:r>
              <w:rPr>
                <w:rStyle w:val="ac"/>
              </w:rPr>
              <w:t>布局，构建合理生态空间格局</w:t>
            </w:r>
            <w:r>
              <w:tab/>
            </w:r>
            <w:r>
              <w:fldChar w:fldCharType="begin"/>
            </w:r>
            <w:r>
              <w:instrText xml:space="preserve"> PAGEREF _Toc115099624 \h </w:instrText>
            </w:r>
            <w:r>
              <w:fldChar w:fldCharType="separate"/>
            </w:r>
            <w:r>
              <w:t>43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5" w:history="1">
            <w:r>
              <w:rPr>
                <w:rStyle w:val="ac"/>
              </w:rPr>
              <w:t>（一）着力优化</w:t>
            </w:r>
            <w:r>
              <w:rPr>
                <w:rStyle w:val="ac"/>
              </w:rPr>
              <w:t>“</w:t>
            </w:r>
            <w:r>
              <w:rPr>
                <w:rStyle w:val="ac"/>
              </w:rPr>
              <w:t>三生</w:t>
            </w:r>
            <w:r>
              <w:rPr>
                <w:rStyle w:val="ac"/>
              </w:rPr>
              <w:t>”</w:t>
            </w:r>
            <w:r>
              <w:rPr>
                <w:rStyle w:val="ac"/>
              </w:rPr>
              <w:t>空间格局</w:t>
            </w:r>
            <w:r>
              <w:tab/>
            </w:r>
            <w:r>
              <w:fldChar w:fldCharType="begin"/>
            </w:r>
            <w:r>
              <w:instrText xml:space="preserve"> PAGEREF _Toc115099625 \h </w:instrText>
            </w:r>
            <w:r>
              <w:fldChar w:fldCharType="separate"/>
            </w:r>
            <w:r>
              <w:t>43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6" w:history="1">
            <w:r>
              <w:rPr>
                <w:rStyle w:val="ac"/>
              </w:rPr>
              <w:t>（二）合理开发利用河湖岸线</w:t>
            </w:r>
            <w:r>
              <w:tab/>
            </w:r>
            <w:r>
              <w:fldChar w:fldCharType="begin"/>
            </w:r>
            <w:r>
              <w:instrText xml:space="preserve"> PAGEREF _Toc115099626 \h </w:instrText>
            </w:r>
            <w:r>
              <w:fldChar w:fldCharType="separate"/>
            </w:r>
            <w:r>
              <w:t>43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7" w:history="1">
            <w:r>
              <w:rPr>
                <w:rStyle w:val="ac"/>
              </w:rPr>
              <w:t>（三）打造生态文明城区样板</w:t>
            </w:r>
            <w:r>
              <w:tab/>
            </w:r>
            <w:r>
              <w:fldChar w:fldCharType="begin"/>
            </w:r>
            <w:r>
              <w:instrText xml:space="preserve"> PAGEREF _Toc115099627 \h </w:instrText>
            </w:r>
            <w:r>
              <w:fldChar w:fldCharType="separate"/>
            </w:r>
            <w:r>
              <w:t>44</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28" w:history="1">
            <w:r>
              <w:rPr>
                <w:rStyle w:val="ac"/>
              </w:rPr>
              <w:t>第四节</w:t>
            </w:r>
            <w:r>
              <w:rPr>
                <w:rStyle w:val="ac"/>
              </w:rPr>
              <w:t xml:space="preserve"> </w:t>
            </w:r>
            <w:r>
              <w:rPr>
                <w:rStyle w:val="ac"/>
              </w:rPr>
              <w:t>坚持生态优先，探索绿色生态经济发展</w:t>
            </w:r>
            <w:r>
              <w:tab/>
            </w:r>
            <w:r>
              <w:fldChar w:fldCharType="begin"/>
            </w:r>
            <w:r>
              <w:instrText xml:space="preserve"> PAGEREF _Toc115099628 \h </w:instrText>
            </w:r>
            <w:r>
              <w:fldChar w:fldCharType="separate"/>
            </w:r>
            <w:r>
              <w:t>46</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29" w:history="1">
            <w:r>
              <w:rPr>
                <w:rStyle w:val="ac"/>
              </w:rPr>
              <w:t>（一）以节能减排为目标，推动经济绿色化转型</w:t>
            </w:r>
            <w:r>
              <w:tab/>
            </w:r>
            <w:r>
              <w:fldChar w:fldCharType="begin"/>
            </w:r>
            <w:r>
              <w:instrText xml:space="preserve"> PAGEREF _Toc115</w:instrText>
            </w:r>
            <w:r>
              <w:instrText xml:space="preserve">099629 \h </w:instrText>
            </w:r>
            <w:r>
              <w:fldChar w:fldCharType="separate"/>
            </w:r>
            <w:r>
              <w:t>46</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0" w:history="1">
            <w:r>
              <w:rPr>
                <w:rStyle w:val="ac"/>
              </w:rPr>
              <w:t>（二）以景城一体为依托，助力文化旅游业做强</w:t>
            </w:r>
            <w:r>
              <w:tab/>
            </w:r>
            <w:r>
              <w:fldChar w:fldCharType="begin"/>
            </w:r>
            <w:r>
              <w:instrText xml:space="preserve"> PAGEREF _Toc115099630 \h </w:instrText>
            </w:r>
            <w:r>
              <w:fldChar w:fldCharType="separate"/>
            </w:r>
            <w:r>
              <w:t>47</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1" w:history="1">
            <w:r>
              <w:rPr>
                <w:rStyle w:val="ac"/>
              </w:rPr>
              <w:t>（三）以高效低耗为理念，探索产业生态化道路</w:t>
            </w:r>
            <w:r>
              <w:tab/>
            </w:r>
            <w:r>
              <w:fldChar w:fldCharType="begin"/>
            </w:r>
            <w:r>
              <w:instrText xml:space="preserve"> PAGEREF _Toc115099631 \h </w:instrText>
            </w:r>
            <w:r>
              <w:fldChar w:fldCharType="separate"/>
            </w:r>
            <w:r>
              <w:t>48</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2" w:history="1">
            <w:r>
              <w:rPr>
                <w:rStyle w:val="ac"/>
              </w:rPr>
              <w:t>（四）以减碳增汇为抓手，助推经济可持续发展</w:t>
            </w:r>
            <w:r>
              <w:tab/>
            </w:r>
            <w:r>
              <w:fldChar w:fldCharType="begin"/>
            </w:r>
            <w:r>
              <w:instrText xml:space="preserve"> PAGEREF _Toc115099632 \h </w:instrText>
            </w:r>
            <w:r>
              <w:fldChar w:fldCharType="separate"/>
            </w:r>
            <w:r>
              <w:t>48</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33" w:history="1">
            <w:r>
              <w:rPr>
                <w:rStyle w:val="ac"/>
              </w:rPr>
              <w:t>第五节</w:t>
            </w:r>
            <w:r>
              <w:rPr>
                <w:rStyle w:val="ac"/>
              </w:rPr>
              <w:t xml:space="preserve"> </w:t>
            </w:r>
            <w:r>
              <w:rPr>
                <w:rStyle w:val="ac"/>
              </w:rPr>
              <w:t>坚持生态立城，打造宜居生态生活环境</w:t>
            </w:r>
            <w:r>
              <w:tab/>
            </w:r>
            <w:r>
              <w:fldChar w:fldCharType="begin"/>
            </w:r>
            <w:r>
              <w:instrText xml:space="preserve"> PAGEREF _Toc115099633 \h </w:instrText>
            </w:r>
            <w:r>
              <w:fldChar w:fldCharType="separate"/>
            </w:r>
            <w:r>
              <w:t>50</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4" w:history="1">
            <w:r>
              <w:rPr>
                <w:rStyle w:val="ac"/>
              </w:rPr>
              <w:t>（一）加强绿色基础设施建设，创建绿色现代化城市</w:t>
            </w:r>
            <w:r>
              <w:tab/>
            </w:r>
            <w:r>
              <w:fldChar w:fldCharType="begin"/>
            </w:r>
            <w:r>
              <w:instrText xml:space="preserve"> PAGEREF _Toc115099634 \h </w:instrText>
            </w:r>
            <w:r>
              <w:fldChar w:fldCharType="separate"/>
            </w:r>
            <w:r>
              <w:t>50</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5" w:history="1">
            <w:r>
              <w:rPr>
                <w:rStyle w:val="ac"/>
              </w:rPr>
              <w:t>（二）推</w:t>
            </w:r>
            <w:r>
              <w:rPr>
                <w:rStyle w:val="ac"/>
              </w:rPr>
              <w:t>进绿色交通体系构建，建设宜居美好型家园</w:t>
            </w:r>
            <w:r>
              <w:tab/>
            </w:r>
            <w:r>
              <w:fldChar w:fldCharType="begin"/>
            </w:r>
            <w:r>
              <w:instrText xml:space="preserve"> PAGEREF _Toc115099635 \h </w:instrText>
            </w:r>
            <w:r>
              <w:fldChar w:fldCharType="separate"/>
            </w:r>
            <w:r>
              <w:t>51</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6" w:history="1">
            <w:r>
              <w:rPr>
                <w:rStyle w:val="ac"/>
              </w:rPr>
              <w:t>（三）推广绿色低碳生活方式，构建资源节约型社会</w:t>
            </w:r>
            <w:r>
              <w:lastRenderedPageBreak/>
              <w:tab/>
            </w:r>
            <w:r>
              <w:fldChar w:fldCharType="begin"/>
            </w:r>
            <w:r>
              <w:instrText xml:space="preserve"> PAGEREF _Toc115099636 \h </w:instrText>
            </w:r>
            <w:r>
              <w:fldChar w:fldCharType="separate"/>
            </w:r>
            <w:r>
              <w:t>52</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37" w:history="1">
            <w:r>
              <w:rPr>
                <w:rStyle w:val="ac"/>
              </w:rPr>
              <w:t>第六节</w:t>
            </w:r>
            <w:r>
              <w:rPr>
                <w:rStyle w:val="ac"/>
              </w:rPr>
              <w:t xml:space="preserve"> </w:t>
            </w:r>
            <w:r>
              <w:rPr>
                <w:rStyle w:val="ac"/>
              </w:rPr>
              <w:t>传承生态理念，培育现代生态文化体系</w:t>
            </w:r>
            <w:r>
              <w:tab/>
            </w:r>
            <w:r>
              <w:fldChar w:fldCharType="begin"/>
            </w:r>
            <w:r>
              <w:instrText xml:space="preserve"> PAGEREF _Toc115099637 \h </w:instrText>
            </w:r>
            <w:r>
              <w:fldChar w:fldCharType="separate"/>
            </w:r>
            <w:r>
              <w:t>53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8" w:history="1">
            <w:r>
              <w:rPr>
                <w:rStyle w:val="ac"/>
              </w:rPr>
              <w:t>（一）注重文化保护传承，推动文化延续创新</w:t>
            </w:r>
            <w:r>
              <w:tab/>
            </w:r>
            <w:r>
              <w:fldChar w:fldCharType="begin"/>
            </w:r>
            <w:r>
              <w:instrText xml:space="preserve"> PAGEREF _Toc115099638 \h </w:instrText>
            </w:r>
            <w:r>
              <w:fldChar w:fldCharType="separate"/>
            </w:r>
            <w:r>
              <w:t>53</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39" w:history="1">
            <w:r>
              <w:rPr>
                <w:rStyle w:val="ac"/>
              </w:rPr>
              <w:t>（二）加强生态文明宣传，营造良好社会氛围</w:t>
            </w:r>
            <w:r>
              <w:tab/>
            </w:r>
            <w:r>
              <w:fldChar w:fldCharType="begin"/>
            </w:r>
            <w:r>
              <w:instrText xml:space="preserve"> PAGEREF _Toc115099639 \h </w:instrText>
            </w:r>
            <w:r>
              <w:fldChar w:fldCharType="separate"/>
            </w:r>
            <w:r>
              <w:t>54</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40" w:history="1">
            <w:r>
              <w:rPr>
                <w:rStyle w:val="ac"/>
              </w:rPr>
              <w:t>（三）开展生态文明教育，推动生态文明进步</w:t>
            </w:r>
            <w:r>
              <w:tab/>
            </w:r>
            <w:r>
              <w:fldChar w:fldCharType="begin"/>
            </w:r>
            <w:r>
              <w:instrText xml:space="preserve"> PAGEREF _Toc115099640 \h </w:instrText>
            </w:r>
            <w:r>
              <w:fldChar w:fldCharType="separate"/>
            </w:r>
            <w:r>
              <w:t>55</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41" w:history="1">
            <w:r>
              <w:rPr>
                <w:rStyle w:val="ac"/>
              </w:rPr>
              <w:t>（四）积极引导公众参与，共建共享绿色未来</w:t>
            </w:r>
            <w:r>
              <w:tab/>
            </w:r>
            <w:r>
              <w:fldChar w:fldCharType="begin"/>
            </w:r>
            <w:r>
              <w:instrText xml:space="preserve"> PAGEREF _Toc115099641 \h </w:instrText>
            </w:r>
            <w:r>
              <w:fldChar w:fldCharType="separate"/>
            </w:r>
            <w:r>
              <w:t>56</w:t>
            </w:r>
            <w:r>
              <w:fldChar w:fldCharType="end"/>
            </w:r>
          </w:hyperlink>
        </w:p>
        <w:p w:rsidR="00D75415" w:rsidRDefault="00AF6F03">
          <w:pPr>
            <w:pStyle w:val="10"/>
            <w:rPr>
              <w:rFonts w:asciiTheme="minorHAnsi" w:eastAsiaTheme="minorEastAsia" w:hAnsiTheme="minorHAnsi"/>
              <w:b w:val="0"/>
              <w:bCs w:val="0"/>
              <w:sz w:val="21"/>
            </w:rPr>
          </w:pPr>
          <w:hyperlink w:anchor="_Toc115099642" w:history="1">
            <w:r>
              <w:rPr>
                <w:rStyle w:val="ac"/>
              </w:rPr>
              <w:t>第四章</w:t>
            </w:r>
            <w:r>
              <w:rPr>
                <w:rStyle w:val="ac"/>
              </w:rPr>
              <w:t xml:space="preserve"> </w:t>
            </w:r>
            <w:r>
              <w:rPr>
                <w:rStyle w:val="ac"/>
              </w:rPr>
              <w:t>重点工程与效益分析</w:t>
            </w:r>
            <w:r>
              <w:rPr>
                <w:b w:val="0"/>
                <w:bCs w:val="0"/>
              </w:rPr>
              <w:tab/>
            </w:r>
            <w:r>
              <w:rPr>
                <w:b w:val="0"/>
                <w:bCs w:val="0"/>
              </w:rPr>
              <w:fldChar w:fldCharType="begin"/>
            </w:r>
            <w:r>
              <w:rPr>
                <w:b w:val="0"/>
                <w:bCs w:val="0"/>
              </w:rPr>
              <w:instrText xml:space="preserve"> PAGEREF _Toc115099642 \h </w:instrText>
            </w:r>
            <w:r>
              <w:rPr>
                <w:b w:val="0"/>
                <w:bCs w:val="0"/>
              </w:rPr>
            </w:r>
            <w:r>
              <w:rPr>
                <w:b w:val="0"/>
                <w:bCs w:val="0"/>
              </w:rPr>
              <w:fldChar w:fldCharType="separate"/>
            </w:r>
            <w:r>
              <w:rPr>
                <w:b w:val="0"/>
                <w:bCs w:val="0"/>
              </w:rPr>
              <w:t>57</w:t>
            </w:r>
            <w:r>
              <w:rPr>
                <w:b w:val="0"/>
                <w:bCs w:val="0"/>
              </w:rP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43" w:history="1">
            <w:r>
              <w:rPr>
                <w:rStyle w:val="ac"/>
              </w:rPr>
              <w:t>第一节</w:t>
            </w:r>
            <w:r>
              <w:rPr>
                <w:rStyle w:val="ac"/>
              </w:rPr>
              <w:t xml:space="preserve"> </w:t>
            </w:r>
            <w:r>
              <w:rPr>
                <w:rStyle w:val="ac"/>
              </w:rPr>
              <w:t>工程内容与投资估算</w:t>
            </w:r>
            <w:r>
              <w:tab/>
            </w:r>
            <w:r>
              <w:fldChar w:fldCharType="begin"/>
            </w:r>
            <w:r>
              <w:instrText xml:space="preserve"> PAGEREF _Toc115099643 \h </w:instrText>
            </w:r>
            <w:r>
              <w:fldChar w:fldCharType="separate"/>
            </w:r>
            <w:r>
              <w:t>57</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44" w:history="1">
            <w:r>
              <w:rPr>
                <w:rStyle w:val="ac"/>
              </w:rPr>
              <w:t>第二节</w:t>
            </w:r>
            <w:r>
              <w:rPr>
                <w:rStyle w:val="ac"/>
              </w:rPr>
              <w:t xml:space="preserve"> </w:t>
            </w:r>
            <w:r>
              <w:rPr>
                <w:rStyle w:val="ac"/>
              </w:rPr>
              <w:t>效益分析</w:t>
            </w:r>
            <w:r>
              <w:tab/>
            </w:r>
            <w:r>
              <w:fldChar w:fldCharType="begin"/>
            </w:r>
            <w:r>
              <w:instrText xml:space="preserve"> PAGEREF _Toc115099644 \h </w:instrText>
            </w:r>
            <w:r>
              <w:fldChar w:fldCharType="separate"/>
            </w:r>
            <w:r>
              <w:t>66</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45" w:history="1">
            <w:r>
              <w:rPr>
                <w:rStyle w:val="ac"/>
              </w:rPr>
              <w:t>（一）经济效益</w:t>
            </w:r>
            <w:r>
              <w:tab/>
            </w:r>
            <w:r>
              <w:fldChar w:fldCharType="begin"/>
            </w:r>
            <w:r>
              <w:instrText xml:space="preserve"> PAGEREF _Toc115099645 \h </w:instrText>
            </w:r>
            <w:r>
              <w:fldChar w:fldCharType="separate"/>
            </w:r>
            <w:r>
              <w:t>66</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46" w:history="1">
            <w:r>
              <w:rPr>
                <w:rStyle w:val="ac"/>
              </w:rPr>
              <w:t>（二）生态效益</w:t>
            </w:r>
            <w:r>
              <w:tab/>
            </w:r>
            <w:r>
              <w:fldChar w:fldCharType="begin"/>
            </w:r>
            <w:r>
              <w:instrText xml:space="preserve"> PAGEREF _Toc115099646 \h </w:instrText>
            </w:r>
            <w:r>
              <w:fldChar w:fldCharType="separate"/>
            </w:r>
            <w:r>
              <w:t>66</w:t>
            </w:r>
            <w:r>
              <w:fldChar w:fldCharType="end"/>
            </w:r>
          </w:hyperlink>
        </w:p>
        <w:p w:rsidR="00D75415" w:rsidRDefault="00AF6F03">
          <w:pPr>
            <w:pStyle w:val="30"/>
            <w:tabs>
              <w:tab w:val="right" w:leader="dot" w:pos="8296"/>
            </w:tabs>
            <w:ind w:left="1120" w:firstLine="560"/>
            <w:rPr>
              <w:rFonts w:asciiTheme="minorHAnsi" w:eastAsiaTheme="minorEastAsia" w:hAnsiTheme="minorHAnsi"/>
              <w:sz w:val="21"/>
            </w:rPr>
          </w:pPr>
          <w:hyperlink w:anchor="_Toc115099647" w:history="1">
            <w:r>
              <w:rPr>
                <w:rStyle w:val="ac"/>
              </w:rPr>
              <w:t>（三）社会效益</w:t>
            </w:r>
            <w:r>
              <w:tab/>
            </w:r>
            <w:r>
              <w:fldChar w:fldCharType="begin"/>
            </w:r>
            <w:r>
              <w:instrText xml:space="preserve"> PAGEREF _Toc1</w:instrText>
            </w:r>
            <w:r>
              <w:instrText xml:space="preserve">15099647 \h </w:instrText>
            </w:r>
            <w:r>
              <w:fldChar w:fldCharType="separate"/>
            </w:r>
            <w:r>
              <w:t>67</w:t>
            </w:r>
            <w:r>
              <w:fldChar w:fldCharType="end"/>
            </w:r>
          </w:hyperlink>
        </w:p>
        <w:p w:rsidR="00D75415" w:rsidRDefault="00AF6F03">
          <w:pPr>
            <w:pStyle w:val="10"/>
            <w:rPr>
              <w:rFonts w:asciiTheme="minorHAnsi" w:eastAsiaTheme="minorEastAsia" w:hAnsiTheme="minorHAnsi"/>
              <w:b w:val="0"/>
              <w:bCs w:val="0"/>
              <w:sz w:val="21"/>
            </w:rPr>
          </w:pPr>
          <w:hyperlink w:anchor="_Toc115099648" w:history="1">
            <w:r>
              <w:rPr>
                <w:rStyle w:val="ac"/>
              </w:rPr>
              <w:t>第五章</w:t>
            </w:r>
            <w:r>
              <w:rPr>
                <w:rStyle w:val="ac"/>
              </w:rPr>
              <w:t xml:space="preserve"> </w:t>
            </w:r>
            <w:r>
              <w:rPr>
                <w:rStyle w:val="ac"/>
              </w:rPr>
              <w:t>保障措施</w:t>
            </w:r>
            <w:r>
              <w:rPr>
                <w:b w:val="0"/>
                <w:bCs w:val="0"/>
              </w:rPr>
              <w:tab/>
            </w:r>
            <w:r>
              <w:rPr>
                <w:b w:val="0"/>
                <w:bCs w:val="0"/>
              </w:rPr>
              <w:fldChar w:fldCharType="begin"/>
            </w:r>
            <w:r>
              <w:rPr>
                <w:b w:val="0"/>
                <w:bCs w:val="0"/>
              </w:rPr>
              <w:instrText xml:space="preserve"> PAGEREF _Toc115099648 \h </w:instrText>
            </w:r>
            <w:r>
              <w:rPr>
                <w:b w:val="0"/>
                <w:bCs w:val="0"/>
              </w:rPr>
            </w:r>
            <w:r>
              <w:rPr>
                <w:b w:val="0"/>
                <w:bCs w:val="0"/>
              </w:rPr>
              <w:fldChar w:fldCharType="separate"/>
            </w:r>
            <w:r>
              <w:rPr>
                <w:b w:val="0"/>
                <w:bCs w:val="0"/>
              </w:rPr>
              <w:t>68</w:t>
            </w:r>
            <w:r>
              <w:rPr>
                <w:b w:val="0"/>
                <w:bCs w:val="0"/>
              </w:rP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49" w:history="1">
            <w:r>
              <w:rPr>
                <w:rStyle w:val="ac"/>
              </w:rPr>
              <w:t>第一节</w:t>
            </w:r>
            <w:r>
              <w:rPr>
                <w:rStyle w:val="ac"/>
              </w:rPr>
              <w:t xml:space="preserve"> </w:t>
            </w:r>
            <w:r>
              <w:rPr>
                <w:rStyle w:val="ac"/>
              </w:rPr>
              <w:t>加强组织领导</w:t>
            </w:r>
            <w:r>
              <w:tab/>
            </w:r>
            <w:r>
              <w:fldChar w:fldCharType="begin"/>
            </w:r>
            <w:r>
              <w:instrText xml:space="preserve"> PAGEREF _Toc115099649 \h </w:instrText>
            </w:r>
            <w:r>
              <w:fldChar w:fldCharType="separate"/>
            </w:r>
            <w:r>
              <w:t>68</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50" w:history="1">
            <w:r>
              <w:rPr>
                <w:rStyle w:val="ac"/>
              </w:rPr>
              <w:t>第二节</w:t>
            </w:r>
            <w:r>
              <w:rPr>
                <w:rStyle w:val="ac"/>
              </w:rPr>
              <w:t xml:space="preserve"> </w:t>
            </w:r>
            <w:r>
              <w:rPr>
                <w:rStyle w:val="ac"/>
              </w:rPr>
              <w:t>加强监督管理</w:t>
            </w:r>
            <w:r>
              <w:tab/>
            </w:r>
            <w:r>
              <w:fldChar w:fldCharType="begin"/>
            </w:r>
            <w:r>
              <w:instrText xml:space="preserve"> PAGERE</w:instrText>
            </w:r>
            <w:r>
              <w:instrText xml:space="preserve">F _Toc115099650 \h </w:instrText>
            </w:r>
            <w:r>
              <w:fldChar w:fldCharType="separate"/>
            </w:r>
            <w:r>
              <w:t>68</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51" w:history="1">
            <w:r>
              <w:rPr>
                <w:rStyle w:val="ac"/>
              </w:rPr>
              <w:t>第三节</w:t>
            </w:r>
            <w:r>
              <w:rPr>
                <w:rStyle w:val="ac"/>
              </w:rPr>
              <w:t xml:space="preserve"> </w:t>
            </w:r>
            <w:r>
              <w:rPr>
                <w:rStyle w:val="ac"/>
              </w:rPr>
              <w:t>强化资金统筹</w:t>
            </w:r>
            <w:r>
              <w:tab/>
            </w:r>
            <w:r>
              <w:fldChar w:fldCharType="begin"/>
            </w:r>
            <w:r>
              <w:instrText xml:space="preserve"> PAGEREF _Toc115099651 \h </w:instrText>
            </w:r>
            <w:r>
              <w:fldChar w:fldCharType="separate"/>
            </w:r>
            <w:r>
              <w:t>69</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52" w:history="1">
            <w:r>
              <w:rPr>
                <w:rStyle w:val="ac"/>
              </w:rPr>
              <w:t>第四节</w:t>
            </w:r>
            <w:r>
              <w:rPr>
                <w:rStyle w:val="ac"/>
              </w:rPr>
              <w:t xml:space="preserve"> </w:t>
            </w:r>
            <w:r>
              <w:rPr>
                <w:rStyle w:val="ac"/>
              </w:rPr>
              <w:t>推动科技创新</w:t>
            </w:r>
            <w:r>
              <w:tab/>
            </w:r>
            <w:r>
              <w:fldChar w:fldCharType="begin"/>
            </w:r>
            <w:r>
              <w:instrText xml:space="preserve"> PAGEREF _Toc115099652 \h </w:instrText>
            </w:r>
            <w:r>
              <w:fldChar w:fldCharType="separate"/>
            </w:r>
            <w:r>
              <w:t>69</w:t>
            </w:r>
            <w:r>
              <w:fldChar w:fldCharType="end"/>
            </w:r>
          </w:hyperlink>
        </w:p>
        <w:p w:rsidR="00D75415" w:rsidRDefault="00AF6F03">
          <w:pPr>
            <w:pStyle w:val="20"/>
            <w:tabs>
              <w:tab w:val="right" w:leader="dot" w:pos="8296"/>
            </w:tabs>
            <w:ind w:left="560" w:firstLine="560"/>
            <w:rPr>
              <w:rFonts w:asciiTheme="minorHAnsi" w:eastAsiaTheme="minorEastAsia" w:hAnsiTheme="minorHAnsi"/>
              <w:sz w:val="21"/>
            </w:rPr>
          </w:pPr>
          <w:hyperlink w:anchor="_Toc115099653" w:history="1">
            <w:r>
              <w:rPr>
                <w:rStyle w:val="ac"/>
              </w:rPr>
              <w:t>第五节</w:t>
            </w:r>
            <w:r>
              <w:rPr>
                <w:rStyle w:val="ac"/>
              </w:rPr>
              <w:t xml:space="preserve"> </w:t>
            </w:r>
            <w:r>
              <w:rPr>
                <w:rStyle w:val="ac"/>
              </w:rPr>
              <w:t>提供人才支撑</w:t>
            </w:r>
            <w:r>
              <w:tab/>
            </w:r>
            <w:r>
              <w:fldChar w:fldCharType="begin"/>
            </w:r>
            <w:r>
              <w:instrText xml:space="preserve"> PAGEREF _Toc115099653 \h </w:instrText>
            </w:r>
            <w:r>
              <w:fldChar w:fldCharType="separate"/>
            </w:r>
            <w:r>
              <w:t>70</w:t>
            </w:r>
            <w:r>
              <w:fldChar w:fldCharType="end"/>
            </w:r>
          </w:hyperlink>
        </w:p>
        <w:p w:rsidR="00D75415" w:rsidRDefault="00AF6F03">
          <w:pPr>
            <w:ind w:firstLine="562"/>
          </w:pPr>
          <w:r>
            <w:rPr>
              <w:b/>
              <w:bCs/>
              <w:lang w:val="zh-CN"/>
            </w:rPr>
            <w:fldChar w:fldCharType="end"/>
          </w:r>
        </w:p>
      </w:sdtContent>
    </w:sdt>
    <w:p w:rsidR="00D75415" w:rsidRDefault="00D75415">
      <w:pPr>
        <w:spacing w:line="360" w:lineRule="auto"/>
        <w:ind w:firstLineChars="0" w:firstLine="0"/>
        <w:jc w:val="center"/>
        <w:rPr>
          <w:rFonts w:ascii="宋体" w:eastAsia="宋体" w:hAnsi="宋体"/>
          <w:sz w:val="32"/>
          <w:szCs w:val="32"/>
        </w:rPr>
      </w:pPr>
    </w:p>
    <w:p w:rsidR="00D75415" w:rsidRDefault="00AF6F03">
      <w:pPr>
        <w:widowControl/>
        <w:spacing w:line="240" w:lineRule="auto"/>
        <w:ind w:firstLineChars="0" w:firstLine="0"/>
        <w:jc w:val="left"/>
        <w:rPr>
          <w:rFonts w:ascii="宋体" w:eastAsia="宋体" w:hAnsi="宋体"/>
          <w:sz w:val="32"/>
          <w:szCs w:val="32"/>
        </w:rPr>
      </w:pPr>
      <w:r>
        <w:rPr>
          <w:rFonts w:ascii="宋体" w:eastAsia="宋体" w:hAnsi="宋体"/>
          <w:sz w:val="32"/>
          <w:szCs w:val="32"/>
        </w:rPr>
        <w:br w:type="page"/>
      </w: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pPr>
    </w:p>
    <w:p w:rsidR="00D75415" w:rsidRDefault="00D75415">
      <w:pPr>
        <w:spacing w:line="360" w:lineRule="auto"/>
        <w:ind w:firstLineChars="0" w:firstLine="0"/>
        <w:jc w:val="center"/>
        <w:rPr>
          <w:rFonts w:ascii="宋体" w:eastAsia="宋体" w:hAnsi="宋体"/>
          <w:sz w:val="32"/>
          <w:szCs w:val="32"/>
        </w:rPr>
        <w:sectPr w:rsidR="00D75415">
          <w:pgSz w:w="11906" w:h="16838"/>
          <w:pgMar w:top="1440" w:right="1800" w:bottom="1440" w:left="1800" w:header="851" w:footer="992" w:gutter="0"/>
          <w:pgNumType w:start="1"/>
          <w:cols w:space="425"/>
          <w:docGrid w:type="lines" w:linePitch="312"/>
        </w:sectPr>
      </w:pPr>
    </w:p>
    <w:p w:rsidR="00D75415" w:rsidRDefault="00AF6F03">
      <w:pPr>
        <w:pStyle w:val="1"/>
        <w:numPr>
          <w:ilvl w:val="0"/>
          <w:numId w:val="1"/>
        </w:numPr>
        <w:spacing w:before="0"/>
      </w:pPr>
      <w:bookmarkStart w:id="1" w:name="_Toc115099593"/>
      <w:r>
        <w:rPr>
          <w:rFonts w:hint="eastAsia"/>
        </w:rPr>
        <w:lastRenderedPageBreak/>
        <w:t>工作基础与形势分析</w:t>
      </w:r>
      <w:bookmarkEnd w:id="1"/>
    </w:p>
    <w:p w:rsidR="00D75415" w:rsidRDefault="00D75415" w:rsidP="00377AF3">
      <w:pPr>
        <w:ind w:firstLine="560"/>
      </w:pPr>
    </w:p>
    <w:p w:rsidR="00D75415" w:rsidRDefault="00AF6F03">
      <w:pPr>
        <w:pStyle w:val="2"/>
        <w:ind w:firstLine="640"/>
      </w:pPr>
      <w:bookmarkStart w:id="2" w:name="_Toc115099594"/>
      <w:r>
        <w:rPr>
          <w:rFonts w:hint="eastAsia"/>
        </w:rPr>
        <w:t>第一节</w:t>
      </w:r>
      <w:r>
        <w:rPr>
          <w:rFonts w:hint="eastAsia"/>
        </w:rPr>
        <w:t xml:space="preserve"> </w:t>
      </w:r>
      <w:r>
        <w:rPr>
          <w:rFonts w:hint="eastAsia"/>
        </w:rPr>
        <w:t>建设基础</w:t>
      </w:r>
      <w:bookmarkEnd w:id="2"/>
    </w:p>
    <w:p w:rsidR="00D75415" w:rsidRDefault="00AF6F03">
      <w:pPr>
        <w:pStyle w:val="3"/>
        <w:numPr>
          <w:ilvl w:val="0"/>
          <w:numId w:val="2"/>
        </w:numPr>
        <w:ind w:firstLineChars="0"/>
        <w:rPr>
          <w:sz w:val="32"/>
        </w:rPr>
      </w:pPr>
      <w:bookmarkStart w:id="3" w:name="_Toc115099595"/>
      <w:r>
        <w:rPr>
          <w:rFonts w:hint="eastAsia"/>
          <w:sz w:val="32"/>
        </w:rPr>
        <w:t>区域特征</w:t>
      </w:r>
      <w:bookmarkEnd w:id="3"/>
    </w:p>
    <w:p w:rsidR="00D75415" w:rsidRDefault="00AF6F03" w:rsidP="00377AF3">
      <w:pPr>
        <w:pStyle w:val="4"/>
        <w:ind w:firstLine="643"/>
        <w:rPr>
          <w:sz w:val="32"/>
          <w:szCs w:val="32"/>
        </w:rPr>
      </w:pPr>
      <w:r>
        <w:rPr>
          <w:rFonts w:hint="eastAsia"/>
          <w:sz w:val="32"/>
          <w:szCs w:val="32"/>
        </w:rPr>
        <w:t>1.</w:t>
      </w:r>
      <w:r>
        <w:rPr>
          <w:rFonts w:hint="eastAsia"/>
          <w:sz w:val="32"/>
          <w:szCs w:val="32"/>
        </w:rPr>
        <w:t>自然地理概况</w:t>
      </w:r>
    </w:p>
    <w:p w:rsidR="00D75415" w:rsidRDefault="00AF6F03" w:rsidP="00377AF3">
      <w:pPr>
        <w:pStyle w:val="5"/>
        <w:ind w:firstLine="643"/>
        <w:rPr>
          <w:sz w:val="32"/>
          <w:szCs w:val="32"/>
        </w:rPr>
      </w:pPr>
      <w:r>
        <w:rPr>
          <w:rFonts w:hint="eastAsia"/>
          <w:sz w:val="32"/>
          <w:szCs w:val="32"/>
        </w:rPr>
        <w:t>（</w:t>
      </w:r>
      <w:r>
        <w:rPr>
          <w:rFonts w:hint="eastAsia"/>
          <w:sz w:val="32"/>
          <w:szCs w:val="32"/>
        </w:rPr>
        <w:t>1</w:t>
      </w:r>
      <w:r>
        <w:rPr>
          <w:rFonts w:hint="eastAsia"/>
          <w:sz w:val="32"/>
          <w:szCs w:val="32"/>
        </w:rPr>
        <w:t>）地理位置</w:t>
      </w: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康巴什区位于鄂尔多斯市中南部，地处鄂尔多斯高原腹地，区域地形呈不规则长条形。地理位置为东经</w:t>
      </w:r>
      <w:r>
        <w:rPr>
          <w:rFonts w:ascii="仿宋_GB2312" w:hAnsi="仿宋_GB2312" w:cs="仿宋_GB2312" w:hint="eastAsia"/>
          <w:sz w:val="32"/>
          <w:szCs w:val="32"/>
        </w:rPr>
        <w:t>109</w:t>
      </w:r>
      <w:r>
        <w:rPr>
          <w:rFonts w:ascii="仿宋_GB2312" w:hAnsi="仿宋_GB2312" w:cs="仿宋_GB2312" w:hint="eastAsia"/>
          <w:sz w:val="32"/>
          <w:szCs w:val="32"/>
        </w:rPr>
        <w:t>°</w:t>
      </w:r>
      <w:r>
        <w:rPr>
          <w:rFonts w:ascii="仿宋_GB2312" w:hAnsi="仿宋_GB2312" w:cs="仿宋_GB2312" w:hint="eastAsia"/>
          <w:sz w:val="32"/>
          <w:szCs w:val="32"/>
        </w:rPr>
        <w:t>42</w:t>
      </w:r>
      <w:r>
        <w:rPr>
          <w:rFonts w:ascii="仿宋_GB2312" w:hAnsi="仿宋_GB2312" w:cs="仿宋_GB2312" w:hint="eastAsia"/>
          <w:sz w:val="32"/>
          <w:szCs w:val="32"/>
        </w:rPr>
        <w:t>′～</w:t>
      </w:r>
      <w:r>
        <w:rPr>
          <w:rFonts w:ascii="仿宋_GB2312" w:hAnsi="仿宋_GB2312" w:cs="仿宋_GB2312" w:hint="eastAsia"/>
          <w:sz w:val="32"/>
          <w:szCs w:val="32"/>
        </w:rPr>
        <w:t>109</w:t>
      </w:r>
      <w:r>
        <w:rPr>
          <w:rFonts w:ascii="仿宋_GB2312" w:hAnsi="仿宋_GB2312" w:cs="仿宋_GB2312" w:hint="eastAsia"/>
          <w:sz w:val="32"/>
          <w:szCs w:val="32"/>
        </w:rPr>
        <w:t>°</w:t>
      </w:r>
      <w:r>
        <w:rPr>
          <w:rFonts w:ascii="仿宋_GB2312" w:hAnsi="仿宋_GB2312" w:cs="仿宋_GB2312" w:hint="eastAsia"/>
          <w:sz w:val="32"/>
          <w:szCs w:val="32"/>
        </w:rPr>
        <w:t>59</w:t>
      </w:r>
      <w:r>
        <w:rPr>
          <w:rFonts w:ascii="仿宋_GB2312" w:hAnsi="仿宋_GB2312" w:cs="仿宋_GB2312" w:hint="eastAsia"/>
          <w:sz w:val="32"/>
          <w:szCs w:val="32"/>
        </w:rPr>
        <w:t>′，北纬</w:t>
      </w:r>
      <w:r>
        <w:rPr>
          <w:rFonts w:ascii="仿宋_GB2312" w:hAnsi="仿宋_GB2312" w:cs="仿宋_GB2312" w:hint="eastAsia"/>
          <w:sz w:val="32"/>
          <w:szCs w:val="32"/>
        </w:rPr>
        <w:t>39</w:t>
      </w:r>
      <w:r>
        <w:rPr>
          <w:rFonts w:ascii="仿宋_GB2312" w:hAnsi="仿宋_GB2312" w:cs="仿宋_GB2312" w:hint="eastAsia"/>
          <w:sz w:val="32"/>
          <w:szCs w:val="32"/>
        </w:rPr>
        <w:t>°</w:t>
      </w:r>
      <w:r>
        <w:rPr>
          <w:rFonts w:ascii="仿宋_GB2312" w:hAnsi="仿宋_GB2312" w:cs="仿宋_GB2312" w:hint="eastAsia"/>
          <w:sz w:val="32"/>
          <w:szCs w:val="32"/>
        </w:rPr>
        <w:t>32</w:t>
      </w:r>
      <w:r>
        <w:rPr>
          <w:rFonts w:ascii="仿宋_GB2312" w:hAnsi="仿宋_GB2312" w:cs="仿宋_GB2312" w:hint="eastAsia"/>
          <w:sz w:val="32"/>
          <w:szCs w:val="32"/>
        </w:rPr>
        <w:t>′～</w:t>
      </w:r>
      <w:r>
        <w:rPr>
          <w:rFonts w:ascii="仿宋_GB2312" w:hAnsi="仿宋_GB2312" w:cs="仿宋_GB2312" w:hint="eastAsia"/>
          <w:sz w:val="32"/>
          <w:szCs w:val="32"/>
        </w:rPr>
        <w:t>39</w:t>
      </w:r>
      <w:r>
        <w:rPr>
          <w:rFonts w:ascii="仿宋_GB2312" w:hAnsi="仿宋_GB2312" w:cs="仿宋_GB2312" w:hint="eastAsia"/>
          <w:sz w:val="32"/>
          <w:szCs w:val="32"/>
        </w:rPr>
        <w:t>°</w:t>
      </w:r>
      <w:r>
        <w:rPr>
          <w:rFonts w:ascii="仿宋_GB2312" w:hAnsi="仿宋_GB2312" w:cs="仿宋_GB2312" w:hint="eastAsia"/>
          <w:sz w:val="32"/>
          <w:szCs w:val="32"/>
        </w:rPr>
        <w:t>53</w:t>
      </w:r>
      <w:r>
        <w:rPr>
          <w:rFonts w:ascii="仿宋_GB2312" w:hAnsi="仿宋_GB2312" w:cs="仿宋_GB2312" w:hint="eastAsia"/>
          <w:sz w:val="32"/>
          <w:szCs w:val="32"/>
        </w:rPr>
        <w:t>′。康巴什区东邻伊金霍洛旗纳林陶亥镇，南接伊金霍洛旗阿勒腾席热镇，北靠东胜区罕台镇，西连伊金霍洛旗苏布尔嘎镇。与东胜区、阿勒腾席热镇共同组成鄂尔多斯市城市核心区。</w:t>
      </w:r>
    </w:p>
    <w:p w:rsidR="00D75415" w:rsidRDefault="00AF6F03" w:rsidP="00377AF3">
      <w:pPr>
        <w:ind w:firstLine="640"/>
        <w:rPr>
          <w:rFonts w:ascii="仿宋_GB2312" w:hAnsi="仿宋_GB2312" w:cs="仿宋_GB2312"/>
          <w:sz w:val="32"/>
          <w:szCs w:val="32"/>
        </w:rPr>
      </w:pPr>
      <w:r>
        <w:rPr>
          <w:rFonts w:ascii="仿宋_GB2312" w:hAnsi="仿宋_GB2312" w:cs="仿宋_GB2312" w:hint="eastAsia"/>
          <w:sz w:val="32"/>
          <w:szCs w:val="32"/>
        </w:rPr>
        <w:t>康巴什区北距东胜区</w:t>
      </w:r>
      <w:r>
        <w:rPr>
          <w:rFonts w:ascii="仿宋_GB2312" w:hAnsi="仿宋_GB2312" w:cs="仿宋_GB2312" w:hint="eastAsia"/>
          <w:sz w:val="32"/>
          <w:szCs w:val="32"/>
        </w:rPr>
        <w:t>25</w:t>
      </w:r>
      <w:r>
        <w:rPr>
          <w:rFonts w:ascii="仿宋_GB2312" w:hAnsi="仿宋_GB2312" w:cs="仿宋_GB2312" w:hint="eastAsia"/>
          <w:sz w:val="32"/>
          <w:szCs w:val="32"/>
        </w:rPr>
        <w:t>公里，南距伊旗阿镇</w:t>
      </w:r>
      <w:r>
        <w:rPr>
          <w:rFonts w:ascii="仿宋_GB2312" w:hAnsi="仿宋_GB2312" w:cs="仿宋_GB2312" w:hint="eastAsia"/>
          <w:sz w:val="32"/>
          <w:szCs w:val="32"/>
        </w:rPr>
        <w:t>3</w:t>
      </w:r>
      <w:r>
        <w:rPr>
          <w:rFonts w:ascii="仿宋_GB2312" w:hAnsi="仿宋_GB2312" w:cs="仿宋_GB2312" w:hint="eastAsia"/>
          <w:sz w:val="32"/>
          <w:szCs w:val="32"/>
        </w:rPr>
        <w:t>公里，距鄂尔多斯机场</w:t>
      </w:r>
      <w:r>
        <w:rPr>
          <w:rFonts w:ascii="仿宋_GB2312" w:hAnsi="仿宋_GB2312" w:cs="仿宋_GB2312" w:hint="eastAsia"/>
          <w:sz w:val="32"/>
          <w:szCs w:val="32"/>
        </w:rPr>
        <w:t>15</w:t>
      </w:r>
      <w:r>
        <w:rPr>
          <w:rFonts w:ascii="仿宋_GB2312" w:hAnsi="仿宋_GB2312" w:cs="仿宋_GB2312" w:hint="eastAsia"/>
          <w:sz w:val="32"/>
          <w:szCs w:val="32"/>
        </w:rPr>
        <w:t>公里，距成吉思汗陵</w:t>
      </w:r>
      <w:r>
        <w:rPr>
          <w:rFonts w:ascii="仿宋_GB2312" w:hAnsi="仿宋_GB2312" w:cs="仿宋_GB2312" w:hint="eastAsia"/>
          <w:sz w:val="32"/>
          <w:szCs w:val="32"/>
        </w:rPr>
        <w:t>28</w:t>
      </w:r>
      <w:r>
        <w:rPr>
          <w:rFonts w:ascii="仿宋_GB2312" w:hAnsi="仿宋_GB2312" w:cs="仿宋_GB2312" w:hint="eastAsia"/>
          <w:sz w:val="32"/>
          <w:szCs w:val="32"/>
        </w:rPr>
        <w:t>公里。</w:t>
      </w:r>
      <w:r>
        <w:rPr>
          <w:rFonts w:ascii="仿宋_GB2312" w:hAnsi="仿宋_GB2312" w:cs="仿宋_GB2312" w:hint="eastAsia"/>
          <w:sz w:val="32"/>
          <w:szCs w:val="32"/>
        </w:rPr>
        <w:t>109</w:t>
      </w:r>
      <w:r>
        <w:rPr>
          <w:rFonts w:ascii="仿宋_GB2312" w:hAnsi="仿宋_GB2312" w:cs="仿宋_GB2312" w:hint="eastAsia"/>
          <w:sz w:val="32"/>
          <w:szCs w:val="32"/>
        </w:rPr>
        <w:t>国道在新城区北侧通过，</w:t>
      </w:r>
      <w:r>
        <w:rPr>
          <w:rFonts w:ascii="仿宋_GB2312" w:hAnsi="仿宋_GB2312" w:cs="仿宋_GB2312" w:hint="eastAsia"/>
          <w:sz w:val="32"/>
          <w:szCs w:val="32"/>
        </w:rPr>
        <w:t>210</w:t>
      </w:r>
      <w:r>
        <w:rPr>
          <w:rFonts w:ascii="仿宋_GB2312" w:hAnsi="仿宋_GB2312" w:cs="仿宋_GB2312" w:hint="eastAsia"/>
          <w:sz w:val="32"/>
          <w:szCs w:val="32"/>
        </w:rPr>
        <w:t>国道在新城区东侧通过，包西铁路、东乌铁路、荣乌高速、包茂高速“四大交通干线”穿境而过。处于立体交通枢纽的位置，交通十分便利。</w:t>
      </w:r>
    </w:p>
    <w:p w:rsidR="00D75415" w:rsidRDefault="00AF6F03" w:rsidP="00377AF3">
      <w:pPr>
        <w:pStyle w:val="5"/>
        <w:ind w:firstLine="643"/>
        <w:rPr>
          <w:sz w:val="32"/>
          <w:szCs w:val="32"/>
        </w:rPr>
      </w:pPr>
      <w:r>
        <w:rPr>
          <w:rFonts w:hint="eastAsia"/>
          <w:sz w:val="32"/>
          <w:szCs w:val="32"/>
        </w:rPr>
        <w:t>（</w:t>
      </w:r>
      <w:r>
        <w:rPr>
          <w:rFonts w:hint="eastAsia"/>
          <w:sz w:val="32"/>
          <w:szCs w:val="32"/>
        </w:rPr>
        <w:t>2</w:t>
      </w:r>
      <w:r>
        <w:rPr>
          <w:rFonts w:hint="eastAsia"/>
          <w:sz w:val="32"/>
          <w:szCs w:val="32"/>
        </w:rPr>
        <w:t>）地形地貌</w:t>
      </w:r>
    </w:p>
    <w:p w:rsidR="00D75415" w:rsidRDefault="00AF6F03" w:rsidP="00377AF3">
      <w:pPr>
        <w:ind w:firstLine="640"/>
        <w:rPr>
          <w:sz w:val="32"/>
          <w:szCs w:val="32"/>
        </w:rPr>
      </w:pPr>
      <w:r>
        <w:rPr>
          <w:rFonts w:hint="eastAsia"/>
          <w:sz w:val="32"/>
          <w:szCs w:val="32"/>
        </w:rPr>
        <w:t>康巴什区属于中国现代地形的第二级阶梯，平均海拔</w:t>
      </w:r>
      <w:r>
        <w:rPr>
          <w:rFonts w:hint="eastAsia"/>
          <w:sz w:val="32"/>
          <w:szCs w:val="32"/>
        </w:rPr>
        <w:t>1200</w:t>
      </w:r>
      <w:r>
        <w:rPr>
          <w:rFonts w:hint="eastAsia"/>
          <w:sz w:val="32"/>
          <w:szCs w:val="32"/>
        </w:rPr>
        <w:t>～</w:t>
      </w:r>
      <w:r>
        <w:rPr>
          <w:rFonts w:hint="eastAsia"/>
          <w:sz w:val="32"/>
          <w:szCs w:val="32"/>
        </w:rPr>
        <w:t>1500m</w:t>
      </w:r>
      <w:r>
        <w:rPr>
          <w:rFonts w:hint="eastAsia"/>
          <w:sz w:val="32"/>
          <w:szCs w:val="32"/>
        </w:rPr>
        <w:t>。区内地势西北高东南低，地形起伏较大，有丘陵、高原和河谷地形，以丘陵地形为主。区域西部、北部、东部为丘陵地形，植被覆盖度低，地面高程</w:t>
      </w:r>
      <w:r>
        <w:rPr>
          <w:rFonts w:hint="eastAsia"/>
          <w:sz w:val="32"/>
          <w:szCs w:val="32"/>
        </w:rPr>
        <w:t>1200</w:t>
      </w:r>
      <w:r>
        <w:rPr>
          <w:rFonts w:hint="eastAsia"/>
          <w:sz w:val="32"/>
          <w:szCs w:val="32"/>
        </w:rPr>
        <w:t>～</w:t>
      </w:r>
      <w:r>
        <w:rPr>
          <w:rFonts w:hint="eastAsia"/>
          <w:sz w:val="32"/>
          <w:szCs w:val="32"/>
        </w:rPr>
        <w:t>1450m</w:t>
      </w:r>
      <w:r>
        <w:rPr>
          <w:rFonts w:hint="eastAsia"/>
          <w:sz w:val="32"/>
          <w:szCs w:val="32"/>
        </w:rPr>
        <w:t>，相对高差</w:t>
      </w:r>
      <w:r>
        <w:rPr>
          <w:rFonts w:hint="eastAsia"/>
          <w:sz w:val="32"/>
          <w:szCs w:val="32"/>
        </w:rPr>
        <w:t>50</w:t>
      </w:r>
      <w:r>
        <w:rPr>
          <w:rFonts w:hint="eastAsia"/>
          <w:sz w:val="32"/>
          <w:szCs w:val="32"/>
        </w:rPr>
        <w:t>～</w:t>
      </w:r>
      <w:r>
        <w:rPr>
          <w:rFonts w:hint="eastAsia"/>
          <w:sz w:val="32"/>
          <w:szCs w:val="32"/>
        </w:rPr>
        <w:t>200m</w:t>
      </w:r>
      <w:r>
        <w:rPr>
          <w:rFonts w:hint="eastAsia"/>
          <w:sz w:val="32"/>
          <w:szCs w:val="32"/>
        </w:rPr>
        <w:t>不等。中部为波状高原地形，地面波状起伏，倾向东南，地面高程</w:t>
      </w:r>
      <w:r>
        <w:rPr>
          <w:rFonts w:hint="eastAsia"/>
          <w:sz w:val="32"/>
          <w:szCs w:val="32"/>
        </w:rPr>
        <w:t>1280</w:t>
      </w:r>
      <w:r>
        <w:rPr>
          <w:rFonts w:hint="eastAsia"/>
          <w:sz w:val="32"/>
          <w:szCs w:val="32"/>
        </w:rPr>
        <w:t>～</w:t>
      </w:r>
      <w:r>
        <w:rPr>
          <w:rFonts w:hint="eastAsia"/>
          <w:sz w:val="32"/>
          <w:szCs w:val="32"/>
        </w:rPr>
        <w:t>1320m</w:t>
      </w:r>
      <w:r>
        <w:rPr>
          <w:rFonts w:hint="eastAsia"/>
          <w:sz w:val="32"/>
          <w:szCs w:val="32"/>
        </w:rPr>
        <w:t>，相对高差</w:t>
      </w:r>
      <w:r>
        <w:rPr>
          <w:rFonts w:hint="eastAsia"/>
          <w:sz w:val="32"/>
          <w:szCs w:val="32"/>
        </w:rPr>
        <w:t>20</w:t>
      </w:r>
      <w:r>
        <w:rPr>
          <w:rFonts w:hint="eastAsia"/>
          <w:sz w:val="32"/>
          <w:szCs w:val="32"/>
        </w:rPr>
        <w:t>～</w:t>
      </w:r>
      <w:r>
        <w:rPr>
          <w:rFonts w:hint="eastAsia"/>
          <w:sz w:val="32"/>
          <w:szCs w:val="32"/>
        </w:rPr>
        <w:t>40m</w:t>
      </w:r>
      <w:r>
        <w:rPr>
          <w:rFonts w:hint="eastAsia"/>
          <w:sz w:val="32"/>
          <w:szCs w:val="32"/>
        </w:rPr>
        <w:t>。</w:t>
      </w:r>
      <w:r>
        <w:rPr>
          <w:rFonts w:hint="eastAsia"/>
          <w:sz w:val="32"/>
          <w:szCs w:val="32"/>
        </w:rPr>
        <w:lastRenderedPageBreak/>
        <w:t>域内有冲积河流堆积地形呈树枝状分布，主沟谷由西北向东南延伸，沟谷宽</w:t>
      </w:r>
      <w:r>
        <w:rPr>
          <w:rFonts w:hint="eastAsia"/>
          <w:sz w:val="32"/>
          <w:szCs w:val="32"/>
        </w:rPr>
        <w:t>200</w:t>
      </w:r>
      <w:r>
        <w:rPr>
          <w:rFonts w:hint="eastAsia"/>
          <w:sz w:val="32"/>
          <w:szCs w:val="32"/>
        </w:rPr>
        <w:t>～</w:t>
      </w:r>
      <w:r>
        <w:rPr>
          <w:rFonts w:hint="eastAsia"/>
          <w:sz w:val="32"/>
          <w:szCs w:val="32"/>
        </w:rPr>
        <w:t>3000m</w:t>
      </w:r>
      <w:r>
        <w:rPr>
          <w:rFonts w:hint="eastAsia"/>
          <w:sz w:val="32"/>
          <w:szCs w:val="32"/>
        </w:rPr>
        <w:t>，其中部为现代河床，河床宽</w:t>
      </w:r>
      <w:r>
        <w:rPr>
          <w:rFonts w:hint="eastAsia"/>
          <w:sz w:val="32"/>
          <w:szCs w:val="32"/>
        </w:rPr>
        <w:t>100</w:t>
      </w:r>
      <w:r>
        <w:rPr>
          <w:rFonts w:hint="eastAsia"/>
          <w:sz w:val="32"/>
          <w:szCs w:val="32"/>
        </w:rPr>
        <w:t>～</w:t>
      </w:r>
      <w:r>
        <w:rPr>
          <w:rFonts w:hint="eastAsia"/>
          <w:sz w:val="32"/>
          <w:szCs w:val="32"/>
        </w:rPr>
        <w:t>1000m</w:t>
      </w:r>
      <w:r>
        <w:rPr>
          <w:rFonts w:hint="eastAsia"/>
          <w:sz w:val="32"/>
          <w:szCs w:val="32"/>
        </w:rPr>
        <w:t>，底部平坦，横断面呈箱槽状。风积沙漠地形零星分布于区域内补洞沟、阿布亥沟、乌兰木伦河等沟谷的阶地上，为毛乌素沙漠之北部边缘。</w:t>
      </w:r>
    </w:p>
    <w:p w:rsidR="00D75415" w:rsidRDefault="00AF6F03" w:rsidP="00377AF3">
      <w:pPr>
        <w:pStyle w:val="5"/>
        <w:ind w:firstLine="643"/>
        <w:rPr>
          <w:sz w:val="32"/>
          <w:szCs w:val="32"/>
        </w:rPr>
      </w:pPr>
      <w:r>
        <w:rPr>
          <w:rFonts w:hint="eastAsia"/>
          <w:sz w:val="32"/>
          <w:szCs w:val="32"/>
        </w:rPr>
        <w:t>（</w:t>
      </w:r>
      <w:r>
        <w:rPr>
          <w:rFonts w:hint="eastAsia"/>
          <w:sz w:val="32"/>
          <w:szCs w:val="32"/>
        </w:rPr>
        <w:t>3</w:t>
      </w:r>
      <w:r>
        <w:rPr>
          <w:rFonts w:hint="eastAsia"/>
          <w:sz w:val="32"/>
          <w:szCs w:val="32"/>
        </w:rPr>
        <w:t>）气候特征</w:t>
      </w:r>
    </w:p>
    <w:p w:rsidR="00D75415" w:rsidRDefault="00AF6F03" w:rsidP="00377AF3">
      <w:pPr>
        <w:ind w:firstLine="640"/>
        <w:rPr>
          <w:sz w:val="32"/>
          <w:szCs w:val="32"/>
        </w:rPr>
      </w:pPr>
      <w:r>
        <w:rPr>
          <w:rFonts w:hint="eastAsia"/>
          <w:sz w:val="32"/>
          <w:szCs w:val="32"/>
        </w:rPr>
        <w:t>康巴什区属于荒漠性温带大陆气候。气候主要特点是冬长夏短，四季明显，寒暑变化明显，昼夜温差大，干旱少雨、气候干燥。近</w:t>
      </w:r>
      <w:r>
        <w:rPr>
          <w:rFonts w:hint="eastAsia"/>
          <w:sz w:val="32"/>
          <w:szCs w:val="32"/>
        </w:rPr>
        <w:t>30</w:t>
      </w:r>
      <w:r>
        <w:rPr>
          <w:rFonts w:hint="eastAsia"/>
          <w:sz w:val="32"/>
          <w:szCs w:val="32"/>
        </w:rPr>
        <w:t>年统计数据显示康巴什区</w:t>
      </w:r>
      <w:r>
        <w:rPr>
          <w:rFonts w:hint="eastAsia"/>
          <w:sz w:val="32"/>
          <w:szCs w:val="32"/>
        </w:rPr>
        <w:t>年平均气温为</w:t>
      </w:r>
      <w:r>
        <w:rPr>
          <w:rFonts w:hint="eastAsia"/>
          <w:sz w:val="32"/>
          <w:szCs w:val="32"/>
        </w:rPr>
        <w:t>7.0</w:t>
      </w:r>
      <w:r>
        <w:rPr>
          <w:rFonts w:hint="eastAsia"/>
          <w:sz w:val="32"/>
          <w:szCs w:val="32"/>
        </w:rPr>
        <w:t>℃，历史最高气温为</w:t>
      </w:r>
      <w:r>
        <w:rPr>
          <w:rFonts w:hint="eastAsia"/>
          <w:sz w:val="32"/>
          <w:szCs w:val="32"/>
        </w:rPr>
        <w:t>37.4</w:t>
      </w:r>
      <w:r>
        <w:rPr>
          <w:rFonts w:hint="eastAsia"/>
          <w:sz w:val="32"/>
          <w:szCs w:val="32"/>
        </w:rPr>
        <w:t>℃，历史最低气温为</w:t>
      </w:r>
      <w:r>
        <w:rPr>
          <w:rFonts w:hint="eastAsia"/>
          <w:sz w:val="32"/>
          <w:szCs w:val="32"/>
        </w:rPr>
        <w:t>-31.4</w:t>
      </w:r>
      <w:r>
        <w:rPr>
          <w:rFonts w:hint="eastAsia"/>
          <w:sz w:val="32"/>
          <w:szCs w:val="32"/>
        </w:rPr>
        <w:t>℃，年日照时数为</w:t>
      </w:r>
      <w:r>
        <w:rPr>
          <w:rFonts w:hint="eastAsia"/>
          <w:sz w:val="32"/>
          <w:szCs w:val="32"/>
        </w:rPr>
        <w:t>3007.1</w:t>
      </w:r>
      <w:r>
        <w:rPr>
          <w:rFonts w:hint="eastAsia"/>
          <w:sz w:val="32"/>
          <w:szCs w:val="32"/>
        </w:rPr>
        <w:t>小时。康巴什区降雨量偏小，年平均降水量约为</w:t>
      </w:r>
      <w:r>
        <w:rPr>
          <w:rFonts w:hint="eastAsia"/>
          <w:sz w:val="32"/>
          <w:szCs w:val="32"/>
        </w:rPr>
        <w:t>353.6</w:t>
      </w:r>
      <w:r>
        <w:rPr>
          <w:rFonts w:hint="eastAsia"/>
          <w:sz w:val="32"/>
          <w:szCs w:val="32"/>
        </w:rPr>
        <w:t>毫米。局部暴雨发生比较频繁，主要集中在</w:t>
      </w:r>
      <w:r>
        <w:rPr>
          <w:rFonts w:hint="eastAsia"/>
          <w:sz w:val="32"/>
          <w:szCs w:val="32"/>
        </w:rPr>
        <w:t>6</w:t>
      </w:r>
      <w:r>
        <w:rPr>
          <w:rFonts w:hint="eastAsia"/>
          <w:sz w:val="32"/>
          <w:szCs w:val="32"/>
        </w:rPr>
        <w:t>～</w:t>
      </w:r>
      <w:r>
        <w:rPr>
          <w:rFonts w:hint="eastAsia"/>
          <w:sz w:val="32"/>
          <w:szCs w:val="32"/>
        </w:rPr>
        <w:t>9</w:t>
      </w:r>
      <w:r>
        <w:rPr>
          <w:rFonts w:hint="eastAsia"/>
          <w:sz w:val="32"/>
          <w:szCs w:val="32"/>
        </w:rPr>
        <w:t>月份，占全年降水量</w:t>
      </w:r>
      <w:r>
        <w:rPr>
          <w:rFonts w:hint="eastAsia"/>
          <w:sz w:val="32"/>
          <w:szCs w:val="32"/>
        </w:rPr>
        <w:t>7</w:t>
      </w:r>
      <w:r>
        <w:rPr>
          <w:rFonts w:hint="eastAsia"/>
          <w:sz w:val="32"/>
          <w:szCs w:val="32"/>
        </w:rPr>
        <w:t>成以上。</w:t>
      </w:r>
    </w:p>
    <w:p w:rsidR="00D75415" w:rsidRDefault="00AF6F03" w:rsidP="00377AF3">
      <w:pPr>
        <w:pStyle w:val="5"/>
        <w:ind w:firstLine="643"/>
        <w:rPr>
          <w:sz w:val="32"/>
          <w:szCs w:val="32"/>
        </w:rPr>
      </w:pPr>
      <w:r>
        <w:rPr>
          <w:rFonts w:hint="eastAsia"/>
          <w:sz w:val="32"/>
          <w:szCs w:val="32"/>
        </w:rPr>
        <w:t>（</w:t>
      </w:r>
      <w:r>
        <w:rPr>
          <w:rFonts w:hint="eastAsia"/>
          <w:sz w:val="32"/>
          <w:szCs w:val="32"/>
        </w:rPr>
        <w:t>4</w:t>
      </w:r>
      <w:r>
        <w:rPr>
          <w:rFonts w:hint="eastAsia"/>
          <w:sz w:val="32"/>
          <w:szCs w:val="32"/>
        </w:rPr>
        <w:t>）河流水系</w:t>
      </w:r>
    </w:p>
    <w:p w:rsidR="00D75415" w:rsidRDefault="00AF6F03" w:rsidP="00377AF3">
      <w:pPr>
        <w:ind w:firstLine="640"/>
        <w:rPr>
          <w:sz w:val="32"/>
          <w:szCs w:val="32"/>
        </w:rPr>
      </w:pPr>
      <w:r>
        <w:rPr>
          <w:rFonts w:hint="eastAsia"/>
          <w:sz w:val="32"/>
          <w:szCs w:val="32"/>
        </w:rPr>
        <w:t>区域内有乌兰木伦河、阿布亥沟以及吉劳庆川，整体流向是由西北流向东南，最终汇入黄河。乌兰木伦河流经康巴什市区河段约</w:t>
      </w:r>
      <w:r>
        <w:rPr>
          <w:rFonts w:hint="eastAsia"/>
          <w:sz w:val="32"/>
          <w:szCs w:val="32"/>
        </w:rPr>
        <w:t>11</w:t>
      </w:r>
      <w:r>
        <w:rPr>
          <w:rFonts w:hint="eastAsia"/>
          <w:sz w:val="32"/>
          <w:szCs w:val="32"/>
        </w:rPr>
        <w:t>公里，现河道最宽处达</w:t>
      </w:r>
      <w:r>
        <w:rPr>
          <w:rFonts w:hint="eastAsia"/>
          <w:sz w:val="32"/>
          <w:szCs w:val="32"/>
        </w:rPr>
        <w:t>800</w:t>
      </w:r>
      <w:r>
        <w:rPr>
          <w:rFonts w:hint="eastAsia"/>
          <w:sz w:val="32"/>
          <w:szCs w:val="32"/>
        </w:rPr>
        <w:t>米，最窄处为</w:t>
      </w:r>
      <w:r>
        <w:rPr>
          <w:rFonts w:hint="eastAsia"/>
          <w:sz w:val="32"/>
          <w:szCs w:val="32"/>
        </w:rPr>
        <w:t>250</w:t>
      </w:r>
      <w:r>
        <w:rPr>
          <w:rFonts w:hint="eastAsia"/>
          <w:sz w:val="32"/>
          <w:szCs w:val="32"/>
        </w:rPr>
        <w:t>米。东乌兰木伦河沿康巴什区东界流过，界河长度为</w:t>
      </w:r>
      <w:r>
        <w:rPr>
          <w:rFonts w:hint="eastAsia"/>
          <w:sz w:val="32"/>
          <w:szCs w:val="32"/>
        </w:rPr>
        <w:t>18</w:t>
      </w:r>
      <w:r>
        <w:rPr>
          <w:rFonts w:hint="eastAsia"/>
          <w:sz w:val="32"/>
          <w:szCs w:val="32"/>
        </w:rPr>
        <w:t>公里。各河流均具有山区河流的特性，平时少水甚至干涸，汛期洪水</w:t>
      </w:r>
      <w:r>
        <w:rPr>
          <w:rFonts w:hint="eastAsia"/>
          <w:sz w:val="32"/>
          <w:szCs w:val="32"/>
        </w:rPr>
        <w:t>发生时峰高量大。阿布亥沟穿康巴什区而过，为乌兰木伦河的一级支流，在康巴什区范围内河段长</w:t>
      </w:r>
      <w:r>
        <w:rPr>
          <w:rFonts w:hint="eastAsia"/>
          <w:sz w:val="32"/>
          <w:szCs w:val="32"/>
        </w:rPr>
        <w:t>30</w:t>
      </w:r>
      <w:r>
        <w:rPr>
          <w:rFonts w:hint="eastAsia"/>
          <w:sz w:val="32"/>
          <w:szCs w:val="32"/>
        </w:rPr>
        <w:t>公里，产流面积为</w:t>
      </w:r>
      <w:r>
        <w:rPr>
          <w:rFonts w:hint="eastAsia"/>
          <w:sz w:val="32"/>
          <w:szCs w:val="32"/>
        </w:rPr>
        <w:t>529.5</w:t>
      </w:r>
      <w:r>
        <w:rPr>
          <w:rFonts w:hint="eastAsia"/>
          <w:sz w:val="32"/>
          <w:szCs w:val="32"/>
        </w:rPr>
        <w:t>平方公里。吉劳庆川为阿布亥沟最大的一条支流，康巴什区范围内河段长</w:t>
      </w:r>
      <w:r>
        <w:rPr>
          <w:rFonts w:hint="eastAsia"/>
          <w:sz w:val="32"/>
          <w:szCs w:val="32"/>
        </w:rPr>
        <w:t>6.8</w:t>
      </w:r>
      <w:r>
        <w:rPr>
          <w:rFonts w:hint="eastAsia"/>
          <w:sz w:val="32"/>
          <w:szCs w:val="32"/>
        </w:rPr>
        <w:t>公里。</w:t>
      </w:r>
    </w:p>
    <w:p w:rsidR="00D75415" w:rsidRDefault="00AF6F03" w:rsidP="00377AF3">
      <w:pPr>
        <w:ind w:firstLine="640"/>
        <w:rPr>
          <w:sz w:val="32"/>
          <w:szCs w:val="32"/>
        </w:rPr>
      </w:pPr>
      <w:r>
        <w:rPr>
          <w:rFonts w:hint="eastAsia"/>
          <w:sz w:val="32"/>
          <w:szCs w:val="32"/>
        </w:rPr>
        <w:t>区域内有两座水库，分别为乌兰木伦水库和考考什纳水</w:t>
      </w:r>
      <w:r>
        <w:rPr>
          <w:rFonts w:hint="eastAsia"/>
          <w:sz w:val="32"/>
          <w:szCs w:val="32"/>
        </w:rPr>
        <w:lastRenderedPageBreak/>
        <w:t>库。乌兰木伦水库总库容</w:t>
      </w:r>
      <w:r>
        <w:rPr>
          <w:rFonts w:hint="eastAsia"/>
          <w:sz w:val="32"/>
          <w:szCs w:val="32"/>
        </w:rPr>
        <w:t>9880</w:t>
      </w:r>
      <w:r>
        <w:rPr>
          <w:rFonts w:hint="eastAsia"/>
          <w:sz w:val="32"/>
          <w:szCs w:val="32"/>
        </w:rPr>
        <w:t>万立方米，死库容</w:t>
      </w:r>
      <w:r>
        <w:rPr>
          <w:rFonts w:hint="eastAsia"/>
          <w:sz w:val="32"/>
          <w:szCs w:val="32"/>
        </w:rPr>
        <w:t>603</w:t>
      </w:r>
      <w:r>
        <w:rPr>
          <w:rFonts w:hint="eastAsia"/>
          <w:sz w:val="32"/>
          <w:szCs w:val="32"/>
        </w:rPr>
        <w:t>万立方米，兴利库容</w:t>
      </w:r>
      <w:r>
        <w:rPr>
          <w:rFonts w:hint="eastAsia"/>
          <w:sz w:val="32"/>
          <w:szCs w:val="32"/>
        </w:rPr>
        <w:t>476</w:t>
      </w:r>
      <w:r>
        <w:rPr>
          <w:rFonts w:hint="eastAsia"/>
          <w:sz w:val="32"/>
          <w:szCs w:val="32"/>
        </w:rPr>
        <w:t>万立方米，调洪库容</w:t>
      </w:r>
      <w:r>
        <w:rPr>
          <w:rFonts w:hint="eastAsia"/>
          <w:sz w:val="32"/>
          <w:szCs w:val="32"/>
        </w:rPr>
        <w:t>2478</w:t>
      </w:r>
      <w:r>
        <w:rPr>
          <w:rFonts w:hint="eastAsia"/>
          <w:sz w:val="32"/>
          <w:szCs w:val="32"/>
        </w:rPr>
        <w:t>万立方米，集水面积为</w:t>
      </w:r>
      <w:r>
        <w:rPr>
          <w:rFonts w:hint="eastAsia"/>
          <w:sz w:val="32"/>
          <w:szCs w:val="32"/>
        </w:rPr>
        <w:t>328</w:t>
      </w:r>
      <w:r>
        <w:rPr>
          <w:rFonts w:hint="eastAsia"/>
          <w:sz w:val="32"/>
          <w:szCs w:val="32"/>
        </w:rPr>
        <w:t>平方公里，属中型水库。考考什纳水库总库容</w:t>
      </w:r>
      <w:r>
        <w:rPr>
          <w:rFonts w:hint="eastAsia"/>
          <w:sz w:val="32"/>
          <w:szCs w:val="32"/>
        </w:rPr>
        <w:t>405</w:t>
      </w:r>
      <w:r>
        <w:rPr>
          <w:rFonts w:hint="eastAsia"/>
          <w:sz w:val="32"/>
          <w:szCs w:val="32"/>
        </w:rPr>
        <w:t>万立方米，兴利库容</w:t>
      </w:r>
      <w:r>
        <w:rPr>
          <w:rFonts w:hint="eastAsia"/>
          <w:sz w:val="32"/>
          <w:szCs w:val="32"/>
        </w:rPr>
        <w:t>308</w:t>
      </w:r>
      <w:r>
        <w:rPr>
          <w:rFonts w:hint="eastAsia"/>
          <w:sz w:val="32"/>
          <w:szCs w:val="32"/>
        </w:rPr>
        <w:t>万立方米，集水面积</w:t>
      </w:r>
      <w:r>
        <w:rPr>
          <w:rFonts w:hint="eastAsia"/>
          <w:sz w:val="32"/>
          <w:szCs w:val="32"/>
        </w:rPr>
        <w:t>319</w:t>
      </w:r>
      <w:r>
        <w:rPr>
          <w:rFonts w:hint="eastAsia"/>
          <w:sz w:val="32"/>
          <w:szCs w:val="32"/>
        </w:rPr>
        <w:t>平方公里，属小型水库，功能为防洪蓄清</w:t>
      </w:r>
      <w:r>
        <w:rPr>
          <w:rFonts w:hint="eastAsia"/>
          <w:sz w:val="32"/>
          <w:szCs w:val="32"/>
        </w:rPr>
        <w:t>,</w:t>
      </w:r>
      <w:r>
        <w:rPr>
          <w:rFonts w:hint="eastAsia"/>
          <w:sz w:val="32"/>
          <w:szCs w:val="32"/>
        </w:rPr>
        <w:t>现无供水功</w:t>
      </w:r>
      <w:r>
        <w:rPr>
          <w:rFonts w:hint="eastAsia"/>
          <w:sz w:val="32"/>
          <w:szCs w:val="32"/>
        </w:rPr>
        <w:t>能。</w:t>
      </w:r>
    </w:p>
    <w:p w:rsidR="00D75415" w:rsidRDefault="00AF6F03" w:rsidP="00377AF3">
      <w:pPr>
        <w:ind w:firstLine="640"/>
        <w:rPr>
          <w:sz w:val="32"/>
          <w:szCs w:val="32"/>
        </w:rPr>
      </w:pPr>
      <w:r>
        <w:rPr>
          <w:rFonts w:hint="eastAsia"/>
          <w:sz w:val="32"/>
          <w:szCs w:val="32"/>
        </w:rPr>
        <w:t>由于水量已不适合作为城镇生活饮用水源，且与城市规划相冲突，</w:t>
      </w:r>
      <w:r>
        <w:rPr>
          <w:rFonts w:hint="eastAsia"/>
          <w:sz w:val="32"/>
          <w:szCs w:val="32"/>
        </w:rPr>
        <w:t>2014</w:t>
      </w:r>
      <w:r>
        <w:rPr>
          <w:rFonts w:hint="eastAsia"/>
          <w:sz w:val="32"/>
          <w:szCs w:val="32"/>
        </w:rPr>
        <w:t>年乌兰木伦水库被撤销饮用水水源地功能，以乌审旗的哈头才当水源地作为康巴什区供水水源地，伊金霍洛旗的查干淖尔饮用水源地为康巴什区备用水源地。</w:t>
      </w:r>
    </w:p>
    <w:p w:rsidR="00D75415" w:rsidRDefault="00AF6F03" w:rsidP="00377AF3">
      <w:pPr>
        <w:pStyle w:val="5"/>
        <w:ind w:firstLine="643"/>
        <w:rPr>
          <w:sz w:val="32"/>
          <w:szCs w:val="32"/>
        </w:rPr>
      </w:pPr>
      <w:r>
        <w:rPr>
          <w:rFonts w:hint="eastAsia"/>
          <w:sz w:val="32"/>
          <w:szCs w:val="32"/>
        </w:rPr>
        <w:t>（</w:t>
      </w:r>
      <w:r>
        <w:rPr>
          <w:rFonts w:hint="eastAsia"/>
          <w:sz w:val="32"/>
          <w:szCs w:val="32"/>
        </w:rPr>
        <w:t>5</w:t>
      </w:r>
      <w:r>
        <w:rPr>
          <w:rFonts w:hint="eastAsia"/>
          <w:sz w:val="32"/>
          <w:szCs w:val="32"/>
        </w:rPr>
        <w:t>）动植物资源</w:t>
      </w:r>
    </w:p>
    <w:p w:rsidR="00D75415" w:rsidRDefault="00AF6F03" w:rsidP="00377AF3">
      <w:pPr>
        <w:ind w:firstLine="640"/>
        <w:rPr>
          <w:sz w:val="32"/>
          <w:szCs w:val="32"/>
        </w:rPr>
      </w:pPr>
      <w:r>
        <w:rPr>
          <w:rFonts w:hint="eastAsia"/>
          <w:sz w:val="32"/>
          <w:szCs w:val="32"/>
        </w:rPr>
        <w:t>康巴什区森林覆盖率达</w:t>
      </w:r>
      <w:r>
        <w:rPr>
          <w:rFonts w:hint="eastAsia"/>
          <w:sz w:val="32"/>
          <w:szCs w:val="32"/>
        </w:rPr>
        <w:t>34.53%</w:t>
      </w:r>
      <w:r>
        <w:rPr>
          <w:rFonts w:hint="eastAsia"/>
          <w:sz w:val="32"/>
          <w:szCs w:val="32"/>
        </w:rPr>
        <w:t>，草原覆盖率</w:t>
      </w:r>
      <w:r>
        <w:rPr>
          <w:rFonts w:hint="eastAsia"/>
          <w:sz w:val="32"/>
          <w:szCs w:val="32"/>
        </w:rPr>
        <w:t>44.94%</w:t>
      </w:r>
      <w:r>
        <w:rPr>
          <w:rFonts w:hint="eastAsia"/>
          <w:sz w:val="32"/>
          <w:szCs w:val="32"/>
        </w:rPr>
        <w:t>，林草覆盖率</w:t>
      </w:r>
      <w:r>
        <w:rPr>
          <w:rFonts w:hint="eastAsia"/>
          <w:sz w:val="32"/>
          <w:szCs w:val="32"/>
        </w:rPr>
        <w:t>79.47%</w:t>
      </w:r>
      <w:r>
        <w:rPr>
          <w:rFonts w:hint="eastAsia"/>
          <w:sz w:val="32"/>
          <w:szCs w:val="32"/>
        </w:rPr>
        <w:t>。林业用地面积</w:t>
      </w:r>
      <w:r>
        <w:rPr>
          <w:rFonts w:hint="eastAsia"/>
          <w:sz w:val="32"/>
          <w:szCs w:val="32"/>
        </w:rPr>
        <w:t>22.53</w:t>
      </w:r>
      <w:r>
        <w:rPr>
          <w:rFonts w:hint="eastAsia"/>
          <w:sz w:val="32"/>
          <w:szCs w:val="32"/>
        </w:rPr>
        <w:t>万亩，其中有林地面积</w:t>
      </w:r>
      <w:r>
        <w:rPr>
          <w:rFonts w:hint="eastAsia"/>
          <w:sz w:val="32"/>
          <w:szCs w:val="32"/>
        </w:rPr>
        <w:t>5.95</w:t>
      </w:r>
      <w:r>
        <w:rPr>
          <w:rFonts w:hint="eastAsia"/>
          <w:sz w:val="32"/>
          <w:szCs w:val="32"/>
        </w:rPr>
        <w:t>万亩，占林地总面积</w:t>
      </w:r>
      <w:r>
        <w:rPr>
          <w:rFonts w:hint="eastAsia"/>
          <w:sz w:val="32"/>
          <w:szCs w:val="32"/>
        </w:rPr>
        <w:t>26.4%</w:t>
      </w:r>
      <w:r>
        <w:rPr>
          <w:rFonts w:hint="eastAsia"/>
          <w:sz w:val="32"/>
          <w:szCs w:val="32"/>
        </w:rPr>
        <w:t>；灌木林地面积</w:t>
      </w:r>
      <w:r>
        <w:rPr>
          <w:rFonts w:hint="eastAsia"/>
          <w:sz w:val="32"/>
          <w:szCs w:val="32"/>
        </w:rPr>
        <w:t>12.29</w:t>
      </w:r>
      <w:r>
        <w:rPr>
          <w:rFonts w:hint="eastAsia"/>
          <w:sz w:val="32"/>
          <w:szCs w:val="32"/>
        </w:rPr>
        <w:t>万亩，占林地总面积</w:t>
      </w:r>
      <w:r>
        <w:rPr>
          <w:rFonts w:hint="eastAsia"/>
          <w:sz w:val="32"/>
          <w:szCs w:val="32"/>
        </w:rPr>
        <w:t>54.5%</w:t>
      </w:r>
      <w:r>
        <w:rPr>
          <w:rFonts w:hint="eastAsia"/>
          <w:sz w:val="32"/>
          <w:szCs w:val="32"/>
        </w:rPr>
        <w:t>；未成林造林地面积</w:t>
      </w:r>
      <w:r>
        <w:rPr>
          <w:rFonts w:hint="eastAsia"/>
          <w:sz w:val="32"/>
          <w:szCs w:val="32"/>
        </w:rPr>
        <w:t>0.66</w:t>
      </w:r>
      <w:r>
        <w:rPr>
          <w:rFonts w:hint="eastAsia"/>
          <w:sz w:val="32"/>
          <w:szCs w:val="32"/>
        </w:rPr>
        <w:t>万亩，占林地总面积</w:t>
      </w:r>
      <w:r>
        <w:rPr>
          <w:rFonts w:hint="eastAsia"/>
          <w:sz w:val="32"/>
          <w:szCs w:val="32"/>
        </w:rPr>
        <w:t>2.9%</w:t>
      </w:r>
      <w:r>
        <w:rPr>
          <w:rFonts w:hint="eastAsia"/>
          <w:sz w:val="32"/>
          <w:szCs w:val="32"/>
        </w:rPr>
        <w:t>；无立木林地面积</w:t>
      </w:r>
      <w:r>
        <w:rPr>
          <w:rFonts w:hint="eastAsia"/>
          <w:sz w:val="32"/>
          <w:szCs w:val="32"/>
        </w:rPr>
        <w:t>1.54</w:t>
      </w:r>
      <w:r>
        <w:rPr>
          <w:rFonts w:hint="eastAsia"/>
          <w:sz w:val="32"/>
          <w:szCs w:val="32"/>
        </w:rPr>
        <w:t>万亩，占林地总面积</w:t>
      </w:r>
      <w:r>
        <w:rPr>
          <w:rFonts w:hint="eastAsia"/>
          <w:sz w:val="32"/>
          <w:szCs w:val="32"/>
        </w:rPr>
        <w:t>6.8%</w:t>
      </w:r>
      <w:r>
        <w:rPr>
          <w:rFonts w:hint="eastAsia"/>
          <w:sz w:val="32"/>
          <w:szCs w:val="32"/>
        </w:rPr>
        <w:t>；宜林地</w:t>
      </w:r>
      <w:r>
        <w:rPr>
          <w:rFonts w:hint="eastAsia"/>
          <w:sz w:val="32"/>
          <w:szCs w:val="32"/>
        </w:rPr>
        <w:t>2.08</w:t>
      </w:r>
      <w:r>
        <w:rPr>
          <w:rFonts w:hint="eastAsia"/>
          <w:sz w:val="32"/>
          <w:szCs w:val="32"/>
        </w:rPr>
        <w:t>万亩，占林地总面积</w:t>
      </w:r>
      <w:r>
        <w:rPr>
          <w:rFonts w:hint="eastAsia"/>
          <w:sz w:val="32"/>
          <w:szCs w:val="32"/>
        </w:rPr>
        <w:t>9.2%</w:t>
      </w:r>
      <w:r>
        <w:rPr>
          <w:rFonts w:hint="eastAsia"/>
          <w:sz w:val="32"/>
          <w:szCs w:val="32"/>
        </w:rPr>
        <w:t>；非林地面积</w:t>
      </w:r>
      <w:r>
        <w:rPr>
          <w:rFonts w:hint="eastAsia"/>
          <w:sz w:val="32"/>
          <w:szCs w:val="32"/>
        </w:rPr>
        <w:t>30.27</w:t>
      </w:r>
      <w:r>
        <w:rPr>
          <w:rFonts w:hint="eastAsia"/>
          <w:sz w:val="32"/>
          <w:szCs w:val="32"/>
        </w:rPr>
        <w:t>万亩，活立木蓄积</w:t>
      </w:r>
      <w:r>
        <w:rPr>
          <w:rFonts w:hint="eastAsia"/>
          <w:sz w:val="32"/>
          <w:szCs w:val="32"/>
        </w:rPr>
        <w:t>12.26</w:t>
      </w:r>
      <w:r>
        <w:rPr>
          <w:rFonts w:hint="eastAsia"/>
          <w:sz w:val="32"/>
          <w:szCs w:val="32"/>
        </w:rPr>
        <w:t>万立方米；草地面积</w:t>
      </w:r>
      <w:r>
        <w:rPr>
          <w:rFonts w:hint="eastAsia"/>
          <w:sz w:val="32"/>
          <w:szCs w:val="32"/>
        </w:rPr>
        <w:t>25.01</w:t>
      </w:r>
      <w:r>
        <w:rPr>
          <w:rFonts w:hint="eastAsia"/>
          <w:sz w:val="32"/>
          <w:szCs w:val="32"/>
        </w:rPr>
        <w:t>万亩。区域内主要植物有狭叶锦鸡儿、猪毛蒿、无芒隐子草、白草、赖草、沙蓬、沙鞭、沙</w:t>
      </w:r>
      <w:r>
        <w:rPr>
          <w:rFonts w:hint="eastAsia"/>
          <w:sz w:val="32"/>
          <w:szCs w:val="32"/>
        </w:rPr>
        <w:t>珍棘豆、冷蒿、小画眉草、牛心朴子、碱韭、雾冰藜、狗尾草、猪毛菜、小针茅、草云香、牛枝子、油蒿、刺蓬、地稍瓜、细叶鸢尾、甘草等。主要树木种类有云杉、樟子松、油松、杨树、柳树、榆树等。</w:t>
      </w:r>
    </w:p>
    <w:p w:rsidR="00D75415" w:rsidRDefault="00AF6F03" w:rsidP="00377AF3">
      <w:pPr>
        <w:pStyle w:val="5"/>
        <w:ind w:firstLine="643"/>
        <w:rPr>
          <w:sz w:val="32"/>
          <w:szCs w:val="32"/>
        </w:rPr>
      </w:pPr>
      <w:r>
        <w:rPr>
          <w:rFonts w:hint="eastAsia"/>
          <w:sz w:val="32"/>
          <w:szCs w:val="32"/>
        </w:rPr>
        <w:t>（</w:t>
      </w:r>
      <w:r>
        <w:rPr>
          <w:rFonts w:hint="eastAsia"/>
          <w:sz w:val="32"/>
          <w:szCs w:val="32"/>
        </w:rPr>
        <w:t>6</w:t>
      </w:r>
      <w:r>
        <w:rPr>
          <w:rFonts w:hint="eastAsia"/>
          <w:sz w:val="32"/>
          <w:szCs w:val="32"/>
        </w:rPr>
        <w:t>）土地利用现状</w:t>
      </w:r>
    </w:p>
    <w:p w:rsidR="00D75415" w:rsidRDefault="00AF6F03" w:rsidP="00377AF3">
      <w:pPr>
        <w:ind w:firstLine="640"/>
        <w:rPr>
          <w:sz w:val="32"/>
          <w:szCs w:val="32"/>
        </w:rPr>
      </w:pPr>
      <w:r>
        <w:rPr>
          <w:rFonts w:hint="eastAsia"/>
          <w:sz w:val="32"/>
          <w:szCs w:val="32"/>
        </w:rPr>
        <w:t>康巴什区土地总面积</w:t>
      </w:r>
      <w:r>
        <w:rPr>
          <w:rFonts w:hint="eastAsia"/>
          <w:sz w:val="32"/>
          <w:szCs w:val="32"/>
        </w:rPr>
        <w:t>372.1263</w:t>
      </w:r>
      <w:r>
        <w:rPr>
          <w:rFonts w:hint="eastAsia"/>
          <w:sz w:val="32"/>
          <w:szCs w:val="32"/>
        </w:rPr>
        <w:t>平方公里，根据</w:t>
      </w:r>
      <w:r>
        <w:rPr>
          <w:rFonts w:hint="eastAsia"/>
          <w:sz w:val="32"/>
          <w:szCs w:val="32"/>
        </w:rPr>
        <w:t>2020</w:t>
      </w:r>
      <w:r>
        <w:rPr>
          <w:rFonts w:hint="eastAsia"/>
          <w:sz w:val="32"/>
          <w:szCs w:val="32"/>
        </w:rPr>
        <w:t>年</w:t>
      </w:r>
      <w:r>
        <w:rPr>
          <w:rFonts w:hint="eastAsia"/>
          <w:sz w:val="32"/>
          <w:szCs w:val="32"/>
        </w:rPr>
        <w:lastRenderedPageBreak/>
        <w:t>国土调查数据，康巴什区林地面积</w:t>
      </w:r>
      <w:r>
        <w:rPr>
          <w:rFonts w:hint="eastAsia"/>
          <w:sz w:val="32"/>
          <w:szCs w:val="32"/>
        </w:rPr>
        <w:t>115.5657</w:t>
      </w:r>
      <w:r>
        <w:rPr>
          <w:rFonts w:hint="eastAsia"/>
          <w:sz w:val="32"/>
          <w:szCs w:val="32"/>
        </w:rPr>
        <w:t>平方公里，牧草地面积</w:t>
      </w:r>
      <w:r>
        <w:rPr>
          <w:rFonts w:hint="eastAsia"/>
          <w:sz w:val="32"/>
          <w:szCs w:val="32"/>
        </w:rPr>
        <w:t>112.9091</w:t>
      </w:r>
      <w:r>
        <w:rPr>
          <w:rFonts w:hint="eastAsia"/>
          <w:sz w:val="32"/>
          <w:szCs w:val="32"/>
        </w:rPr>
        <w:t>平方公里，耕地面积</w:t>
      </w:r>
      <w:r>
        <w:rPr>
          <w:rFonts w:hint="eastAsia"/>
          <w:sz w:val="32"/>
          <w:szCs w:val="32"/>
        </w:rPr>
        <w:t>15.7107</w:t>
      </w:r>
      <w:r>
        <w:rPr>
          <w:rFonts w:hint="eastAsia"/>
          <w:sz w:val="32"/>
          <w:szCs w:val="32"/>
        </w:rPr>
        <w:t>平方公里，交通运输用地</w:t>
      </w:r>
      <w:r>
        <w:rPr>
          <w:rFonts w:hint="eastAsia"/>
          <w:sz w:val="32"/>
          <w:szCs w:val="32"/>
        </w:rPr>
        <w:t>6.2288</w:t>
      </w:r>
      <w:r>
        <w:rPr>
          <w:rFonts w:hint="eastAsia"/>
          <w:sz w:val="32"/>
          <w:szCs w:val="32"/>
        </w:rPr>
        <w:t>平方公里，水域及水利设施用地</w:t>
      </w:r>
      <w:r>
        <w:rPr>
          <w:rFonts w:hint="eastAsia"/>
          <w:sz w:val="32"/>
          <w:szCs w:val="32"/>
        </w:rPr>
        <w:t>12.8786</w:t>
      </w:r>
      <w:r>
        <w:rPr>
          <w:rFonts w:hint="eastAsia"/>
          <w:sz w:val="32"/>
          <w:szCs w:val="32"/>
        </w:rPr>
        <w:t>平方公里。</w:t>
      </w:r>
    </w:p>
    <w:p w:rsidR="00D75415" w:rsidRDefault="00AF6F03" w:rsidP="00377AF3">
      <w:pPr>
        <w:pStyle w:val="4"/>
        <w:keepNext w:val="0"/>
        <w:ind w:firstLine="643"/>
        <w:rPr>
          <w:sz w:val="32"/>
          <w:szCs w:val="32"/>
        </w:rPr>
      </w:pPr>
      <w:r>
        <w:rPr>
          <w:rFonts w:hint="eastAsia"/>
          <w:sz w:val="32"/>
          <w:szCs w:val="32"/>
        </w:rPr>
        <w:t>2.</w:t>
      </w:r>
      <w:r>
        <w:rPr>
          <w:rFonts w:hint="eastAsia"/>
          <w:sz w:val="32"/>
          <w:szCs w:val="32"/>
        </w:rPr>
        <w:t>社会经济状况</w:t>
      </w:r>
    </w:p>
    <w:p w:rsidR="00D75415" w:rsidRDefault="00AF6F03" w:rsidP="00377AF3">
      <w:pPr>
        <w:pStyle w:val="5"/>
        <w:ind w:firstLine="643"/>
        <w:rPr>
          <w:sz w:val="32"/>
          <w:szCs w:val="32"/>
        </w:rPr>
      </w:pPr>
      <w:r>
        <w:rPr>
          <w:rFonts w:hint="eastAsia"/>
          <w:sz w:val="32"/>
          <w:szCs w:val="32"/>
        </w:rPr>
        <w:t>（</w:t>
      </w:r>
      <w:r>
        <w:rPr>
          <w:rFonts w:hint="eastAsia"/>
          <w:sz w:val="32"/>
          <w:szCs w:val="32"/>
        </w:rPr>
        <w:t>1</w:t>
      </w:r>
      <w:r>
        <w:rPr>
          <w:rFonts w:hint="eastAsia"/>
          <w:sz w:val="32"/>
          <w:szCs w:val="32"/>
        </w:rPr>
        <w:t>）行政区划</w:t>
      </w:r>
    </w:p>
    <w:p w:rsidR="00D75415" w:rsidRDefault="00AF6F03" w:rsidP="00377AF3">
      <w:pPr>
        <w:ind w:firstLine="640"/>
        <w:rPr>
          <w:sz w:val="32"/>
          <w:szCs w:val="32"/>
        </w:rPr>
      </w:pPr>
      <w:r>
        <w:rPr>
          <w:rFonts w:hint="eastAsia"/>
          <w:sz w:val="32"/>
          <w:szCs w:val="32"/>
        </w:rPr>
        <w:t>根据</w:t>
      </w:r>
      <w:r>
        <w:rPr>
          <w:rFonts w:hint="eastAsia"/>
          <w:sz w:val="32"/>
          <w:szCs w:val="32"/>
        </w:rPr>
        <w:t>2</w:t>
      </w:r>
      <w:r>
        <w:rPr>
          <w:sz w:val="32"/>
          <w:szCs w:val="32"/>
        </w:rPr>
        <w:t>020</w:t>
      </w:r>
      <w:r>
        <w:rPr>
          <w:rFonts w:hint="eastAsia"/>
          <w:sz w:val="32"/>
          <w:szCs w:val="32"/>
        </w:rPr>
        <w:t>年国</w:t>
      </w:r>
      <w:r>
        <w:rPr>
          <w:rFonts w:hint="eastAsia"/>
          <w:sz w:val="32"/>
          <w:szCs w:val="32"/>
        </w:rPr>
        <w:t>土调查数据，康巴什辖区总面积</w:t>
      </w:r>
      <w:r>
        <w:rPr>
          <w:sz w:val="32"/>
          <w:szCs w:val="32"/>
        </w:rPr>
        <w:t>372.13</w:t>
      </w:r>
      <w:r>
        <w:rPr>
          <w:rFonts w:hint="eastAsia"/>
          <w:sz w:val="32"/>
          <w:szCs w:val="32"/>
        </w:rPr>
        <w:t>平方公里，约占鄂尔多斯市国土面积</w:t>
      </w:r>
      <w:r>
        <w:rPr>
          <w:rFonts w:hint="eastAsia"/>
          <w:sz w:val="32"/>
          <w:szCs w:val="32"/>
        </w:rPr>
        <w:t>0.43%</w:t>
      </w:r>
      <w:r>
        <w:rPr>
          <w:rFonts w:hint="eastAsia"/>
          <w:sz w:val="32"/>
          <w:szCs w:val="32"/>
        </w:rPr>
        <w:t>，建成区面积</w:t>
      </w:r>
      <w:r>
        <w:rPr>
          <w:rFonts w:hint="eastAsia"/>
          <w:sz w:val="32"/>
          <w:szCs w:val="32"/>
        </w:rPr>
        <w:t>39.87</w:t>
      </w:r>
      <w:r>
        <w:rPr>
          <w:rFonts w:hint="eastAsia"/>
          <w:sz w:val="32"/>
          <w:szCs w:val="32"/>
        </w:rPr>
        <w:t>平方公里，下辖哈巴格希、青春山、滨河、康新</w:t>
      </w:r>
      <w:r>
        <w:rPr>
          <w:rFonts w:hint="eastAsia"/>
          <w:sz w:val="32"/>
          <w:szCs w:val="32"/>
        </w:rPr>
        <w:t>4</w:t>
      </w:r>
      <w:r>
        <w:rPr>
          <w:rFonts w:hint="eastAsia"/>
          <w:sz w:val="32"/>
          <w:szCs w:val="32"/>
        </w:rPr>
        <w:t>个街道办事处和新北、达尔罕、哈巴格希、珠江、神华康城、康盛、园丁、恩和、学苑、学府、富丽、康城、兴旺、宁馨、呼和塔拉、悦和、万和、嘉和、格德热格共</w:t>
      </w:r>
      <w:r>
        <w:rPr>
          <w:rFonts w:hint="eastAsia"/>
          <w:sz w:val="32"/>
          <w:szCs w:val="32"/>
        </w:rPr>
        <w:t>19</w:t>
      </w:r>
      <w:r>
        <w:rPr>
          <w:rFonts w:hint="eastAsia"/>
          <w:sz w:val="32"/>
          <w:szCs w:val="32"/>
        </w:rPr>
        <w:t>个社区。是鄂尔多斯市市委、政府所在地与</w:t>
      </w:r>
      <w:bookmarkStart w:id="4" w:name="_Hlk114145774"/>
      <w:r>
        <w:rPr>
          <w:rFonts w:hint="eastAsia"/>
          <w:sz w:val="32"/>
          <w:szCs w:val="32"/>
        </w:rPr>
        <w:t>全市政治、科教、文化中心</w:t>
      </w:r>
      <w:bookmarkEnd w:id="4"/>
      <w:r>
        <w:rPr>
          <w:rFonts w:hint="eastAsia"/>
          <w:sz w:val="32"/>
          <w:szCs w:val="32"/>
        </w:rPr>
        <w:t>。</w:t>
      </w:r>
    </w:p>
    <w:p w:rsidR="00D75415" w:rsidRDefault="00AF6F03" w:rsidP="00377AF3">
      <w:pPr>
        <w:pStyle w:val="5"/>
        <w:ind w:firstLine="643"/>
        <w:rPr>
          <w:sz w:val="32"/>
          <w:szCs w:val="32"/>
        </w:rPr>
      </w:pPr>
      <w:r>
        <w:rPr>
          <w:rFonts w:hint="eastAsia"/>
          <w:sz w:val="32"/>
          <w:szCs w:val="32"/>
        </w:rPr>
        <w:t>（</w:t>
      </w:r>
      <w:r>
        <w:rPr>
          <w:rFonts w:hint="eastAsia"/>
          <w:sz w:val="32"/>
          <w:szCs w:val="32"/>
        </w:rPr>
        <w:t>2</w:t>
      </w:r>
      <w:r>
        <w:rPr>
          <w:rFonts w:hint="eastAsia"/>
          <w:sz w:val="32"/>
          <w:szCs w:val="32"/>
        </w:rPr>
        <w:t>）人口及经济发展状况</w:t>
      </w:r>
    </w:p>
    <w:p w:rsidR="00D75415" w:rsidRDefault="00AF6F03" w:rsidP="00377AF3">
      <w:pPr>
        <w:ind w:firstLine="640"/>
        <w:rPr>
          <w:sz w:val="32"/>
          <w:szCs w:val="32"/>
        </w:rPr>
      </w:pPr>
      <w:r>
        <w:rPr>
          <w:rFonts w:hint="eastAsia"/>
          <w:sz w:val="32"/>
          <w:szCs w:val="32"/>
        </w:rPr>
        <w:t>2020</w:t>
      </w:r>
      <w:r>
        <w:rPr>
          <w:rFonts w:hint="eastAsia"/>
          <w:sz w:val="32"/>
          <w:szCs w:val="32"/>
        </w:rPr>
        <w:t>年，康巴什区常住人口</w:t>
      </w:r>
      <w:r>
        <w:rPr>
          <w:rFonts w:hint="eastAsia"/>
          <w:sz w:val="32"/>
          <w:szCs w:val="32"/>
        </w:rPr>
        <w:t>11.89</w:t>
      </w:r>
      <w:r>
        <w:rPr>
          <w:rFonts w:hint="eastAsia"/>
          <w:sz w:val="32"/>
          <w:szCs w:val="32"/>
        </w:rPr>
        <w:t>万人，较</w:t>
      </w:r>
      <w:r>
        <w:rPr>
          <w:rFonts w:hint="eastAsia"/>
          <w:sz w:val="32"/>
          <w:szCs w:val="32"/>
        </w:rPr>
        <w:t>2</w:t>
      </w:r>
      <w:r>
        <w:rPr>
          <w:sz w:val="32"/>
          <w:szCs w:val="32"/>
        </w:rPr>
        <w:t>019</w:t>
      </w:r>
      <w:r>
        <w:rPr>
          <w:rFonts w:hint="eastAsia"/>
          <w:sz w:val="32"/>
          <w:szCs w:val="32"/>
        </w:rPr>
        <w:t>年增长</w:t>
      </w:r>
      <w:r>
        <w:rPr>
          <w:rFonts w:hint="eastAsia"/>
          <w:sz w:val="32"/>
          <w:szCs w:val="32"/>
        </w:rPr>
        <w:t>11.4%</w:t>
      </w:r>
      <w:r>
        <w:rPr>
          <w:rFonts w:hint="eastAsia"/>
          <w:sz w:val="32"/>
          <w:szCs w:val="32"/>
        </w:rPr>
        <w:t>。户籍人口</w:t>
      </w:r>
      <w:r>
        <w:rPr>
          <w:rFonts w:hint="eastAsia"/>
          <w:sz w:val="32"/>
          <w:szCs w:val="32"/>
        </w:rPr>
        <w:t>44529</w:t>
      </w:r>
      <w:r>
        <w:rPr>
          <w:rFonts w:hint="eastAsia"/>
          <w:sz w:val="32"/>
          <w:szCs w:val="32"/>
        </w:rPr>
        <w:t>人，较</w:t>
      </w:r>
      <w:r>
        <w:rPr>
          <w:rFonts w:hint="eastAsia"/>
          <w:sz w:val="32"/>
          <w:szCs w:val="32"/>
        </w:rPr>
        <w:t>2</w:t>
      </w:r>
      <w:r>
        <w:rPr>
          <w:sz w:val="32"/>
          <w:szCs w:val="32"/>
        </w:rPr>
        <w:t>019</w:t>
      </w:r>
      <w:r>
        <w:rPr>
          <w:rFonts w:hint="eastAsia"/>
          <w:sz w:val="32"/>
          <w:szCs w:val="32"/>
        </w:rPr>
        <w:t>年增长</w:t>
      </w:r>
      <w:r>
        <w:rPr>
          <w:rFonts w:hint="eastAsia"/>
          <w:sz w:val="32"/>
          <w:szCs w:val="32"/>
        </w:rPr>
        <w:t>2.68%</w:t>
      </w:r>
      <w:r>
        <w:rPr>
          <w:rFonts w:hint="eastAsia"/>
          <w:sz w:val="32"/>
          <w:szCs w:val="32"/>
        </w:rPr>
        <w:t>。辖区内共有蒙、满、回、藏、达斡尔等</w:t>
      </w:r>
      <w:r>
        <w:rPr>
          <w:rFonts w:hint="eastAsia"/>
          <w:sz w:val="32"/>
          <w:szCs w:val="32"/>
        </w:rPr>
        <w:t>18</w:t>
      </w:r>
      <w:r>
        <w:rPr>
          <w:rFonts w:hint="eastAsia"/>
          <w:sz w:val="32"/>
          <w:szCs w:val="32"/>
        </w:rPr>
        <w:t>个少数民族，其中蒙古族人口占比最大。</w:t>
      </w:r>
    </w:p>
    <w:p w:rsidR="00D75415" w:rsidRDefault="00AF6F03" w:rsidP="00377AF3">
      <w:pPr>
        <w:ind w:firstLine="640"/>
        <w:rPr>
          <w:sz w:val="32"/>
          <w:szCs w:val="32"/>
        </w:rPr>
      </w:pPr>
      <w:r>
        <w:rPr>
          <w:rFonts w:hint="eastAsia"/>
          <w:sz w:val="32"/>
          <w:szCs w:val="32"/>
        </w:rPr>
        <w:t>根据统计年鉴，</w:t>
      </w:r>
      <w:r>
        <w:rPr>
          <w:rFonts w:hint="eastAsia"/>
          <w:sz w:val="32"/>
          <w:szCs w:val="32"/>
        </w:rPr>
        <w:t>2020</w:t>
      </w:r>
      <w:r>
        <w:rPr>
          <w:rFonts w:hint="eastAsia"/>
          <w:sz w:val="32"/>
          <w:szCs w:val="32"/>
        </w:rPr>
        <w:t>年康巴什区完成地区生产总值（</w:t>
      </w:r>
      <w:r>
        <w:rPr>
          <w:rFonts w:hint="eastAsia"/>
          <w:sz w:val="32"/>
          <w:szCs w:val="32"/>
        </w:rPr>
        <w:t>GDP</w:t>
      </w:r>
      <w:r>
        <w:rPr>
          <w:rFonts w:hint="eastAsia"/>
          <w:sz w:val="32"/>
          <w:szCs w:val="32"/>
        </w:rPr>
        <w:t>）</w:t>
      </w:r>
      <w:r>
        <w:rPr>
          <w:rFonts w:hint="eastAsia"/>
          <w:sz w:val="32"/>
          <w:szCs w:val="32"/>
        </w:rPr>
        <w:t>89.07</w:t>
      </w:r>
      <w:r>
        <w:rPr>
          <w:rFonts w:hint="eastAsia"/>
          <w:sz w:val="32"/>
          <w:szCs w:val="32"/>
        </w:rPr>
        <w:t>亿元，较</w:t>
      </w:r>
      <w:r>
        <w:rPr>
          <w:rFonts w:hint="eastAsia"/>
          <w:sz w:val="32"/>
          <w:szCs w:val="32"/>
        </w:rPr>
        <w:t>2</w:t>
      </w:r>
      <w:r>
        <w:rPr>
          <w:sz w:val="32"/>
          <w:szCs w:val="32"/>
        </w:rPr>
        <w:t>019</w:t>
      </w:r>
      <w:r>
        <w:rPr>
          <w:rFonts w:hint="eastAsia"/>
          <w:sz w:val="32"/>
          <w:szCs w:val="32"/>
        </w:rPr>
        <w:t>年增长</w:t>
      </w:r>
      <w:r>
        <w:rPr>
          <w:rFonts w:hint="eastAsia"/>
          <w:sz w:val="32"/>
          <w:szCs w:val="32"/>
        </w:rPr>
        <w:t>5%</w:t>
      </w:r>
      <w:r>
        <w:rPr>
          <w:rFonts w:hint="eastAsia"/>
          <w:sz w:val="32"/>
          <w:szCs w:val="32"/>
        </w:rPr>
        <w:t>。第一产业</w:t>
      </w:r>
      <w:r>
        <w:rPr>
          <w:rFonts w:hint="eastAsia"/>
          <w:sz w:val="32"/>
          <w:szCs w:val="32"/>
        </w:rPr>
        <w:t>0.01</w:t>
      </w:r>
      <w:r>
        <w:rPr>
          <w:rFonts w:hint="eastAsia"/>
          <w:sz w:val="32"/>
          <w:szCs w:val="32"/>
        </w:rPr>
        <w:t>亿元，占</w:t>
      </w:r>
      <w:r>
        <w:rPr>
          <w:rFonts w:hint="eastAsia"/>
          <w:sz w:val="32"/>
          <w:szCs w:val="32"/>
        </w:rPr>
        <w:t>GDP</w:t>
      </w:r>
      <w:r>
        <w:rPr>
          <w:rFonts w:hint="eastAsia"/>
          <w:sz w:val="32"/>
          <w:szCs w:val="32"/>
        </w:rPr>
        <w:t>总量的</w:t>
      </w:r>
      <w:r>
        <w:rPr>
          <w:rFonts w:hint="eastAsia"/>
          <w:sz w:val="32"/>
          <w:szCs w:val="32"/>
        </w:rPr>
        <w:t>0.01%</w:t>
      </w:r>
      <w:r>
        <w:rPr>
          <w:rFonts w:hint="eastAsia"/>
          <w:sz w:val="32"/>
          <w:szCs w:val="32"/>
        </w:rPr>
        <w:t>，增加值较</w:t>
      </w:r>
      <w:r>
        <w:rPr>
          <w:rFonts w:hint="eastAsia"/>
          <w:sz w:val="32"/>
          <w:szCs w:val="32"/>
        </w:rPr>
        <w:t>2</w:t>
      </w:r>
      <w:r>
        <w:rPr>
          <w:sz w:val="32"/>
          <w:szCs w:val="32"/>
        </w:rPr>
        <w:t>019</w:t>
      </w:r>
      <w:r>
        <w:rPr>
          <w:rFonts w:hint="eastAsia"/>
          <w:sz w:val="32"/>
          <w:szCs w:val="32"/>
        </w:rPr>
        <w:t>年下降</w:t>
      </w:r>
      <w:r>
        <w:rPr>
          <w:rFonts w:hint="eastAsia"/>
          <w:sz w:val="32"/>
          <w:szCs w:val="32"/>
        </w:rPr>
        <w:t>4.7%</w:t>
      </w:r>
      <w:r>
        <w:rPr>
          <w:rFonts w:hint="eastAsia"/>
          <w:sz w:val="32"/>
          <w:szCs w:val="32"/>
        </w:rPr>
        <w:t>，第二产业生产总值为</w:t>
      </w:r>
      <w:r>
        <w:rPr>
          <w:rFonts w:hint="eastAsia"/>
          <w:sz w:val="32"/>
          <w:szCs w:val="32"/>
        </w:rPr>
        <w:t>9.10</w:t>
      </w:r>
      <w:r>
        <w:rPr>
          <w:rFonts w:hint="eastAsia"/>
          <w:sz w:val="32"/>
          <w:szCs w:val="32"/>
        </w:rPr>
        <w:t>亿元，占</w:t>
      </w:r>
      <w:r>
        <w:rPr>
          <w:rFonts w:hint="eastAsia"/>
          <w:sz w:val="32"/>
          <w:szCs w:val="32"/>
        </w:rPr>
        <w:t>GDP</w:t>
      </w:r>
      <w:r>
        <w:rPr>
          <w:rFonts w:hint="eastAsia"/>
          <w:sz w:val="32"/>
          <w:szCs w:val="32"/>
        </w:rPr>
        <w:t>总量的</w:t>
      </w:r>
      <w:r>
        <w:rPr>
          <w:rFonts w:hint="eastAsia"/>
          <w:sz w:val="32"/>
          <w:szCs w:val="32"/>
        </w:rPr>
        <w:t>10.22%</w:t>
      </w:r>
      <w:r>
        <w:rPr>
          <w:rFonts w:hint="eastAsia"/>
          <w:sz w:val="32"/>
          <w:szCs w:val="32"/>
        </w:rPr>
        <w:t>，增加值较</w:t>
      </w:r>
      <w:r>
        <w:rPr>
          <w:rFonts w:hint="eastAsia"/>
          <w:sz w:val="32"/>
          <w:szCs w:val="32"/>
        </w:rPr>
        <w:t>2</w:t>
      </w:r>
      <w:r>
        <w:rPr>
          <w:sz w:val="32"/>
          <w:szCs w:val="32"/>
        </w:rPr>
        <w:t>019</w:t>
      </w:r>
      <w:r>
        <w:rPr>
          <w:rFonts w:hint="eastAsia"/>
          <w:sz w:val="32"/>
          <w:szCs w:val="32"/>
        </w:rPr>
        <w:t>年下降</w:t>
      </w:r>
      <w:r>
        <w:rPr>
          <w:rFonts w:hint="eastAsia"/>
          <w:sz w:val="32"/>
          <w:szCs w:val="32"/>
        </w:rPr>
        <w:t>2</w:t>
      </w:r>
      <w:r>
        <w:rPr>
          <w:rFonts w:hint="eastAsia"/>
          <w:sz w:val="32"/>
          <w:szCs w:val="32"/>
        </w:rPr>
        <w:t>％，第三产业生产总值为</w:t>
      </w:r>
      <w:r>
        <w:rPr>
          <w:rFonts w:hint="eastAsia"/>
          <w:sz w:val="32"/>
          <w:szCs w:val="32"/>
        </w:rPr>
        <w:t>79.96</w:t>
      </w:r>
      <w:r>
        <w:rPr>
          <w:rFonts w:hint="eastAsia"/>
          <w:sz w:val="32"/>
          <w:szCs w:val="32"/>
        </w:rPr>
        <w:t>亿元，占</w:t>
      </w:r>
      <w:r>
        <w:rPr>
          <w:rFonts w:hint="eastAsia"/>
          <w:sz w:val="32"/>
          <w:szCs w:val="32"/>
        </w:rPr>
        <w:t>GDP</w:t>
      </w:r>
      <w:r>
        <w:rPr>
          <w:rFonts w:hint="eastAsia"/>
          <w:sz w:val="32"/>
          <w:szCs w:val="32"/>
        </w:rPr>
        <w:t>总量的</w:t>
      </w:r>
      <w:r>
        <w:rPr>
          <w:rFonts w:hint="eastAsia"/>
          <w:sz w:val="32"/>
          <w:szCs w:val="32"/>
        </w:rPr>
        <w:t>89.77%</w:t>
      </w:r>
      <w:r>
        <w:rPr>
          <w:rFonts w:hint="eastAsia"/>
          <w:sz w:val="32"/>
          <w:szCs w:val="32"/>
        </w:rPr>
        <w:t>，增加值较</w:t>
      </w:r>
      <w:r>
        <w:rPr>
          <w:rFonts w:hint="eastAsia"/>
          <w:sz w:val="32"/>
          <w:szCs w:val="32"/>
        </w:rPr>
        <w:t>2</w:t>
      </w:r>
      <w:r>
        <w:rPr>
          <w:sz w:val="32"/>
          <w:szCs w:val="32"/>
        </w:rPr>
        <w:t>019</w:t>
      </w:r>
      <w:r>
        <w:rPr>
          <w:rFonts w:hint="eastAsia"/>
          <w:sz w:val="32"/>
          <w:szCs w:val="32"/>
        </w:rPr>
        <w:t>年上升</w:t>
      </w:r>
      <w:r>
        <w:rPr>
          <w:rFonts w:hint="eastAsia"/>
          <w:sz w:val="32"/>
          <w:szCs w:val="32"/>
        </w:rPr>
        <w:t>5.9%</w:t>
      </w:r>
      <w:r>
        <w:rPr>
          <w:rFonts w:hint="eastAsia"/>
          <w:sz w:val="32"/>
          <w:szCs w:val="32"/>
        </w:rPr>
        <w:t>，为康巴什</w:t>
      </w:r>
      <w:r>
        <w:rPr>
          <w:rFonts w:hint="eastAsia"/>
          <w:sz w:val="32"/>
          <w:szCs w:val="32"/>
        </w:rPr>
        <w:lastRenderedPageBreak/>
        <w:t>区的支柱产业。根据图</w:t>
      </w:r>
      <w:r>
        <w:rPr>
          <w:sz w:val="32"/>
          <w:szCs w:val="32"/>
        </w:rPr>
        <w:t>1-3</w:t>
      </w:r>
      <w:r>
        <w:rPr>
          <w:rFonts w:hint="eastAsia"/>
          <w:sz w:val="32"/>
          <w:szCs w:val="32"/>
        </w:rPr>
        <w:t>，“十三五”期间，康巴什区</w:t>
      </w:r>
      <w:r>
        <w:rPr>
          <w:rFonts w:hint="eastAsia"/>
          <w:sz w:val="32"/>
          <w:szCs w:val="32"/>
        </w:rPr>
        <w:t>一、二、三次产业结构比由</w:t>
      </w:r>
      <w:r>
        <w:rPr>
          <w:rFonts w:hint="eastAsia"/>
          <w:sz w:val="32"/>
          <w:szCs w:val="32"/>
        </w:rPr>
        <w:t>2016</w:t>
      </w:r>
      <w:r>
        <w:rPr>
          <w:rFonts w:hint="eastAsia"/>
          <w:sz w:val="32"/>
          <w:szCs w:val="32"/>
        </w:rPr>
        <w:t>年的</w:t>
      </w:r>
      <w:r>
        <w:rPr>
          <w:rFonts w:hint="eastAsia"/>
          <w:sz w:val="32"/>
          <w:szCs w:val="32"/>
        </w:rPr>
        <w:t>0:13.8:86.2</w:t>
      </w:r>
      <w:r>
        <w:rPr>
          <w:rFonts w:hint="eastAsia"/>
          <w:sz w:val="32"/>
          <w:szCs w:val="32"/>
        </w:rPr>
        <w:t>变为</w:t>
      </w:r>
      <w:r>
        <w:rPr>
          <w:rFonts w:hint="eastAsia"/>
          <w:sz w:val="32"/>
          <w:szCs w:val="32"/>
        </w:rPr>
        <w:t>2020</w:t>
      </w:r>
      <w:r>
        <w:rPr>
          <w:rFonts w:hint="eastAsia"/>
          <w:sz w:val="32"/>
          <w:szCs w:val="32"/>
        </w:rPr>
        <w:t>年的</w:t>
      </w:r>
      <w:r>
        <w:rPr>
          <w:rFonts w:hint="eastAsia"/>
          <w:sz w:val="32"/>
          <w:szCs w:val="32"/>
        </w:rPr>
        <w:t>0:10.2:89.8</w:t>
      </w:r>
      <w:r>
        <w:rPr>
          <w:rFonts w:hint="eastAsia"/>
          <w:sz w:val="32"/>
          <w:szCs w:val="32"/>
        </w:rPr>
        <w:t>，第二产业占比不断降低，第三产业占比不断提升。</w:t>
      </w:r>
    </w:p>
    <w:p w:rsidR="00D75415" w:rsidRDefault="00AF6F03">
      <w:pPr>
        <w:pStyle w:val="af"/>
      </w:pPr>
      <w:r>
        <w:rPr>
          <w:noProof/>
        </w:rPr>
        <w:drawing>
          <wp:inline distT="0" distB="0" distL="0" distR="0">
            <wp:extent cx="3968115" cy="23825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79415" cy="2389785"/>
                    </a:xfrm>
                    <a:prstGeom prst="rect">
                      <a:avLst/>
                    </a:prstGeom>
                    <a:noFill/>
                  </pic:spPr>
                </pic:pic>
              </a:graphicData>
            </a:graphic>
          </wp:inline>
        </w:drawing>
      </w:r>
    </w:p>
    <w:p w:rsidR="00D75415" w:rsidRDefault="00AF6F03">
      <w:pPr>
        <w:pStyle w:val="af0"/>
      </w:pPr>
      <w:r>
        <w:rPr>
          <w:rFonts w:hint="eastAsia"/>
        </w:rPr>
        <w:t>图</w:t>
      </w:r>
      <w:r>
        <w:t>1</w:t>
      </w:r>
      <w:r>
        <w:rPr>
          <w:rFonts w:hint="eastAsia"/>
        </w:rPr>
        <w:t>-</w:t>
      </w:r>
      <w:r>
        <w:t>1</w:t>
      </w:r>
      <w:r>
        <w:rPr>
          <w:rFonts w:hint="eastAsia"/>
        </w:rPr>
        <w:t xml:space="preserve"> 2016-2020</w:t>
      </w:r>
      <w:r>
        <w:rPr>
          <w:rFonts w:hint="eastAsia"/>
        </w:rPr>
        <w:t>年康巴什区三大产业占</w:t>
      </w:r>
      <w:r>
        <w:rPr>
          <w:rFonts w:hint="eastAsia"/>
        </w:rPr>
        <w:t>GDP</w:t>
      </w:r>
      <w:r>
        <w:rPr>
          <w:rFonts w:hint="eastAsia"/>
        </w:rPr>
        <w:t>总量情况</w:t>
      </w:r>
    </w:p>
    <w:p w:rsidR="00D75415" w:rsidRDefault="00AF6F03">
      <w:pPr>
        <w:pStyle w:val="3"/>
        <w:numPr>
          <w:ilvl w:val="0"/>
          <w:numId w:val="2"/>
        </w:numPr>
        <w:ind w:firstLineChars="0"/>
        <w:rPr>
          <w:sz w:val="32"/>
        </w:rPr>
      </w:pPr>
      <w:bookmarkStart w:id="5" w:name="_Toc115099596"/>
      <w:r>
        <w:rPr>
          <w:rFonts w:hint="eastAsia"/>
          <w:sz w:val="32"/>
        </w:rPr>
        <w:t>工作基础</w:t>
      </w:r>
      <w:bookmarkEnd w:id="5"/>
    </w:p>
    <w:p w:rsidR="00D75415" w:rsidRDefault="00AF6F03" w:rsidP="00377AF3">
      <w:pPr>
        <w:pStyle w:val="4"/>
        <w:ind w:firstLine="643"/>
        <w:rPr>
          <w:sz w:val="32"/>
          <w:szCs w:val="32"/>
        </w:rPr>
      </w:pPr>
      <w:r>
        <w:rPr>
          <w:sz w:val="32"/>
          <w:szCs w:val="32"/>
        </w:rPr>
        <w:t>1</w:t>
      </w:r>
      <w:r>
        <w:rPr>
          <w:rFonts w:hint="eastAsia"/>
          <w:sz w:val="32"/>
          <w:szCs w:val="32"/>
        </w:rPr>
        <w:t>.</w:t>
      </w:r>
      <w:r>
        <w:rPr>
          <w:rFonts w:hint="eastAsia"/>
          <w:sz w:val="32"/>
          <w:szCs w:val="32"/>
        </w:rPr>
        <w:t>生态文明建设成果突出</w:t>
      </w:r>
    </w:p>
    <w:p w:rsidR="00D75415" w:rsidRDefault="00AF6F03" w:rsidP="00377AF3">
      <w:pPr>
        <w:ind w:firstLine="640"/>
        <w:rPr>
          <w:sz w:val="32"/>
          <w:szCs w:val="32"/>
        </w:rPr>
      </w:pPr>
      <w:r>
        <w:rPr>
          <w:rFonts w:hint="eastAsia"/>
          <w:sz w:val="32"/>
          <w:szCs w:val="32"/>
        </w:rPr>
        <w:t>康巴什区以创建国家生态文明示范区为契机，推进全区生态文明建设，编制《康巴什区国家生态文明建设示范区创建规划（</w:t>
      </w:r>
      <w:r>
        <w:rPr>
          <w:rFonts w:hint="eastAsia"/>
          <w:sz w:val="32"/>
          <w:szCs w:val="32"/>
        </w:rPr>
        <w:t>2018-2020</w:t>
      </w:r>
      <w:r>
        <w:rPr>
          <w:rFonts w:hint="eastAsia"/>
          <w:sz w:val="32"/>
          <w:szCs w:val="32"/>
        </w:rPr>
        <w:t>）》并全面开展创建工作，考核的</w:t>
      </w:r>
      <w:r>
        <w:rPr>
          <w:rFonts w:hint="eastAsia"/>
          <w:sz w:val="32"/>
          <w:szCs w:val="32"/>
        </w:rPr>
        <w:t>28</w:t>
      </w:r>
      <w:r>
        <w:rPr>
          <w:rFonts w:hint="eastAsia"/>
          <w:sz w:val="32"/>
          <w:szCs w:val="32"/>
        </w:rPr>
        <w:t>项创建指标达标率</w:t>
      </w:r>
      <w:r>
        <w:rPr>
          <w:rFonts w:hint="eastAsia"/>
          <w:sz w:val="32"/>
          <w:szCs w:val="32"/>
        </w:rPr>
        <w:t>100%</w:t>
      </w:r>
      <w:r>
        <w:rPr>
          <w:rFonts w:hint="eastAsia"/>
          <w:sz w:val="32"/>
          <w:szCs w:val="32"/>
        </w:rPr>
        <w:t>，于</w:t>
      </w:r>
      <w:r>
        <w:rPr>
          <w:rFonts w:hint="eastAsia"/>
          <w:sz w:val="32"/>
          <w:szCs w:val="32"/>
        </w:rPr>
        <w:t>2019</w:t>
      </w:r>
      <w:r>
        <w:rPr>
          <w:rFonts w:hint="eastAsia"/>
          <w:sz w:val="32"/>
          <w:szCs w:val="32"/>
        </w:rPr>
        <w:t>年</w:t>
      </w:r>
      <w:r>
        <w:rPr>
          <w:rFonts w:hint="eastAsia"/>
          <w:sz w:val="32"/>
          <w:szCs w:val="32"/>
        </w:rPr>
        <w:t>11</w:t>
      </w:r>
      <w:r>
        <w:rPr>
          <w:rFonts w:hint="eastAsia"/>
          <w:sz w:val="32"/>
          <w:szCs w:val="32"/>
        </w:rPr>
        <w:t>月被生态环境部正式命名为第三批“国家生态文明建设示范区”，在全</w:t>
      </w:r>
      <w:r>
        <w:rPr>
          <w:rFonts w:hint="eastAsia"/>
          <w:sz w:val="32"/>
          <w:szCs w:val="32"/>
        </w:rPr>
        <w:t>市尚属首家、在自治区名列前茅。</w:t>
      </w:r>
    </w:p>
    <w:p w:rsidR="00D75415" w:rsidRDefault="00AF6F03" w:rsidP="00377AF3">
      <w:pPr>
        <w:ind w:firstLine="640"/>
        <w:rPr>
          <w:sz w:val="32"/>
          <w:szCs w:val="32"/>
        </w:rPr>
      </w:pPr>
      <w:r>
        <w:rPr>
          <w:rFonts w:hint="eastAsia"/>
          <w:sz w:val="32"/>
          <w:szCs w:val="32"/>
        </w:rPr>
        <w:t>树牢“环境优先，生态立城”的理念，加强生态文明建设，坚定不移走生态优先、绿色发展之路。厚植生态家底，</w:t>
      </w:r>
      <w:r>
        <w:rPr>
          <w:rFonts w:hint="eastAsia"/>
          <w:sz w:val="32"/>
          <w:szCs w:val="32"/>
        </w:rPr>
        <w:t>2019</w:t>
      </w:r>
      <w:r>
        <w:rPr>
          <w:rFonts w:hint="eastAsia"/>
          <w:sz w:val="32"/>
          <w:szCs w:val="32"/>
        </w:rPr>
        <w:t>年成功创建“全国绿化模范单位”。着力推动人与自然和谐共生，先后荣获“国家森林城市”、“国家园林城市”、</w:t>
      </w:r>
      <w:r>
        <w:rPr>
          <w:rFonts w:hint="eastAsia"/>
          <w:sz w:val="32"/>
          <w:szCs w:val="32"/>
        </w:rPr>
        <w:lastRenderedPageBreak/>
        <w:t>“</w:t>
      </w:r>
      <w:r>
        <w:rPr>
          <w:rFonts w:hint="eastAsia"/>
          <w:sz w:val="32"/>
          <w:szCs w:val="32"/>
        </w:rPr>
        <w:t>2020</w:t>
      </w:r>
      <w:r>
        <w:rPr>
          <w:rFonts w:hint="eastAsia"/>
          <w:sz w:val="32"/>
          <w:szCs w:val="32"/>
        </w:rPr>
        <w:t>中国最具幸福感城市·幸福宜居之城”等荣誉称号。</w:t>
      </w:r>
    </w:p>
    <w:p w:rsidR="00D75415" w:rsidRDefault="00AF6F03" w:rsidP="00377AF3">
      <w:pPr>
        <w:pStyle w:val="4"/>
        <w:ind w:firstLine="643"/>
        <w:rPr>
          <w:sz w:val="32"/>
          <w:szCs w:val="32"/>
        </w:rPr>
      </w:pPr>
      <w:r>
        <w:rPr>
          <w:sz w:val="32"/>
          <w:szCs w:val="32"/>
        </w:rPr>
        <w:t>2.</w:t>
      </w:r>
      <w:r>
        <w:rPr>
          <w:rFonts w:hint="eastAsia"/>
          <w:sz w:val="32"/>
          <w:szCs w:val="32"/>
        </w:rPr>
        <w:t>生态环境质量稳中趋好</w:t>
      </w:r>
    </w:p>
    <w:p w:rsidR="00D75415" w:rsidRDefault="00AF6F03" w:rsidP="00377AF3">
      <w:pPr>
        <w:ind w:firstLine="643"/>
        <w:rPr>
          <w:sz w:val="32"/>
          <w:szCs w:val="32"/>
        </w:rPr>
      </w:pPr>
      <w:r>
        <w:rPr>
          <w:rFonts w:hint="eastAsia"/>
          <w:b/>
          <w:bCs/>
          <w:sz w:val="32"/>
          <w:szCs w:val="32"/>
        </w:rPr>
        <w:t>空气质量稳步提升。</w:t>
      </w:r>
      <w:r>
        <w:rPr>
          <w:rFonts w:hint="eastAsia"/>
          <w:sz w:val="32"/>
          <w:szCs w:val="32"/>
        </w:rPr>
        <w:t>严格实施《</w:t>
      </w:r>
      <w:r>
        <w:rPr>
          <w:rFonts w:hint="eastAsia"/>
          <w:sz w:val="32"/>
          <w:szCs w:val="32"/>
        </w:rPr>
        <w:t>2013-2017</w:t>
      </w:r>
      <w:r>
        <w:rPr>
          <w:rFonts w:hint="eastAsia"/>
          <w:sz w:val="32"/>
          <w:szCs w:val="32"/>
        </w:rPr>
        <w:t>年大气污染防治实施方案》和《康巴什区大气污染防治三年攻坚行动方案（</w:t>
      </w:r>
      <w:r>
        <w:rPr>
          <w:rFonts w:hint="eastAsia"/>
          <w:sz w:val="32"/>
          <w:szCs w:val="32"/>
        </w:rPr>
        <w:t>2018-2020</w:t>
      </w:r>
      <w:r>
        <w:rPr>
          <w:rFonts w:hint="eastAsia"/>
          <w:sz w:val="32"/>
          <w:szCs w:val="32"/>
        </w:rPr>
        <w:t>年）》，“十三五”期间，康巴什区各年度的大气环境优良天数</w:t>
      </w:r>
      <w:r>
        <w:rPr>
          <w:rFonts w:hint="eastAsia"/>
          <w:sz w:val="32"/>
          <w:szCs w:val="32"/>
        </w:rPr>
        <w:t>比例和重污染天数比例分别控制在</w:t>
      </w:r>
      <w:r>
        <w:rPr>
          <w:rFonts w:hint="eastAsia"/>
          <w:sz w:val="32"/>
          <w:szCs w:val="32"/>
        </w:rPr>
        <w:t>80%</w:t>
      </w:r>
      <w:r>
        <w:rPr>
          <w:rFonts w:hint="eastAsia"/>
          <w:sz w:val="32"/>
          <w:szCs w:val="32"/>
        </w:rPr>
        <w:t>以上和</w:t>
      </w:r>
      <w:r>
        <w:rPr>
          <w:rFonts w:hint="eastAsia"/>
          <w:sz w:val="32"/>
          <w:szCs w:val="32"/>
        </w:rPr>
        <w:t>1%</w:t>
      </w:r>
      <w:r>
        <w:rPr>
          <w:rFonts w:hint="eastAsia"/>
          <w:sz w:val="32"/>
          <w:szCs w:val="32"/>
        </w:rPr>
        <w:t>以内，优良天数年平均值达</w:t>
      </w:r>
      <w:r>
        <w:rPr>
          <w:rFonts w:hint="eastAsia"/>
          <w:sz w:val="32"/>
          <w:szCs w:val="32"/>
        </w:rPr>
        <w:t>310</w:t>
      </w:r>
      <w:r>
        <w:rPr>
          <w:rFonts w:hint="eastAsia"/>
          <w:sz w:val="32"/>
          <w:szCs w:val="32"/>
        </w:rPr>
        <w:t>天以上，优良天数比例年平均值达到</w:t>
      </w:r>
      <w:r>
        <w:rPr>
          <w:rFonts w:hint="eastAsia"/>
          <w:sz w:val="32"/>
          <w:szCs w:val="32"/>
        </w:rPr>
        <w:t>85%</w:t>
      </w:r>
      <w:r>
        <w:rPr>
          <w:rFonts w:hint="eastAsia"/>
          <w:sz w:val="32"/>
          <w:szCs w:val="32"/>
        </w:rPr>
        <w:t>以上。累计削减二氧化硫</w:t>
      </w:r>
      <w:r>
        <w:rPr>
          <w:rFonts w:hint="eastAsia"/>
          <w:sz w:val="32"/>
          <w:szCs w:val="32"/>
        </w:rPr>
        <w:t>138427.28</w:t>
      </w:r>
      <w:r>
        <w:rPr>
          <w:rFonts w:hint="eastAsia"/>
          <w:sz w:val="32"/>
          <w:szCs w:val="32"/>
        </w:rPr>
        <w:t>吨、氮氧化物</w:t>
      </w:r>
      <w:r>
        <w:rPr>
          <w:rFonts w:hint="eastAsia"/>
          <w:sz w:val="32"/>
          <w:szCs w:val="32"/>
        </w:rPr>
        <w:t>23657.94</w:t>
      </w:r>
      <w:r>
        <w:rPr>
          <w:rFonts w:hint="eastAsia"/>
          <w:sz w:val="32"/>
          <w:szCs w:val="32"/>
        </w:rPr>
        <w:t>吨，大气污染防治行动计划各项目标任务全面完成，大气环境质量得到持续改善。</w:t>
      </w:r>
    </w:p>
    <w:p w:rsidR="00D75415" w:rsidRDefault="00AF6F03" w:rsidP="00377AF3">
      <w:pPr>
        <w:ind w:firstLine="643"/>
        <w:rPr>
          <w:sz w:val="32"/>
          <w:szCs w:val="32"/>
        </w:rPr>
      </w:pPr>
      <w:r>
        <w:rPr>
          <w:rFonts w:hint="eastAsia"/>
          <w:b/>
          <w:bCs/>
          <w:sz w:val="32"/>
          <w:szCs w:val="32"/>
        </w:rPr>
        <w:t>水环境质量持续改善。</w:t>
      </w:r>
      <w:r>
        <w:rPr>
          <w:rFonts w:hint="eastAsia"/>
          <w:sz w:val="32"/>
          <w:szCs w:val="32"/>
        </w:rPr>
        <w:t>严格执行《</w:t>
      </w:r>
      <w:r>
        <w:rPr>
          <w:sz w:val="32"/>
          <w:szCs w:val="32"/>
        </w:rPr>
        <w:t>2016-2020</w:t>
      </w:r>
      <w:r>
        <w:rPr>
          <w:rFonts w:hint="eastAsia"/>
          <w:sz w:val="32"/>
          <w:szCs w:val="32"/>
        </w:rPr>
        <w:t>年水污染防治实施方案》和《康巴什区水污染防治三年攻坚行动方案（</w:t>
      </w:r>
      <w:r>
        <w:rPr>
          <w:rFonts w:hint="eastAsia"/>
          <w:sz w:val="32"/>
          <w:szCs w:val="32"/>
        </w:rPr>
        <w:t>2018-2020</w:t>
      </w:r>
      <w:r>
        <w:rPr>
          <w:rFonts w:hint="eastAsia"/>
          <w:sz w:val="32"/>
          <w:szCs w:val="32"/>
        </w:rPr>
        <w:t>年）》，持续加大对河流水域断面水质监测力度，</w:t>
      </w:r>
      <w:r>
        <w:rPr>
          <w:rFonts w:hint="eastAsia"/>
          <w:sz w:val="32"/>
          <w:szCs w:val="32"/>
        </w:rPr>
        <w:t>2</w:t>
      </w:r>
      <w:r>
        <w:rPr>
          <w:sz w:val="32"/>
          <w:szCs w:val="32"/>
        </w:rPr>
        <w:t>019-2020</w:t>
      </w:r>
      <w:r>
        <w:rPr>
          <w:rFonts w:hint="eastAsia"/>
          <w:sz w:val="32"/>
          <w:szCs w:val="32"/>
        </w:rPr>
        <w:t>年，乌兰木伦河断面和乌兰木伦水库水质均稳定达到《地表水环境质量标准</w:t>
      </w:r>
      <w:r>
        <w:rPr>
          <w:rFonts w:hint="eastAsia"/>
          <w:sz w:val="32"/>
          <w:szCs w:val="32"/>
        </w:rPr>
        <w:t>》（</w:t>
      </w:r>
      <w:r>
        <w:rPr>
          <w:rFonts w:hint="eastAsia"/>
          <w:sz w:val="32"/>
          <w:szCs w:val="32"/>
        </w:rPr>
        <w:t>GB 3838-2002</w:t>
      </w:r>
      <w:r>
        <w:rPr>
          <w:rFonts w:hint="eastAsia"/>
          <w:sz w:val="32"/>
          <w:szCs w:val="32"/>
        </w:rPr>
        <w:t>）</w:t>
      </w:r>
      <w:r>
        <w:rPr>
          <w:rFonts w:hint="eastAsia"/>
          <w:sz w:val="32"/>
          <w:szCs w:val="32"/>
        </w:rPr>
        <w:t>III</w:t>
      </w:r>
      <w:r>
        <w:rPr>
          <w:rFonts w:hint="eastAsia"/>
          <w:sz w:val="32"/>
          <w:szCs w:val="32"/>
        </w:rPr>
        <w:t>类以上水体标准。辖区未出现黑臭水体。“十三五”期间，累计削减化学需氧量</w:t>
      </w:r>
      <w:r>
        <w:rPr>
          <w:rFonts w:hint="eastAsia"/>
          <w:sz w:val="32"/>
          <w:szCs w:val="32"/>
        </w:rPr>
        <w:t>10699.5</w:t>
      </w:r>
      <w:r>
        <w:rPr>
          <w:rFonts w:hint="eastAsia"/>
          <w:sz w:val="32"/>
          <w:szCs w:val="32"/>
        </w:rPr>
        <w:t>吨、氨氮</w:t>
      </w:r>
      <w:r>
        <w:rPr>
          <w:rFonts w:hint="eastAsia"/>
          <w:sz w:val="32"/>
          <w:szCs w:val="32"/>
        </w:rPr>
        <w:t>1081.434</w:t>
      </w:r>
      <w:r>
        <w:rPr>
          <w:rFonts w:hint="eastAsia"/>
          <w:sz w:val="32"/>
          <w:szCs w:val="32"/>
        </w:rPr>
        <w:t>吨，水污染防治行动各项目标任务全面完成。</w:t>
      </w:r>
    </w:p>
    <w:p w:rsidR="00D75415" w:rsidRDefault="00AF6F03" w:rsidP="00377AF3">
      <w:pPr>
        <w:ind w:firstLine="643"/>
        <w:rPr>
          <w:sz w:val="32"/>
          <w:szCs w:val="32"/>
        </w:rPr>
      </w:pPr>
      <w:r>
        <w:rPr>
          <w:rFonts w:hint="eastAsia"/>
          <w:b/>
          <w:bCs/>
          <w:sz w:val="32"/>
          <w:szCs w:val="32"/>
        </w:rPr>
        <w:t>土壤环境风险基本可控。</w:t>
      </w:r>
      <w:r>
        <w:rPr>
          <w:rFonts w:hint="eastAsia"/>
          <w:sz w:val="32"/>
          <w:szCs w:val="32"/>
        </w:rPr>
        <w:t>实施加油站双层罐防渗改造工程，完成土壤环境重点监管企业调查，全面掌握了土壤环境质量状况。土壤环境质量总体保持稳定，农用地和建设用地土壤环境安全得到基本保障，土壤环境风险得到基本管控。</w:t>
      </w:r>
    </w:p>
    <w:p w:rsidR="00D75415" w:rsidRDefault="00AF6F03" w:rsidP="00377AF3">
      <w:pPr>
        <w:ind w:firstLine="643"/>
        <w:rPr>
          <w:sz w:val="32"/>
          <w:szCs w:val="32"/>
        </w:rPr>
      </w:pPr>
      <w:r>
        <w:rPr>
          <w:rFonts w:hint="eastAsia"/>
          <w:b/>
          <w:bCs/>
          <w:sz w:val="32"/>
          <w:szCs w:val="32"/>
        </w:rPr>
        <w:t>声环境质量保持稳定。</w:t>
      </w:r>
      <w:r>
        <w:rPr>
          <w:rFonts w:hint="eastAsia"/>
          <w:sz w:val="32"/>
          <w:szCs w:val="32"/>
        </w:rPr>
        <w:t>以《声环境质量标准》（</w:t>
      </w:r>
      <w:r>
        <w:rPr>
          <w:rFonts w:hint="eastAsia"/>
          <w:sz w:val="32"/>
          <w:szCs w:val="32"/>
        </w:rPr>
        <w:t>GB 3096-2008</w:t>
      </w:r>
      <w:r>
        <w:rPr>
          <w:rFonts w:hint="eastAsia"/>
          <w:sz w:val="32"/>
          <w:szCs w:val="32"/>
        </w:rPr>
        <w:t>）中各类声环境功能区环境噪声限值为依据，“十</w:t>
      </w:r>
      <w:r>
        <w:rPr>
          <w:rFonts w:hint="eastAsia"/>
          <w:sz w:val="32"/>
          <w:szCs w:val="32"/>
        </w:rPr>
        <w:lastRenderedPageBreak/>
        <w:t>三五”期间</w:t>
      </w:r>
      <w:r>
        <w:rPr>
          <w:rFonts w:hint="eastAsia"/>
          <w:sz w:val="32"/>
          <w:szCs w:val="32"/>
        </w:rPr>
        <w:t>，康巴什区区域声环境昼间噪声年平均值均达标，除</w:t>
      </w:r>
      <w:r>
        <w:rPr>
          <w:rFonts w:hint="eastAsia"/>
          <w:sz w:val="32"/>
          <w:szCs w:val="32"/>
        </w:rPr>
        <w:t>2018</w:t>
      </w:r>
      <w:r>
        <w:rPr>
          <w:rFonts w:hint="eastAsia"/>
          <w:sz w:val="32"/>
          <w:szCs w:val="32"/>
        </w:rPr>
        <w:t>年</w:t>
      </w:r>
      <w:r>
        <w:rPr>
          <w:rFonts w:hint="eastAsia"/>
          <w:sz w:val="32"/>
          <w:szCs w:val="32"/>
        </w:rPr>
        <w:t>1</w:t>
      </w:r>
      <w:r>
        <w:rPr>
          <w:rFonts w:hint="eastAsia"/>
          <w:sz w:val="32"/>
          <w:szCs w:val="32"/>
        </w:rPr>
        <w:t>类区监测点达标率为</w:t>
      </w:r>
      <w:r>
        <w:rPr>
          <w:rFonts w:hint="eastAsia"/>
          <w:sz w:val="32"/>
          <w:szCs w:val="32"/>
        </w:rPr>
        <w:t>95%</w:t>
      </w:r>
      <w:r>
        <w:rPr>
          <w:rFonts w:hint="eastAsia"/>
          <w:sz w:val="32"/>
          <w:szCs w:val="32"/>
        </w:rPr>
        <w:t>，其余年份、其余功能区的监测点达标率均为</w:t>
      </w:r>
      <w:r>
        <w:rPr>
          <w:rFonts w:hint="eastAsia"/>
          <w:sz w:val="32"/>
          <w:szCs w:val="32"/>
        </w:rPr>
        <w:t>100%</w:t>
      </w:r>
      <w:r>
        <w:rPr>
          <w:rFonts w:hint="eastAsia"/>
          <w:sz w:val="32"/>
          <w:szCs w:val="32"/>
        </w:rPr>
        <w:t>。交通声环境昼间噪声年平均值均达标，监测点达标率为</w:t>
      </w:r>
      <w:r>
        <w:rPr>
          <w:rFonts w:hint="eastAsia"/>
          <w:sz w:val="32"/>
          <w:szCs w:val="32"/>
        </w:rPr>
        <w:t>100%</w:t>
      </w:r>
      <w:r>
        <w:rPr>
          <w:rFonts w:hint="eastAsia"/>
          <w:sz w:val="32"/>
          <w:szCs w:val="32"/>
        </w:rPr>
        <w:t>。</w:t>
      </w:r>
    </w:p>
    <w:p w:rsidR="00D75415" w:rsidRDefault="00AF6F03" w:rsidP="00377AF3">
      <w:pPr>
        <w:ind w:firstLine="643"/>
        <w:rPr>
          <w:sz w:val="32"/>
          <w:szCs w:val="32"/>
        </w:rPr>
      </w:pPr>
      <w:r>
        <w:rPr>
          <w:rFonts w:hint="eastAsia"/>
          <w:b/>
          <w:bCs/>
          <w:sz w:val="32"/>
          <w:szCs w:val="32"/>
        </w:rPr>
        <w:t>固废污染防治成效显著。</w:t>
      </w:r>
      <w:r>
        <w:rPr>
          <w:rFonts w:hint="eastAsia"/>
          <w:sz w:val="32"/>
          <w:szCs w:val="32"/>
        </w:rPr>
        <w:t>“十三五”期间，以“减量化、资源化、无害化”为指导原则，实施了京能康巴什热电二期灰渣场建设项目，工业固体废物处置率达到</w:t>
      </w:r>
      <w:r>
        <w:rPr>
          <w:rFonts w:hint="eastAsia"/>
          <w:sz w:val="32"/>
          <w:szCs w:val="32"/>
        </w:rPr>
        <w:t>100%</w:t>
      </w:r>
      <w:r>
        <w:rPr>
          <w:rFonts w:hint="eastAsia"/>
          <w:sz w:val="32"/>
          <w:szCs w:val="32"/>
        </w:rPr>
        <w:t>。建立健全了危险废物收集和运输的全程监管体系，危险废物安全处置率达到</w:t>
      </w:r>
      <w:r>
        <w:rPr>
          <w:rFonts w:hint="eastAsia"/>
          <w:sz w:val="32"/>
          <w:szCs w:val="32"/>
        </w:rPr>
        <w:t>100%</w:t>
      </w:r>
      <w:r>
        <w:rPr>
          <w:rFonts w:hint="eastAsia"/>
          <w:sz w:val="32"/>
          <w:szCs w:val="32"/>
        </w:rPr>
        <w:t>。率先在全市实施了生活垃圾分类制度，城镇生活垃圾无害化处理率达到</w:t>
      </w:r>
      <w:r>
        <w:rPr>
          <w:rFonts w:hint="eastAsia"/>
          <w:sz w:val="32"/>
          <w:szCs w:val="32"/>
        </w:rPr>
        <w:t>100%</w:t>
      </w:r>
      <w:r>
        <w:rPr>
          <w:rFonts w:hint="eastAsia"/>
          <w:sz w:val="32"/>
          <w:szCs w:val="32"/>
        </w:rPr>
        <w:t>。</w:t>
      </w:r>
    </w:p>
    <w:p w:rsidR="00D75415" w:rsidRDefault="00AF6F03" w:rsidP="00377AF3">
      <w:pPr>
        <w:pStyle w:val="4"/>
        <w:ind w:firstLine="643"/>
        <w:rPr>
          <w:sz w:val="32"/>
          <w:szCs w:val="32"/>
        </w:rPr>
      </w:pPr>
      <w:r>
        <w:rPr>
          <w:sz w:val="32"/>
          <w:szCs w:val="32"/>
        </w:rPr>
        <w:t>3.</w:t>
      </w:r>
      <w:r>
        <w:rPr>
          <w:rFonts w:hint="eastAsia"/>
          <w:sz w:val="32"/>
          <w:szCs w:val="32"/>
        </w:rPr>
        <w:t>生态安全监管不断</w:t>
      </w:r>
      <w:r>
        <w:rPr>
          <w:rFonts w:hint="eastAsia"/>
          <w:sz w:val="32"/>
          <w:szCs w:val="32"/>
        </w:rPr>
        <w:t>强化</w:t>
      </w:r>
    </w:p>
    <w:p w:rsidR="00D75415" w:rsidRDefault="00AF6F03" w:rsidP="00377AF3">
      <w:pPr>
        <w:ind w:firstLine="640"/>
        <w:rPr>
          <w:sz w:val="32"/>
          <w:szCs w:val="32"/>
        </w:rPr>
      </w:pPr>
      <w:r>
        <w:rPr>
          <w:rFonts w:hint="eastAsia"/>
          <w:sz w:val="32"/>
          <w:szCs w:val="32"/>
        </w:rPr>
        <w:t>建立生态文明建设的动态监督机制，形成党政同责、齐抓共管的良好局面。推动开展自然资源资产离任审计，严格落实党政领导干部生态环境损害责任追究和生态环境损害赔偿制度。全面落实河长制，印发并实施《水域岸线管理利用保护与规划》。严格控制排污许可证核发，实现“应发尽发、持证排污”。持续推进水、大气污染防治攻坚行动，深入开展环境整治专项行动，严厉查处环境违法行为。“十三五”期间，累计出动执法人员</w:t>
      </w:r>
      <w:r>
        <w:rPr>
          <w:rFonts w:hint="eastAsia"/>
          <w:sz w:val="32"/>
          <w:szCs w:val="32"/>
        </w:rPr>
        <w:t>1.3</w:t>
      </w:r>
      <w:r>
        <w:rPr>
          <w:rFonts w:hint="eastAsia"/>
          <w:sz w:val="32"/>
          <w:szCs w:val="32"/>
        </w:rPr>
        <w:t>万余人次，下达现场监督检查报告单</w:t>
      </w:r>
      <w:r>
        <w:rPr>
          <w:rFonts w:hint="eastAsia"/>
          <w:sz w:val="32"/>
          <w:szCs w:val="32"/>
        </w:rPr>
        <w:t>1347</w:t>
      </w:r>
      <w:r>
        <w:rPr>
          <w:rFonts w:hint="eastAsia"/>
          <w:sz w:val="32"/>
          <w:szCs w:val="32"/>
        </w:rPr>
        <w:t>份，行政处罚案件</w:t>
      </w:r>
      <w:r>
        <w:rPr>
          <w:rFonts w:hint="eastAsia"/>
          <w:sz w:val="32"/>
          <w:szCs w:val="32"/>
        </w:rPr>
        <w:t>31</w:t>
      </w:r>
      <w:r>
        <w:rPr>
          <w:rFonts w:hint="eastAsia"/>
          <w:sz w:val="32"/>
          <w:szCs w:val="32"/>
        </w:rPr>
        <w:t>起，其中移送公安</w:t>
      </w:r>
      <w:r>
        <w:rPr>
          <w:rFonts w:hint="eastAsia"/>
          <w:sz w:val="32"/>
          <w:szCs w:val="32"/>
        </w:rPr>
        <w:t>2</w:t>
      </w:r>
      <w:r>
        <w:rPr>
          <w:rFonts w:hint="eastAsia"/>
          <w:sz w:val="32"/>
          <w:szCs w:val="32"/>
        </w:rPr>
        <w:t>起，限产停产</w:t>
      </w:r>
      <w:r>
        <w:rPr>
          <w:rFonts w:hint="eastAsia"/>
          <w:sz w:val="32"/>
          <w:szCs w:val="32"/>
        </w:rPr>
        <w:t>1</w:t>
      </w:r>
      <w:r>
        <w:rPr>
          <w:rFonts w:hint="eastAsia"/>
          <w:sz w:val="32"/>
          <w:szCs w:val="32"/>
        </w:rPr>
        <w:t>起，罚款</w:t>
      </w:r>
      <w:r>
        <w:rPr>
          <w:rFonts w:hint="eastAsia"/>
          <w:sz w:val="32"/>
          <w:szCs w:val="32"/>
        </w:rPr>
        <w:t>228.56</w:t>
      </w:r>
      <w:r>
        <w:rPr>
          <w:rFonts w:hint="eastAsia"/>
          <w:sz w:val="32"/>
          <w:szCs w:val="32"/>
        </w:rPr>
        <w:t>万元</w:t>
      </w:r>
      <w:r>
        <w:rPr>
          <w:rFonts w:hint="eastAsia"/>
          <w:sz w:val="32"/>
          <w:szCs w:val="32"/>
        </w:rPr>
        <w:t>。妥善处理环境信访问题，做到了接待、登记、回复一站式服务。“十三五”期间，共受理生态环境投诉案件</w:t>
      </w:r>
      <w:r>
        <w:rPr>
          <w:rFonts w:hint="eastAsia"/>
          <w:sz w:val="32"/>
          <w:szCs w:val="32"/>
        </w:rPr>
        <w:t>240</w:t>
      </w:r>
      <w:r>
        <w:rPr>
          <w:rFonts w:hint="eastAsia"/>
          <w:sz w:val="32"/>
          <w:szCs w:val="32"/>
        </w:rPr>
        <w:t>起，办结率</w:t>
      </w:r>
      <w:r>
        <w:rPr>
          <w:rFonts w:hint="eastAsia"/>
          <w:sz w:val="32"/>
          <w:szCs w:val="32"/>
        </w:rPr>
        <w:t>100%</w:t>
      </w:r>
      <w:r>
        <w:rPr>
          <w:rFonts w:hint="eastAsia"/>
          <w:sz w:val="32"/>
          <w:szCs w:val="32"/>
        </w:rPr>
        <w:t>。</w:t>
      </w:r>
    </w:p>
    <w:p w:rsidR="00D75415" w:rsidRDefault="00AF6F03" w:rsidP="00377AF3">
      <w:pPr>
        <w:pStyle w:val="4"/>
        <w:ind w:firstLine="643"/>
        <w:rPr>
          <w:sz w:val="32"/>
          <w:szCs w:val="32"/>
        </w:rPr>
      </w:pPr>
      <w:r>
        <w:rPr>
          <w:sz w:val="32"/>
          <w:szCs w:val="32"/>
        </w:rPr>
        <w:lastRenderedPageBreak/>
        <w:t>4.</w:t>
      </w:r>
      <w:r>
        <w:rPr>
          <w:rFonts w:hint="eastAsia"/>
          <w:sz w:val="32"/>
          <w:szCs w:val="32"/>
        </w:rPr>
        <w:t>生态经济发展稳步提升</w:t>
      </w:r>
    </w:p>
    <w:p w:rsidR="00D75415" w:rsidRDefault="00AF6F03" w:rsidP="00377AF3">
      <w:pPr>
        <w:ind w:firstLine="640"/>
        <w:rPr>
          <w:sz w:val="32"/>
          <w:szCs w:val="32"/>
        </w:rPr>
      </w:pPr>
      <w:r>
        <w:rPr>
          <w:rFonts w:hint="eastAsia"/>
          <w:sz w:val="32"/>
          <w:szCs w:val="32"/>
        </w:rPr>
        <w:t>产业结构进一步优化，基本形成了以文化旅游、商贸会展、总部经济、健康养生、电商物流等为主体的多元产业体系，地区生产总值年均增速达到</w:t>
      </w:r>
      <w:r>
        <w:rPr>
          <w:rFonts w:hint="eastAsia"/>
          <w:sz w:val="32"/>
          <w:szCs w:val="32"/>
        </w:rPr>
        <w:t>5.3%</w:t>
      </w:r>
      <w:r>
        <w:rPr>
          <w:rFonts w:hint="eastAsia"/>
          <w:sz w:val="32"/>
          <w:szCs w:val="32"/>
        </w:rPr>
        <w:t>，第三产业比重达到</w:t>
      </w:r>
      <w:r>
        <w:rPr>
          <w:rFonts w:hint="eastAsia"/>
          <w:sz w:val="32"/>
          <w:szCs w:val="32"/>
        </w:rPr>
        <w:t>80%</w:t>
      </w:r>
      <w:r>
        <w:rPr>
          <w:rFonts w:hint="eastAsia"/>
          <w:sz w:val="32"/>
          <w:szCs w:val="32"/>
        </w:rPr>
        <w:t>以上，强有力地拉动经济稳定增长。文化旅游产业发展迅速，成功创建国家全域旅游示范区，草原丝路文化景区</w:t>
      </w:r>
      <w:r>
        <w:rPr>
          <w:rFonts w:hint="eastAsia"/>
          <w:sz w:val="32"/>
          <w:szCs w:val="32"/>
        </w:rPr>
        <w:t>-</w:t>
      </w:r>
      <w:r>
        <w:rPr>
          <w:rFonts w:hint="eastAsia"/>
          <w:sz w:val="32"/>
          <w:szCs w:val="32"/>
        </w:rPr>
        <w:t>康镇获评国家</w:t>
      </w:r>
      <w:r>
        <w:rPr>
          <w:rFonts w:hint="eastAsia"/>
          <w:sz w:val="32"/>
          <w:szCs w:val="32"/>
        </w:rPr>
        <w:t>AAAA</w:t>
      </w:r>
      <w:r>
        <w:rPr>
          <w:rFonts w:hint="eastAsia"/>
          <w:sz w:val="32"/>
          <w:szCs w:val="32"/>
        </w:rPr>
        <w:t>级旅游景区。商贸会展服务业规模持续扩大，成功打造文博会、煤博会等高端会展品牌。总部经济活力日益彰显，中石化鄂尔多斯分公司、神华物资供应中心等多家大型企业总部和地区总部先后入驻。电子商务和现代物流业稳步发展，金融服务、信息服务水平极大</w:t>
      </w:r>
      <w:r>
        <w:rPr>
          <w:rFonts w:hint="eastAsia"/>
          <w:sz w:val="32"/>
          <w:szCs w:val="32"/>
        </w:rPr>
        <w:t>提高。</w:t>
      </w:r>
    </w:p>
    <w:p w:rsidR="00D75415" w:rsidRDefault="00AF6F03" w:rsidP="00377AF3">
      <w:pPr>
        <w:pStyle w:val="4"/>
        <w:ind w:firstLine="643"/>
        <w:rPr>
          <w:sz w:val="32"/>
          <w:szCs w:val="32"/>
        </w:rPr>
      </w:pPr>
      <w:r>
        <w:rPr>
          <w:rFonts w:hint="eastAsia"/>
          <w:sz w:val="32"/>
          <w:szCs w:val="32"/>
        </w:rPr>
        <w:t>5</w:t>
      </w:r>
      <w:r>
        <w:rPr>
          <w:sz w:val="32"/>
          <w:szCs w:val="32"/>
        </w:rPr>
        <w:t>.</w:t>
      </w:r>
      <w:r>
        <w:rPr>
          <w:rFonts w:hint="eastAsia"/>
          <w:sz w:val="32"/>
          <w:szCs w:val="32"/>
        </w:rPr>
        <w:t>人居环境质量持续改善</w:t>
      </w:r>
    </w:p>
    <w:p w:rsidR="00D75415" w:rsidRDefault="00AF6F03" w:rsidP="00377AF3">
      <w:pPr>
        <w:ind w:firstLine="640"/>
        <w:rPr>
          <w:sz w:val="32"/>
          <w:szCs w:val="32"/>
        </w:rPr>
      </w:pPr>
      <w:r>
        <w:rPr>
          <w:rFonts w:hint="eastAsia"/>
          <w:sz w:val="32"/>
          <w:szCs w:val="32"/>
        </w:rPr>
        <w:t>2</w:t>
      </w:r>
      <w:r>
        <w:rPr>
          <w:sz w:val="32"/>
          <w:szCs w:val="32"/>
        </w:rPr>
        <w:t>020</w:t>
      </w:r>
      <w:r>
        <w:rPr>
          <w:rFonts w:hint="eastAsia"/>
          <w:sz w:val="32"/>
          <w:szCs w:val="32"/>
        </w:rPr>
        <w:t>年，人均公共绿地面积达到</w:t>
      </w:r>
      <w:r>
        <w:rPr>
          <w:rFonts w:hint="eastAsia"/>
          <w:sz w:val="32"/>
          <w:szCs w:val="32"/>
        </w:rPr>
        <w:t>76</w:t>
      </w:r>
      <w:r>
        <w:rPr>
          <w:rFonts w:hint="eastAsia"/>
          <w:sz w:val="32"/>
          <w:szCs w:val="32"/>
        </w:rPr>
        <w:t>平方米，位居全市第一。城区绿地覆盖率达</w:t>
      </w:r>
      <w:r>
        <w:rPr>
          <w:rFonts w:hint="eastAsia"/>
          <w:sz w:val="32"/>
          <w:szCs w:val="32"/>
        </w:rPr>
        <w:t>41%</w:t>
      </w:r>
      <w:r>
        <w:rPr>
          <w:rFonts w:hint="eastAsia"/>
          <w:sz w:val="32"/>
          <w:szCs w:val="32"/>
        </w:rPr>
        <w:t>，基本实现“四季常绿、三季见花”。节能型城市建设向纵深推进，基本完成市政照明设施节能化改造，城区公交车电动替代率、出租车天然气替代率达到</w:t>
      </w:r>
      <w:r>
        <w:rPr>
          <w:rFonts w:hint="eastAsia"/>
          <w:sz w:val="32"/>
          <w:szCs w:val="32"/>
        </w:rPr>
        <w:t>100%</w:t>
      </w:r>
      <w:r>
        <w:rPr>
          <w:rFonts w:hint="eastAsia"/>
          <w:sz w:val="32"/>
          <w:szCs w:val="32"/>
        </w:rPr>
        <w:t>。积极推动生活垃圾分类处理，辖区</w:t>
      </w:r>
      <w:r>
        <w:rPr>
          <w:rFonts w:hint="eastAsia"/>
          <w:sz w:val="32"/>
          <w:szCs w:val="32"/>
        </w:rPr>
        <w:t>75</w:t>
      </w:r>
      <w:r>
        <w:rPr>
          <w:rFonts w:hint="eastAsia"/>
          <w:sz w:val="32"/>
          <w:szCs w:val="32"/>
        </w:rPr>
        <w:t>个住宅小区基本实现垃圾分类全覆盖。人居环境不断提升，民生福祉持续改善，人民幸福指数不断攀升。</w:t>
      </w:r>
    </w:p>
    <w:p w:rsidR="00D75415" w:rsidRDefault="00AF6F03" w:rsidP="00377AF3">
      <w:pPr>
        <w:pStyle w:val="4"/>
        <w:ind w:firstLine="643"/>
        <w:rPr>
          <w:sz w:val="32"/>
          <w:szCs w:val="32"/>
        </w:rPr>
      </w:pPr>
      <w:r>
        <w:rPr>
          <w:sz w:val="32"/>
          <w:szCs w:val="32"/>
        </w:rPr>
        <w:t>6</w:t>
      </w:r>
      <w:r>
        <w:rPr>
          <w:rFonts w:hint="eastAsia"/>
          <w:sz w:val="32"/>
          <w:szCs w:val="32"/>
        </w:rPr>
        <w:t>.</w:t>
      </w:r>
      <w:r>
        <w:rPr>
          <w:rFonts w:hint="eastAsia"/>
          <w:sz w:val="32"/>
          <w:szCs w:val="32"/>
        </w:rPr>
        <w:t>生态文化理念深入人心</w:t>
      </w:r>
    </w:p>
    <w:p w:rsidR="00D75415" w:rsidRDefault="00AF6F03" w:rsidP="00377AF3">
      <w:pPr>
        <w:ind w:firstLine="640"/>
        <w:rPr>
          <w:sz w:val="32"/>
          <w:szCs w:val="32"/>
        </w:rPr>
      </w:pPr>
      <w:r>
        <w:rPr>
          <w:rFonts w:hint="eastAsia"/>
          <w:sz w:val="32"/>
          <w:szCs w:val="32"/>
        </w:rPr>
        <w:t>“十三五”期间，制定生态环境保护宣传教育相关制度和办法</w:t>
      </w:r>
      <w:r>
        <w:rPr>
          <w:rFonts w:hint="eastAsia"/>
          <w:sz w:val="32"/>
          <w:szCs w:val="32"/>
        </w:rPr>
        <w:t>9</w:t>
      </w:r>
      <w:r>
        <w:rPr>
          <w:rFonts w:hint="eastAsia"/>
          <w:sz w:val="32"/>
          <w:szCs w:val="32"/>
        </w:rPr>
        <w:t>项，组织承办“六五环境日”大型宣传活动</w:t>
      </w:r>
      <w:r>
        <w:rPr>
          <w:rFonts w:hint="eastAsia"/>
          <w:sz w:val="32"/>
          <w:szCs w:val="32"/>
        </w:rPr>
        <w:t>5</w:t>
      </w:r>
      <w:r>
        <w:rPr>
          <w:rFonts w:hint="eastAsia"/>
          <w:sz w:val="32"/>
          <w:szCs w:val="32"/>
        </w:rPr>
        <w:t>场次，参加群众</w:t>
      </w:r>
      <w:r>
        <w:rPr>
          <w:rFonts w:hint="eastAsia"/>
          <w:sz w:val="32"/>
          <w:szCs w:val="32"/>
        </w:rPr>
        <w:t>3</w:t>
      </w:r>
      <w:r>
        <w:rPr>
          <w:rFonts w:hint="eastAsia"/>
          <w:sz w:val="32"/>
          <w:szCs w:val="32"/>
        </w:rPr>
        <w:t>万余人次，依托“环保十进”组织开展各类环保宣传活动</w:t>
      </w:r>
      <w:r>
        <w:rPr>
          <w:rFonts w:hint="eastAsia"/>
          <w:sz w:val="32"/>
          <w:szCs w:val="32"/>
        </w:rPr>
        <w:t>110</w:t>
      </w:r>
      <w:r>
        <w:rPr>
          <w:rFonts w:hint="eastAsia"/>
          <w:sz w:val="32"/>
          <w:szCs w:val="32"/>
        </w:rPr>
        <w:t>余场次，累计发放各类宣传资料</w:t>
      </w:r>
      <w:r>
        <w:rPr>
          <w:rFonts w:hint="eastAsia"/>
          <w:sz w:val="32"/>
          <w:szCs w:val="32"/>
        </w:rPr>
        <w:t>8</w:t>
      </w:r>
      <w:r>
        <w:rPr>
          <w:rFonts w:hint="eastAsia"/>
          <w:sz w:val="32"/>
          <w:szCs w:val="32"/>
        </w:rPr>
        <w:t>万余份，张</w:t>
      </w:r>
      <w:r>
        <w:rPr>
          <w:rFonts w:hint="eastAsia"/>
          <w:sz w:val="32"/>
          <w:szCs w:val="32"/>
        </w:rPr>
        <w:lastRenderedPageBreak/>
        <w:t>贴“给居民的一封环保信”</w:t>
      </w:r>
      <w:r>
        <w:rPr>
          <w:rFonts w:hint="eastAsia"/>
          <w:sz w:val="32"/>
          <w:szCs w:val="32"/>
        </w:rPr>
        <w:t>2.5</w:t>
      </w:r>
      <w:r>
        <w:rPr>
          <w:rFonts w:hint="eastAsia"/>
          <w:sz w:val="32"/>
          <w:szCs w:val="32"/>
        </w:rPr>
        <w:t>万余封，张贴宣传海报</w:t>
      </w:r>
      <w:r>
        <w:rPr>
          <w:rFonts w:hint="eastAsia"/>
          <w:sz w:val="32"/>
          <w:szCs w:val="32"/>
        </w:rPr>
        <w:t>2000</w:t>
      </w:r>
      <w:r>
        <w:rPr>
          <w:rFonts w:hint="eastAsia"/>
          <w:sz w:val="32"/>
          <w:szCs w:val="32"/>
        </w:rPr>
        <w:t>余张，悬挂条幅</w:t>
      </w:r>
      <w:r>
        <w:rPr>
          <w:rFonts w:hint="eastAsia"/>
          <w:sz w:val="32"/>
          <w:szCs w:val="32"/>
        </w:rPr>
        <w:t>350</w:t>
      </w:r>
      <w:r>
        <w:rPr>
          <w:rFonts w:hint="eastAsia"/>
          <w:sz w:val="32"/>
          <w:szCs w:val="32"/>
        </w:rPr>
        <w:t>余条，</w:t>
      </w:r>
      <w:r>
        <w:rPr>
          <w:rFonts w:hint="eastAsia"/>
          <w:sz w:val="32"/>
          <w:szCs w:val="32"/>
        </w:rPr>
        <w:t>LED</w:t>
      </w:r>
      <w:r>
        <w:rPr>
          <w:rFonts w:hint="eastAsia"/>
          <w:sz w:val="32"/>
          <w:szCs w:val="32"/>
        </w:rPr>
        <w:t>大屏宣传</w:t>
      </w:r>
      <w:r>
        <w:rPr>
          <w:rFonts w:hint="eastAsia"/>
          <w:sz w:val="32"/>
          <w:szCs w:val="32"/>
        </w:rPr>
        <w:t>4</w:t>
      </w:r>
      <w:r>
        <w:rPr>
          <w:rFonts w:hint="eastAsia"/>
          <w:sz w:val="32"/>
          <w:szCs w:val="32"/>
        </w:rPr>
        <w:t>处，灯光秀宣传</w:t>
      </w:r>
      <w:r>
        <w:rPr>
          <w:rFonts w:hint="eastAsia"/>
          <w:sz w:val="32"/>
          <w:szCs w:val="32"/>
        </w:rPr>
        <w:t>5</w:t>
      </w:r>
      <w:r>
        <w:rPr>
          <w:rFonts w:hint="eastAsia"/>
          <w:sz w:val="32"/>
          <w:szCs w:val="32"/>
        </w:rPr>
        <w:t>处，在辖区营造了浓厚的生态环境保护宣传氛围。开展生态环境保护宣传“进学校”“进社区”活动，成功创建自治区级“环境友好学校”</w:t>
      </w:r>
      <w:r>
        <w:rPr>
          <w:rFonts w:hint="eastAsia"/>
          <w:sz w:val="32"/>
          <w:szCs w:val="32"/>
        </w:rPr>
        <w:t>1</w:t>
      </w:r>
      <w:r>
        <w:rPr>
          <w:rFonts w:hint="eastAsia"/>
          <w:sz w:val="32"/>
          <w:szCs w:val="32"/>
        </w:rPr>
        <w:t>所、市级“环境友好学校”</w:t>
      </w:r>
      <w:r>
        <w:rPr>
          <w:rFonts w:hint="eastAsia"/>
          <w:sz w:val="32"/>
          <w:szCs w:val="32"/>
        </w:rPr>
        <w:t>2</w:t>
      </w:r>
      <w:r>
        <w:rPr>
          <w:rFonts w:hint="eastAsia"/>
          <w:sz w:val="32"/>
          <w:szCs w:val="32"/>
        </w:rPr>
        <w:t>所、市级“环境教育基地”</w:t>
      </w:r>
      <w:r>
        <w:rPr>
          <w:rFonts w:hint="eastAsia"/>
          <w:sz w:val="32"/>
          <w:szCs w:val="32"/>
        </w:rPr>
        <w:t>1</w:t>
      </w:r>
      <w:r>
        <w:rPr>
          <w:rFonts w:hint="eastAsia"/>
          <w:sz w:val="32"/>
          <w:szCs w:val="32"/>
        </w:rPr>
        <w:t>个，打造社区</w:t>
      </w:r>
      <w:r>
        <w:rPr>
          <w:rFonts w:hint="eastAsia"/>
          <w:sz w:val="32"/>
          <w:szCs w:val="32"/>
        </w:rPr>
        <w:t>环境文化宣传橱窗</w:t>
      </w:r>
      <w:r>
        <w:rPr>
          <w:rFonts w:hint="eastAsia"/>
          <w:sz w:val="32"/>
          <w:szCs w:val="32"/>
        </w:rPr>
        <w:t>5</w:t>
      </w:r>
      <w:r>
        <w:rPr>
          <w:rFonts w:hint="eastAsia"/>
          <w:sz w:val="32"/>
          <w:szCs w:val="32"/>
        </w:rPr>
        <w:t>处。</w:t>
      </w:r>
    </w:p>
    <w:p w:rsidR="00D75415" w:rsidRDefault="00AF6F03">
      <w:pPr>
        <w:pStyle w:val="2"/>
        <w:ind w:firstLine="640"/>
      </w:pPr>
      <w:bookmarkStart w:id="6" w:name="_Toc115099597"/>
      <w:r>
        <w:rPr>
          <w:rFonts w:hint="eastAsia"/>
        </w:rPr>
        <w:t>第二节</w:t>
      </w:r>
      <w:r>
        <w:rPr>
          <w:rFonts w:hint="eastAsia"/>
        </w:rPr>
        <w:t xml:space="preserve"> </w:t>
      </w:r>
      <w:r>
        <w:rPr>
          <w:rFonts w:hint="eastAsia"/>
        </w:rPr>
        <w:t>存在问题与机遇挑战</w:t>
      </w:r>
      <w:bookmarkEnd w:id="6"/>
    </w:p>
    <w:p w:rsidR="00D75415" w:rsidRDefault="00AF6F03">
      <w:pPr>
        <w:pStyle w:val="3"/>
        <w:numPr>
          <w:ilvl w:val="0"/>
          <w:numId w:val="3"/>
        </w:numPr>
        <w:ind w:firstLineChars="0"/>
        <w:rPr>
          <w:sz w:val="32"/>
        </w:rPr>
      </w:pPr>
      <w:bookmarkStart w:id="7" w:name="_Toc115099598"/>
      <w:r>
        <w:rPr>
          <w:rFonts w:hint="eastAsia"/>
          <w:sz w:val="32"/>
        </w:rPr>
        <w:t>存在问题</w:t>
      </w:r>
      <w:bookmarkEnd w:id="7"/>
    </w:p>
    <w:p w:rsidR="00D75415" w:rsidRDefault="00AF6F03" w:rsidP="00377AF3">
      <w:pPr>
        <w:pStyle w:val="4"/>
        <w:ind w:firstLine="643"/>
        <w:rPr>
          <w:sz w:val="32"/>
          <w:szCs w:val="32"/>
        </w:rPr>
      </w:pPr>
      <w:r>
        <w:rPr>
          <w:rFonts w:hint="eastAsia"/>
          <w:sz w:val="32"/>
          <w:szCs w:val="32"/>
        </w:rPr>
        <w:t>1.</w:t>
      </w:r>
      <w:r>
        <w:rPr>
          <w:rFonts w:hint="eastAsia"/>
          <w:sz w:val="32"/>
          <w:szCs w:val="32"/>
        </w:rPr>
        <w:t>水资源短缺制约经济社会发展</w:t>
      </w:r>
    </w:p>
    <w:p w:rsidR="00D75415" w:rsidRDefault="00AF6F03" w:rsidP="00377AF3">
      <w:pPr>
        <w:ind w:firstLine="640"/>
        <w:rPr>
          <w:sz w:val="32"/>
          <w:szCs w:val="32"/>
        </w:rPr>
      </w:pPr>
      <w:r>
        <w:rPr>
          <w:rFonts w:hint="eastAsia"/>
          <w:sz w:val="32"/>
          <w:szCs w:val="32"/>
        </w:rPr>
        <w:t>康巴什区气候干旱，多年平均降水量不到</w:t>
      </w:r>
      <w:r>
        <w:rPr>
          <w:rFonts w:hint="eastAsia"/>
          <w:sz w:val="32"/>
          <w:szCs w:val="32"/>
        </w:rPr>
        <w:t>360</w:t>
      </w:r>
      <w:r>
        <w:rPr>
          <w:rFonts w:hint="eastAsia"/>
          <w:sz w:val="32"/>
          <w:szCs w:val="32"/>
        </w:rPr>
        <w:t>毫米，多年平均蒸发量却高达</w:t>
      </w:r>
      <w:r>
        <w:rPr>
          <w:rFonts w:hint="eastAsia"/>
          <w:sz w:val="32"/>
          <w:szCs w:val="32"/>
        </w:rPr>
        <w:t>2508</w:t>
      </w:r>
      <w:r>
        <w:rPr>
          <w:rFonts w:hint="eastAsia"/>
          <w:sz w:val="32"/>
          <w:szCs w:val="32"/>
        </w:rPr>
        <w:t>毫米。全区多年平均水资源总量为</w:t>
      </w:r>
      <w:r>
        <w:rPr>
          <w:rFonts w:hint="eastAsia"/>
          <w:sz w:val="32"/>
          <w:szCs w:val="32"/>
        </w:rPr>
        <w:t>1655</w:t>
      </w:r>
      <w:r>
        <w:rPr>
          <w:rFonts w:hint="eastAsia"/>
          <w:sz w:val="32"/>
          <w:szCs w:val="32"/>
        </w:rPr>
        <w:t>万立方米，人均拥有水资源量约</w:t>
      </w:r>
      <w:r>
        <w:rPr>
          <w:rFonts w:hint="eastAsia"/>
          <w:sz w:val="32"/>
          <w:szCs w:val="32"/>
        </w:rPr>
        <w:t>105</w:t>
      </w:r>
      <w:r>
        <w:rPr>
          <w:rFonts w:hint="eastAsia"/>
          <w:sz w:val="32"/>
          <w:szCs w:val="32"/>
        </w:rPr>
        <w:t>立方米，远低于全市（</w:t>
      </w:r>
      <w:r>
        <w:rPr>
          <w:rFonts w:hint="eastAsia"/>
          <w:sz w:val="32"/>
          <w:szCs w:val="32"/>
        </w:rPr>
        <w:t>1358</w:t>
      </w:r>
      <w:r>
        <w:rPr>
          <w:rFonts w:hint="eastAsia"/>
          <w:sz w:val="32"/>
          <w:szCs w:val="32"/>
        </w:rPr>
        <w:t>立方米）、自治区（</w:t>
      </w:r>
      <w:r>
        <w:rPr>
          <w:rFonts w:hint="eastAsia"/>
          <w:sz w:val="32"/>
          <w:szCs w:val="32"/>
        </w:rPr>
        <w:t>2270</w:t>
      </w:r>
      <w:r>
        <w:rPr>
          <w:rFonts w:hint="eastAsia"/>
          <w:sz w:val="32"/>
          <w:szCs w:val="32"/>
        </w:rPr>
        <w:t>立方米）、全国（</w:t>
      </w:r>
      <w:r>
        <w:rPr>
          <w:rFonts w:hint="eastAsia"/>
          <w:sz w:val="32"/>
          <w:szCs w:val="32"/>
        </w:rPr>
        <w:t>1964</w:t>
      </w:r>
      <w:r>
        <w:rPr>
          <w:rFonts w:hint="eastAsia"/>
          <w:sz w:val="32"/>
          <w:szCs w:val="32"/>
        </w:rPr>
        <w:t>立方米）的平均水平。水资源短缺已成为康巴什区经济社会可持续发展的主要制约因素。</w:t>
      </w:r>
    </w:p>
    <w:p w:rsidR="00D75415" w:rsidRDefault="00AF6F03" w:rsidP="00377AF3">
      <w:pPr>
        <w:pStyle w:val="4"/>
        <w:ind w:firstLine="643"/>
        <w:rPr>
          <w:sz w:val="32"/>
          <w:szCs w:val="32"/>
        </w:rPr>
      </w:pPr>
      <w:r>
        <w:rPr>
          <w:rFonts w:hint="eastAsia"/>
          <w:sz w:val="32"/>
          <w:szCs w:val="32"/>
        </w:rPr>
        <w:t>2.</w:t>
      </w:r>
      <w:r>
        <w:rPr>
          <w:rFonts w:hint="eastAsia"/>
          <w:sz w:val="32"/>
          <w:szCs w:val="32"/>
        </w:rPr>
        <w:t>部分大气污染物治理面临较大压力</w:t>
      </w:r>
    </w:p>
    <w:p w:rsidR="00D75415" w:rsidRDefault="00AF6F03" w:rsidP="00377AF3">
      <w:pPr>
        <w:ind w:firstLine="640"/>
        <w:rPr>
          <w:sz w:val="32"/>
          <w:szCs w:val="32"/>
        </w:rPr>
      </w:pPr>
      <w:r>
        <w:rPr>
          <w:rFonts w:hint="eastAsia"/>
          <w:sz w:val="32"/>
          <w:szCs w:val="32"/>
        </w:rPr>
        <w:t>近年来，康巴什区空气质量整体上持续改善，稳中向好，但主要空气污染物中的细颗粒</w:t>
      </w:r>
      <w:r>
        <w:rPr>
          <w:rFonts w:hint="eastAsia"/>
          <w:sz w:val="32"/>
          <w:szCs w:val="32"/>
        </w:rPr>
        <w:t>物浓度依然较高，伴随着全球气候异常引起的常态化高温天气，导致空气中臭氧浓度持续升高，康巴什区的臭氧污染日渐凸显，成为影响夏秋季节空气质量的首位污染物，细颗粒物与臭氧污染协同治理已成为当下大气污染治理工作的重点和难点。</w:t>
      </w:r>
    </w:p>
    <w:p w:rsidR="00D75415" w:rsidRDefault="00AF6F03" w:rsidP="00377AF3">
      <w:pPr>
        <w:pStyle w:val="4"/>
        <w:ind w:firstLine="643"/>
        <w:rPr>
          <w:sz w:val="32"/>
          <w:szCs w:val="32"/>
        </w:rPr>
      </w:pPr>
      <w:r>
        <w:rPr>
          <w:sz w:val="32"/>
          <w:szCs w:val="32"/>
        </w:rPr>
        <w:lastRenderedPageBreak/>
        <w:t>3</w:t>
      </w:r>
      <w:r>
        <w:rPr>
          <w:rFonts w:hint="eastAsia"/>
          <w:sz w:val="32"/>
          <w:szCs w:val="32"/>
        </w:rPr>
        <w:t>.</w:t>
      </w:r>
      <w:r>
        <w:rPr>
          <w:rFonts w:hint="eastAsia"/>
          <w:sz w:val="32"/>
          <w:szCs w:val="32"/>
        </w:rPr>
        <w:t>常态化跟踪机制尚未建立</w:t>
      </w:r>
    </w:p>
    <w:p w:rsidR="00D75415" w:rsidRDefault="00AF6F03" w:rsidP="00377AF3">
      <w:pPr>
        <w:ind w:firstLine="640"/>
        <w:rPr>
          <w:sz w:val="32"/>
          <w:szCs w:val="32"/>
        </w:rPr>
      </w:pPr>
      <w:r>
        <w:rPr>
          <w:rFonts w:hint="eastAsia"/>
          <w:sz w:val="32"/>
          <w:szCs w:val="32"/>
        </w:rPr>
        <w:t>根据生态环境部《国家生态文明建设示范区管理规程（修订版）》（环办生态函〔</w:t>
      </w:r>
      <w:r>
        <w:rPr>
          <w:rFonts w:hint="eastAsia"/>
          <w:sz w:val="32"/>
          <w:szCs w:val="32"/>
        </w:rPr>
        <w:t>20</w:t>
      </w:r>
      <w:r>
        <w:rPr>
          <w:sz w:val="32"/>
          <w:szCs w:val="32"/>
        </w:rPr>
        <w:t>21</w:t>
      </w:r>
      <w:r>
        <w:rPr>
          <w:rFonts w:hint="eastAsia"/>
          <w:sz w:val="32"/>
          <w:szCs w:val="32"/>
        </w:rPr>
        <w:t>〕</w:t>
      </w:r>
      <w:r>
        <w:rPr>
          <w:rFonts w:hint="eastAsia"/>
          <w:sz w:val="32"/>
          <w:szCs w:val="32"/>
        </w:rPr>
        <w:t>3</w:t>
      </w:r>
      <w:r>
        <w:rPr>
          <w:sz w:val="32"/>
          <w:szCs w:val="32"/>
        </w:rPr>
        <w:t>53</w:t>
      </w:r>
      <w:r>
        <w:rPr>
          <w:rFonts w:hint="eastAsia"/>
          <w:sz w:val="32"/>
          <w:szCs w:val="32"/>
        </w:rPr>
        <w:t>号）的要求，对创建成功的国家生态文明建设示范区实施动态监督管理，对公告满</w:t>
      </w:r>
      <w:r>
        <w:rPr>
          <w:rFonts w:hint="eastAsia"/>
          <w:sz w:val="32"/>
          <w:szCs w:val="32"/>
        </w:rPr>
        <w:t>3</w:t>
      </w:r>
      <w:r>
        <w:rPr>
          <w:rFonts w:hint="eastAsia"/>
          <w:sz w:val="32"/>
          <w:szCs w:val="32"/>
        </w:rPr>
        <w:t>年的地区参考建设指标进行复核，复核合格的地区，其国家生态文明建设示范区称号有效期延续</w:t>
      </w:r>
      <w:r>
        <w:rPr>
          <w:rFonts w:hint="eastAsia"/>
          <w:sz w:val="32"/>
          <w:szCs w:val="32"/>
        </w:rPr>
        <w:t>3</w:t>
      </w:r>
      <w:r>
        <w:rPr>
          <w:rFonts w:hint="eastAsia"/>
          <w:sz w:val="32"/>
          <w:szCs w:val="32"/>
        </w:rPr>
        <w:t>年。康巴什区生态文</w:t>
      </w:r>
      <w:r>
        <w:rPr>
          <w:rFonts w:hint="eastAsia"/>
          <w:sz w:val="32"/>
          <w:szCs w:val="32"/>
        </w:rPr>
        <w:t>明建设任务尚未开展动态跟踪工作，不利于后续生态环境部复审中考核指标的资料收集和分析统计。</w:t>
      </w:r>
      <w:r>
        <w:rPr>
          <w:rFonts w:hint="eastAsia"/>
          <w:sz w:val="32"/>
          <w:szCs w:val="32"/>
        </w:rPr>
        <w:t>2021</w:t>
      </w:r>
      <w:r>
        <w:rPr>
          <w:rFonts w:hint="eastAsia"/>
          <w:sz w:val="32"/>
          <w:szCs w:val="32"/>
        </w:rPr>
        <w:t>年国家生态文明建设示范区的建设指标已修订，但康巴什区尚未对部分新增考核指标开展相关统计工作，并且经初步统计，个别指标（单位地区生产总值用水量、单位地区生产总值建设用地面积下降率、一般工业固体废物综合利用率提高幅度）存在不达标风险。</w:t>
      </w:r>
    </w:p>
    <w:p w:rsidR="00D75415" w:rsidRDefault="00AF6F03">
      <w:pPr>
        <w:pStyle w:val="3"/>
        <w:numPr>
          <w:ilvl w:val="0"/>
          <w:numId w:val="3"/>
        </w:numPr>
        <w:ind w:firstLineChars="0"/>
        <w:rPr>
          <w:sz w:val="32"/>
        </w:rPr>
      </w:pPr>
      <w:bookmarkStart w:id="8" w:name="_Toc115099599"/>
      <w:r>
        <w:rPr>
          <w:rFonts w:hint="eastAsia"/>
          <w:sz w:val="32"/>
        </w:rPr>
        <w:t>机遇与挑战</w:t>
      </w:r>
      <w:bookmarkEnd w:id="8"/>
    </w:p>
    <w:p w:rsidR="00D75415" w:rsidRDefault="00AF6F03" w:rsidP="00377AF3">
      <w:pPr>
        <w:pStyle w:val="4"/>
        <w:ind w:firstLine="643"/>
        <w:rPr>
          <w:sz w:val="32"/>
          <w:szCs w:val="32"/>
        </w:rPr>
      </w:pPr>
      <w:r>
        <w:rPr>
          <w:rFonts w:hint="eastAsia"/>
          <w:sz w:val="32"/>
          <w:szCs w:val="32"/>
        </w:rPr>
        <w:t>1.</w:t>
      </w:r>
      <w:r>
        <w:rPr>
          <w:rFonts w:hint="eastAsia"/>
          <w:sz w:val="32"/>
          <w:szCs w:val="32"/>
        </w:rPr>
        <w:t>机遇</w:t>
      </w:r>
    </w:p>
    <w:p w:rsidR="00D75415" w:rsidRDefault="00AF6F03" w:rsidP="00377AF3">
      <w:pPr>
        <w:pStyle w:val="5"/>
        <w:ind w:firstLine="643"/>
        <w:rPr>
          <w:sz w:val="32"/>
          <w:szCs w:val="32"/>
        </w:rPr>
      </w:pPr>
      <w:bookmarkStart w:id="9" w:name="_Hlk117006435"/>
      <w:r>
        <w:rPr>
          <w:rFonts w:hint="eastAsia"/>
          <w:sz w:val="32"/>
          <w:szCs w:val="32"/>
        </w:rPr>
        <w:t>（</w:t>
      </w:r>
      <w:r>
        <w:rPr>
          <w:rFonts w:hint="eastAsia"/>
          <w:sz w:val="32"/>
          <w:szCs w:val="32"/>
        </w:rPr>
        <w:t>1</w:t>
      </w:r>
      <w:r>
        <w:rPr>
          <w:rFonts w:hint="eastAsia"/>
          <w:sz w:val="32"/>
          <w:szCs w:val="32"/>
        </w:rPr>
        <w:t>）</w:t>
      </w:r>
      <w:bookmarkEnd w:id="9"/>
      <w:r>
        <w:rPr>
          <w:rFonts w:hint="eastAsia"/>
          <w:sz w:val="32"/>
          <w:szCs w:val="32"/>
        </w:rPr>
        <w:t>国家层面</w:t>
      </w:r>
    </w:p>
    <w:p w:rsidR="00D75415" w:rsidRDefault="00AF6F03" w:rsidP="00377AF3">
      <w:pPr>
        <w:ind w:firstLine="643"/>
        <w:rPr>
          <w:sz w:val="32"/>
          <w:szCs w:val="32"/>
        </w:rPr>
      </w:pPr>
      <w:r>
        <w:rPr>
          <w:rFonts w:hint="eastAsia"/>
          <w:b/>
          <w:bCs/>
          <w:sz w:val="32"/>
          <w:szCs w:val="32"/>
        </w:rPr>
        <w:t>生态文明建设纳入“五位一体”总布局。</w:t>
      </w:r>
      <w:r>
        <w:rPr>
          <w:rFonts w:hint="eastAsia"/>
          <w:sz w:val="32"/>
          <w:szCs w:val="32"/>
        </w:rPr>
        <w:t>生态文明建设在党的十八大报告中被纳入“五位一体”总布局，并首次对其进行单篇谋划，提出建设“美丽中国”，表明生态</w:t>
      </w:r>
      <w:r>
        <w:rPr>
          <w:rFonts w:hint="eastAsia"/>
          <w:sz w:val="32"/>
          <w:szCs w:val="32"/>
        </w:rPr>
        <w:t>文明建设已然成为中国特色社会主义理论体系的重要组成部分。</w:t>
      </w:r>
    </w:p>
    <w:p w:rsidR="00D75415" w:rsidRDefault="00AF6F03" w:rsidP="00377AF3">
      <w:pPr>
        <w:ind w:firstLine="643"/>
        <w:rPr>
          <w:sz w:val="32"/>
          <w:szCs w:val="32"/>
        </w:rPr>
      </w:pPr>
      <w:r>
        <w:rPr>
          <w:rFonts w:hint="eastAsia"/>
          <w:b/>
          <w:bCs/>
          <w:sz w:val="32"/>
          <w:szCs w:val="32"/>
        </w:rPr>
        <w:t>黄河流域生态保护和高质量发展。</w:t>
      </w:r>
      <w:r>
        <w:rPr>
          <w:rFonts w:hint="eastAsia"/>
          <w:sz w:val="32"/>
          <w:szCs w:val="32"/>
        </w:rPr>
        <w:t>黄河流域是我国重要的生态屏障。</w:t>
      </w:r>
      <w:r>
        <w:rPr>
          <w:rFonts w:hint="eastAsia"/>
          <w:sz w:val="32"/>
          <w:szCs w:val="32"/>
        </w:rPr>
        <w:t>2021</w:t>
      </w:r>
      <w:r>
        <w:rPr>
          <w:rFonts w:hint="eastAsia"/>
          <w:sz w:val="32"/>
          <w:szCs w:val="32"/>
        </w:rPr>
        <w:t>年</w:t>
      </w:r>
      <w:r>
        <w:rPr>
          <w:rFonts w:hint="eastAsia"/>
          <w:sz w:val="32"/>
          <w:szCs w:val="32"/>
        </w:rPr>
        <w:t>10</w:t>
      </w:r>
      <w:r>
        <w:rPr>
          <w:rFonts w:hint="eastAsia"/>
          <w:sz w:val="32"/>
          <w:szCs w:val="32"/>
        </w:rPr>
        <w:t>月，中共中央、国务院印发了《黄河流域生态保护和高质量发展规划纲要》，将黄河流域生态保护和高质量发展上升为国家战略，该重大战略布局，着眼</w:t>
      </w:r>
      <w:r>
        <w:rPr>
          <w:rFonts w:hint="eastAsia"/>
          <w:sz w:val="32"/>
          <w:szCs w:val="32"/>
        </w:rPr>
        <w:lastRenderedPageBreak/>
        <w:t>中华民族伟大复兴，着眼经济社会发展大局，是黄河治理史上的一个里程碑。</w:t>
      </w:r>
    </w:p>
    <w:p w:rsidR="00D75415" w:rsidRDefault="00AF6F03" w:rsidP="00377AF3">
      <w:pPr>
        <w:pStyle w:val="5"/>
        <w:ind w:firstLine="643"/>
        <w:rPr>
          <w:sz w:val="32"/>
          <w:szCs w:val="32"/>
        </w:rPr>
      </w:pPr>
      <w:r>
        <w:rPr>
          <w:rFonts w:hint="eastAsia"/>
          <w:sz w:val="32"/>
          <w:szCs w:val="32"/>
        </w:rPr>
        <w:t>（</w:t>
      </w:r>
      <w:r>
        <w:rPr>
          <w:rFonts w:hint="eastAsia"/>
          <w:sz w:val="32"/>
          <w:szCs w:val="32"/>
        </w:rPr>
        <w:t>2</w:t>
      </w:r>
      <w:r>
        <w:rPr>
          <w:rFonts w:hint="eastAsia"/>
          <w:sz w:val="32"/>
          <w:szCs w:val="32"/>
        </w:rPr>
        <w:t>）自治区层面</w:t>
      </w:r>
    </w:p>
    <w:p w:rsidR="00D75415" w:rsidRDefault="00AF6F03" w:rsidP="00377AF3">
      <w:pPr>
        <w:ind w:firstLine="643"/>
        <w:rPr>
          <w:sz w:val="32"/>
          <w:szCs w:val="32"/>
        </w:rPr>
      </w:pPr>
      <w:r>
        <w:rPr>
          <w:rFonts w:hint="eastAsia"/>
          <w:b/>
          <w:bCs/>
          <w:sz w:val="32"/>
          <w:szCs w:val="32"/>
        </w:rPr>
        <w:t>呼包鄂榆城市群发展。</w:t>
      </w:r>
      <w:r>
        <w:rPr>
          <w:rFonts w:hint="eastAsia"/>
          <w:sz w:val="32"/>
          <w:szCs w:val="32"/>
        </w:rPr>
        <w:t>呼包鄂榆城市群是我国“两横三纵”城镇化战略布局中</w:t>
      </w:r>
      <w:r>
        <w:rPr>
          <w:rFonts w:hint="eastAsia"/>
          <w:sz w:val="32"/>
          <w:szCs w:val="32"/>
        </w:rPr>
        <w:t>19</w:t>
      </w:r>
      <w:r>
        <w:rPr>
          <w:rFonts w:hint="eastAsia"/>
          <w:sz w:val="32"/>
          <w:szCs w:val="32"/>
        </w:rPr>
        <w:t>个国家级城市群之一，</w:t>
      </w:r>
      <w:r>
        <w:rPr>
          <w:rFonts w:hint="eastAsia"/>
          <w:sz w:val="32"/>
          <w:szCs w:val="32"/>
        </w:rPr>
        <w:t>2018</w:t>
      </w:r>
      <w:r>
        <w:rPr>
          <w:rFonts w:hint="eastAsia"/>
          <w:sz w:val="32"/>
          <w:szCs w:val="32"/>
        </w:rPr>
        <w:t>年</w:t>
      </w:r>
      <w:r>
        <w:rPr>
          <w:rFonts w:hint="eastAsia"/>
          <w:sz w:val="32"/>
          <w:szCs w:val="32"/>
        </w:rPr>
        <w:t>2</w:t>
      </w:r>
      <w:r>
        <w:rPr>
          <w:rFonts w:hint="eastAsia"/>
          <w:sz w:val="32"/>
          <w:szCs w:val="32"/>
        </w:rPr>
        <w:t>月，国务院印发《国务院关于呼包鄂榆城市群发展规划的批复</w:t>
      </w:r>
      <w:r>
        <w:rPr>
          <w:rFonts w:hint="eastAsia"/>
          <w:sz w:val="32"/>
          <w:szCs w:val="32"/>
        </w:rPr>
        <w:t>》（国函〔</w:t>
      </w:r>
      <w:r>
        <w:rPr>
          <w:rFonts w:hint="eastAsia"/>
          <w:sz w:val="32"/>
          <w:szCs w:val="32"/>
        </w:rPr>
        <w:t>2018</w:t>
      </w:r>
      <w:r>
        <w:rPr>
          <w:rFonts w:hint="eastAsia"/>
          <w:sz w:val="32"/>
          <w:szCs w:val="32"/>
        </w:rPr>
        <w:t>〕</w:t>
      </w:r>
      <w:r>
        <w:rPr>
          <w:rFonts w:hint="eastAsia"/>
          <w:sz w:val="32"/>
          <w:szCs w:val="32"/>
        </w:rPr>
        <w:t>16</w:t>
      </w:r>
      <w:r>
        <w:rPr>
          <w:rFonts w:hint="eastAsia"/>
          <w:sz w:val="32"/>
          <w:szCs w:val="32"/>
        </w:rPr>
        <w:t>号），着力推进生态环境共建共保，着力构建开放合作新格局，着力创新协同发展体制机制，将呼包鄂榆城市群培育发展成为中西部地区具有重要影响力的城市群。同年</w:t>
      </w:r>
      <w:r>
        <w:rPr>
          <w:rFonts w:hint="eastAsia"/>
          <w:sz w:val="32"/>
          <w:szCs w:val="32"/>
        </w:rPr>
        <w:t>12</w:t>
      </w:r>
      <w:r>
        <w:rPr>
          <w:rFonts w:hint="eastAsia"/>
          <w:sz w:val="32"/>
          <w:szCs w:val="32"/>
        </w:rPr>
        <w:t>月，自治区印发《〈呼包鄂榆城市群发展规划〉内蒙古实施方案》，强调要充分发挥呼包鄂区位优势向开放、发展优势转化的作用，致力建成面向蒙俄、服务全国、开放包容、城市协同、城乡融合、绿色发展的中西部地区重要城市群。</w:t>
      </w:r>
    </w:p>
    <w:p w:rsidR="00D75415" w:rsidRDefault="00AF6F03" w:rsidP="00377AF3">
      <w:pPr>
        <w:ind w:firstLine="643"/>
        <w:rPr>
          <w:sz w:val="32"/>
          <w:szCs w:val="32"/>
        </w:rPr>
      </w:pPr>
      <w:r>
        <w:rPr>
          <w:rFonts w:hint="eastAsia"/>
          <w:b/>
          <w:bCs/>
          <w:sz w:val="32"/>
          <w:szCs w:val="32"/>
        </w:rPr>
        <w:t>呼包鄂乌一体化发展。</w:t>
      </w:r>
      <w:r>
        <w:rPr>
          <w:rFonts w:hint="eastAsia"/>
          <w:sz w:val="32"/>
          <w:szCs w:val="32"/>
        </w:rPr>
        <w:t>呼包鄂乌区域位于自治区中部，是黄河流域生态保护和高质量发展的重要板块，在自治区高质量发展大局和全方位融入国内</w:t>
      </w:r>
      <w:r>
        <w:rPr>
          <w:rFonts w:hint="eastAsia"/>
          <w:sz w:val="32"/>
          <w:szCs w:val="32"/>
        </w:rPr>
        <w:t>国际大市场中具有举足轻重的战略地位。</w:t>
      </w:r>
      <w:r>
        <w:rPr>
          <w:rFonts w:hint="eastAsia"/>
          <w:sz w:val="32"/>
          <w:szCs w:val="32"/>
        </w:rPr>
        <w:t>2019</w:t>
      </w:r>
      <w:r>
        <w:rPr>
          <w:rFonts w:hint="eastAsia"/>
          <w:sz w:val="32"/>
          <w:szCs w:val="32"/>
        </w:rPr>
        <w:t>年</w:t>
      </w:r>
      <w:r>
        <w:rPr>
          <w:rFonts w:hint="eastAsia"/>
          <w:sz w:val="32"/>
          <w:szCs w:val="32"/>
        </w:rPr>
        <w:t>1</w:t>
      </w:r>
      <w:r>
        <w:rPr>
          <w:rFonts w:hint="eastAsia"/>
          <w:sz w:val="32"/>
          <w:szCs w:val="32"/>
        </w:rPr>
        <w:t>月，自治区十届八次全会暨全区经济工作会议中提出“促进呼包鄂形成有竞争力的增长极，带动乌兰察布等协同发展”的新要求，同年</w:t>
      </w:r>
      <w:r>
        <w:rPr>
          <w:rFonts w:hint="eastAsia"/>
          <w:sz w:val="32"/>
          <w:szCs w:val="32"/>
        </w:rPr>
        <w:t>2</w:t>
      </w:r>
      <w:r>
        <w:rPr>
          <w:rFonts w:hint="eastAsia"/>
          <w:sz w:val="32"/>
          <w:szCs w:val="32"/>
        </w:rPr>
        <w:t>月，《</w:t>
      </w:r>
      <w:r>
        <w:rPr>
          <w:rFonts w:hint="eastAsia"/>
          <w:sz w:val="32"/>
          <w:szCs w:val="32"/>
        </w:rPr>
        <w:t>2019</w:t>
      </w:r>
      <w:r>
        <w:rPr>
          <w:rFonts w:hint="eastAsia"/>
          <w:sz w:val="32"/>
          <w:szCs w:val="32"/>
        </w:rPr>
        <w:t>年自治区政府工作报告》明确提出“推动呼包鄂及乌兰察布协同发展”战略。推动呼包鄂乌一体化发展是自治区党委、政府做出的重大区域战略部署，对打造自治区强劲活跃的增长带动极、构建东中西部地区差异化协调发展的区域发展格局意</w:t>
      </w:r>
      <w:r>
        <w:rPr>
          <w:rFonts w:hint="eastAsia"/>
          <w:sz w:val="32"/>
          <w:szCs w:val="32"/>
        </w:rPr>
        <w:lastRenderedPageBreak/>
        <w:t>义重大。</w:t>
      </w:r>
    </w:p>
    <w:p w:rsidR="00D75415" w:rsidRDefault="00AF6F03" w:rsidP="00377AF3">
      <w:pPr>
        <w:pStyle w:val="5"/>
        <w:ind w:firstLine="643"/>
        <w:rPr>
          <w:sz w:val="32"/>
          <w:szCs w:val="32"/>
        </w:rPr>
      </w:pPr>
      <w:r>
        <w:rPr>
          <w:rFonts w:hint="eastAsia"/>
          <w:sz w:val="32"/>
          <w:szCs w:val="32"/>
        </w:rPr>
        <w:t>（</w:t>
      </w:r>
      <w:r>
        <w:rPr>
          <w:rFonts w:hint="eastAsia"/>
          <w:sz w:val="32"/>
          <w:szCs w:val="32"/>
        </w:rPr>
        <w:t>3</w:t>
      </w:r>
      <w:r>
        <w:rPr>
          <w:rFonts w:hint="eastAsia"/>
          <w:sz w:val="32"/>
          <w:szCs w:val="32"/>
        </w:rPr>
        <w:t>）市层面</w:t>
      </w:r>
    </w:p>
    <w:p w:rsidR="00D75415" w:rsidRDefault="00AF6F03" w:rsidP="00377AF3">
      <w:pPr>
        <w:ind w:firstLine="643"/>
        <w:rPr>
          <w:sz w:val="32"/>
          <w:szCs w:val="32"/>
        </w:rPr>
      </w:pPr>
      <w:r>
        <w:rPr>
          <w:rFonts w:hint="eastAsia"/>
          <w:b/>
          <w:bCs/>
          <w:sz w:val="32"/>
          <w:szCs w:val="32"/>
        </w:rPr>
        <w:t>打造城市经济“升级版”。</w:t>
      </w:r>
      <w:r>
        <w:rPr>
          <w:rFonts w:hint="eastAsia"/>
          <w:sz w:val="32"/>
          <w:szCs w:val="32"/>
        </w:rPr>
        <w:t>康巴什区认真贯彻市委、市政府各项决策部署，牢固树立经营城市理念，立足良</w:t>
      </w:r>
      <w:r>
        <w:rPr>
          <w:rFonts w:hint="eastAsia"/>
          <w:sz w:val="32"/>
          <w:szCs w:val="32"/>
        </w:rPr>
        <w:t>好的生态基础和区位条件，把加快培育新经济新产业作为推动产业转型、绿色发展的关键举措，打造城市经济“升级版”。努力挖掘生态资源价值，探索文旅融合发展新模式，通过将绿色生态建设与商务、度假、健身、研学、游乐等多种新的旅游业态深度融合，全方位为康巴什区文化旅游名片增添内涵，以生态为底色，展现“生态</w:t>
      </w:r>
      <w:r>
        <w:rPr>
          <w:rFonts w:hint="eastAsia"/>
          <w:sz w:val="32"/>
          <w:szCs w:val="32"/>
        </w:rPr>
        <w:t>+</w:t>
      </w:r>
      <w:r>
        <w:rPr>
          <w:rFonts w:hint="eastAsia"/>
          <w:sz w:val="32"/>
          <w:szCs w:val="32"/>
        </w:rPr>
        <w:t>文旅”新魅力。着眼长远，寻求新经济发展新路径，康巴什区抓住“碳中和”机遇，积极探索新经济纵深发展新路径，实施数字经济培育行动，激发平台经济发展动能，培育新经济增长点，打造城市发展新引擎。</w:t>
      </w:r>
    </w:p>
    <w:p w:rsidR="00D75415" w:rsidRDefault="00AF6F03" w:rsidP="00377AF3">
      <w:pPr>
        <w:ind w:firstLine="643"/>
        <w:rPr>
          <w:sz w:val="32"/>
          <w:szCs w:val="32"/>
        </w:rPr>
      </w:pPr>
      <w:r>
        <w:rPr>
          <w:rFonts w:hint="eastAsia"/>
          <w:b/>
          <w:bCs/>
          <w:sz w:val="32"/>
          <w:szCs w:val="32"/>
        </w:rPr>
        <w:t>打造“数字经济融合先导区”。</w:t>
      </w:r>
      <w:r>
        <w:rPr>
          <w:rFonts w:hint="eastAsia"/>
          <w:sz w:val="32"/>
          <w:szCs w:val="32"/>
        </w:rPr>
        <w:t>以</w:t>
      </w:r>
      <w:r>
        <w:rPr>
          <w:rFonts w:hint="eastAsia"/>
          <w:sz w:val="32"/>
          <w:szCs w:val="32"/>
        </w:rPr>
        <w:t>市委“打造数字经济融合先导区”为契机，将数字经济作为贯彻新发展理念、推动经济高质量发展的重要引擎，积极培育数字经济，推动大数据应用场景与实体经济融合发展，促进数据资产运营变现，实现数字产业化、产业数字化、数字财政化，积极探索数字经济产业发展先机和技术创新制高点，努力成为全市高质量发展新增长极和数字经济成果创新策源地。加快培育数字经济新业态，建设“数字经济融合先导区”，推动数字赋能城市管理上争一流，加快</w:t>
      </w:r>
      <w:r>
        <w:rPr>
          <w:rFonts w:hint="eastAsia"/>
          <w:sz w:val="32"/>
          <w:szCs w:val="32"/>
        </w:rPr>
        <w:t>5G</w:t>
      </w:r>
      <w:r>
        <w:rPr>
          <w:rFonts w:hint="eastAsia"/>
          <w:sz w:val="32"/>
          <w:szCs w:val="32"/>
        </w:rPr>
        <w:t>基站、新能源充电设施、智慧市政等新型基础设施建设，强化城市智慧治理，推进数字与医</w:t>
      </w:r>
      <w:r>
        <w:rPr>
          <w:rFonts w:hint="eastAsia"/>
          <w:sz w:val="32"/>
          <w:szCs w:val="32"/>
        </w:rPr>
        <w:lastRenderedPageBreak/>
        <w:t>疗、教育、文化等优势产业</w:t>
      </w:r>
      <w:r>
        <w:rPr>
          <w:rFonts w:hint="eastAsia"/>
          <w:sz w:val="32"/>
          <w:szCs w:val="32"/>
        </w:rPr>
        <w:t>融合发展，推出更多便民服务应用场景，更好提供精准服务，满足个性化需求，打造绿色低碳、智慧高效的高品质城市，让老百姓更有获得感、幸福感和安全感。</w:t>
      </w:r>
    </w:p>
    <w:p w:rsidR="00D75415" w:rsidRDefault="00AF6F03" w:rsidP="00377AF3">
      <w:pPr>
        <w:pStyle w:val="4"/>
        <w:ind w:firstLine="643"/>
        <w:rPr>
          <w:sz w:val="32"/>
          <w:szCs w:val="32"/>
        </w:rPr>
      </w:pPr>
      <w:r>
        <w:rPr>
          <w:rFonts w:hint="eastAsia"/>
          <w:sz w:val="32"/>
          <w:szCs w:val="32"/>
        </w:rPr>
        <w:t>2.</w:t>
      </w:r>
      <w:r>
        <w:rPr>
          <w:rFonts w:hint="eastAsia"/>
          <w:sz w:val="32"/>
          <w:szCs w:val="32"/>
        </w:rPr>
        <w:t>挑战</w:t>
      </w:r>
    </w:p>
    <w:p w:rsidR="00D75415" w:rsidRDefault="00AF6F03" w:rsidP="00377AF3">
      <w:pPr>
        <w:pStyle w:val="5"/>
        <w:ind w:firstLine="643"/>
        <w:rPr>
          <w:sz w:val="32"/>
          <w:szCs w:val="32"/>
        </w:rPr>
      </w:pPr>
      <w:r>
        <w:rPr>
          <w:rFonts w:hint="eastAsia"/>
          <w:sz w:val="32"/>
          <w:szCs w:val="32"/>
        </w:rPr>
        <w:t>（</w:t>
      </w:r>
      <w:r>
        <w:rPr>
          <w:rFonts w:hint="eastAsia"/>
          <w:sz w:val="32"/>
          <w:szCs w:val="32"/>
        </w:rPr>
        <w:t>1</w:t>
      </w:r>
      <w:r>
        <w:rPr>
          <w:rFonts w:hint="eastAsia"/>
          <w:sz w:val="32"/>
          <w:szCs w:val="32"/>
        </w:rPr>
        <w:t>）生态环境质量仍需改善。</w:t>
      </w:r>
    </w:p>
    <w:p w:rsidR="00D75415" w:rsidRDefault="00AF6F03" w:rsidP="00377AF3">
      <w:pPr>
        <w:ind w:firstLine="640"/>
        <w:rPr>
          <w:sz w:val="32"/>
          <w:szCs w:val="32"/>
        </w:rPr>
      </w:pPr>
      <w:r>
        <w:rPr>
          <w:rFonts w:hint="eastAsia"/>
          <w:sz w:val="32"/>
          <w:szCs w:val="32"/>
        </w:rPr>
        <w:t>“十三五”期间，康巴什区环境质量状况虽有所改善，但生态环境保护和污染防治形势依然严峻。大气环境方面，部分时段细颗粒物和臭氧排放浓度不达标，二者协同控制仍需加强，挥发性有机污染物（</w:t>
      </w:r>
      <w:r>
        <w:rPr>
          <w:rFonts w:hint="eastAsia"/>
          <w:sz w:val="32"/>
          <w:szCs w:val="32"/>
        </w:rPr>
        <w:t>VOCs</w:t>
      </w:r>
      <w:r>
        <w:rPr>
          <w:rFonts w:hint="eastAsia"/>
          <w:sz w:val="32"/>
          <w:szCs w:val="32"/>
        </w:rPr>
        <w:t>）排放源众多且分布分散，治理难度大。水生态环境方面，水生态保护与修复仍需协同推进。固体废弃物方面，综合利用方式单一、利用率较低，固废管理水平和处置利用能力仍需提升，固废监管力度和精细化管理程度仍有待加强。随着经济社会发展，还可能出现新的生态环境污染问题，生态环境保护任务仍然艰巨。</w:t>
      </w:r>
    </w:p>
    <w:p w:rsidR="00D75415" w:rsidRDefault="00AF6F03" w:rsidP="00377AF3">
      <w:pPr>
        <w:pStyle w:val="5"/>
        <w:ind w:firstLine="643"/>
        <w:rPr>
          <w:sz w:val="32"/>
          <w:szCs w:val="32"/>
        </w:rPr>
      </w:pPr>
      <w:r>
        <w:rPr>
          <w:rFonts w:hint="eastAsia"/>
          <w:sz w:val="32"/>
          <w:szCs w:val="32"/>
        </w:rPr>
        <w:t>（</w:t>
      </w:r>
      <w:r>
        <w:rPr>
          <w:sz w:val="32"/>
          <w:szCs w:val="32"/>
        </w:rPr>
        <w:t>2</w:t>
      </w:r>
      <w:r>
        <w:rPr>
          <w:rFonts w:hint="eastAsia"/>
          <w:sz w:val="32"/>
          <w:szCs w:val="32"/>
        </w:rPr>
        <w:t>）生态环境保护和治理能力仍需提升。</w:t>
      </w:r>
    </w:p>
    <w:p w:rsidR="00D75415" w:rsidRDefault="00AF6F03" w:rsidP="00377AF3">
      <w:pPr>
        <w:ind w:firstLine="640"/>
        <w:rPr>
          <w:sz w:val="32"/>
          <w:szCs w:val="32"/>
        </w:rPr>
      </w:pPr>
      <w:r>
        <w:rPr>
          <w:rFonts w:hint="eastAsia"/>
          <w:sz w:val="32"/>
          <w:szCs w:val="32"/>
        </w:rPr>
        <w:t>环保</w:t>
      </w:r>
      <w:r>
        <w:rPr>
          <w:rFonts w:hint="eastAsia"/>
          <w:sz w:val="32"/>
          <w:szCs w:val="32"/>
        </w:rPr>
        <w:t>队伍专业技能素质仍需提高，目前康巴什区生态环境干部队伍中专业人才比例仅占</w:t>
      </w:r>
      <w:r>
        <w:rPr>
          <w:rFonts w:hint="eastAsia"/>
          <w:sz w:val="32"/>
          <w:szCs w:val="32"/>
        </w:rPr>
        <w:t>23%</w:t>
      </w:r>
      <w:r>
        <w:rPr>
          <w:rFonts w:hint="eastAsia"/>
          <w:sz w:val="32"/>
          <w:szCs w:val="32"/>
        </w:rPr>
        <w:t>，环保专业人员结构不合理、专业人才紧缺导致工作开展的深度不够、效率不高、创新力不足，与建设生态文明的新形势、新任务不相适应。生态环境监管能力仍需提升，目前康巴什区没有监测站，生态环境监管、监测和执法监督体系不够完善，一定程度上制约着生态环境监管工作的顺利开展。生态环境保护联防联控协作机制有待深化，生态环境保护职能分散交叉，生态文明</w:t>
      </w:r>
      <w:r>
        <w:rPr>
          <w:rFonts w:hint="eastAsia"/>
          <w:sz w:val="32"/>
          <w:szCs w:val="32"/>
        </w:rPr>
        <w:lastRenderedPageBreak/>
        <w:t>建设需跨部门协调，在环境综合治理、资源信息共享、联合执法方面的联动性仍需提升。</w:t>
      </w:r>
    </w:p>
    <w:p w:rsidR="00D75415" w:rsidRDefault="00AF6F03" w:rsidP="00377AF3">
      <w:pPr>
        <w:pStyle w:val="5"/>
        <w:ind w:firstLine="643"/>
        <w:rPr>
          <w:sz w:val="32"/>
          <w:szCs w:val="32"/>
        </w:rPr>
      </w:pPr>
      <w:r>
        <w:rPr>
          <w:rFonts w:hint="eastAsia"/>
          <w:sz w:val="32"/>
          <w:szCs w:val="32"/>
        </w:rPr>
        <w:t>（</w:t>
      </w:r>
      <w:r>
        <w:rPr>
          <w:sz w:val="32"/>
          <w:szCs w:val="32"/>
        </w:rPr>
        <w:t>3</w:t>
      </w:r>
      <w:r>
        <w:rPr>
          <w:rFonts w:hint="eastAsia"/>
          <w:sz w:val="32"/>
          <w:szCs w:val="32"/>
        </w:rPr>
        <w:t>）城市绿色低碳发展</w:t>
      </w:r>
      <w:r>
        <w:rPr>
          <w:rFonts w:hint="eastAsia"/>
          <w:sz w:val="32"/>
          <w:szCs w:val="32"/>
        </w:rPr>
        <w:t>面临挑战。</w:t>
      </w:r>
    </w:p>
    <w:p w:rsidR="00D75415" w:rsidRDefault="00AF6F03" w:rsidP="00377AF3">
      <w:pPr>
        <w:ind w:firstLine="640"/>
        <w:rPr>
          <w:sz w:val="32"/>
          <w:szCs w:val="32"/>
        </w:rPr>
      </w:pPr>
      <w:r>
        <w:rPr>
          <w:rFonts w:hint="eastAsia"/>
          <w:sz w:val="32"/>
          <w:szCs w:val="32"/>
        </w:rPr>
        <w:t>生态文明建设的机制还不够完善，第三方监督机制不够成熟，城市治理能力水平还不能满足绿色低碳发展的更高要求。受限于能源消费结构和产业工艺设备，资源利用方式粗放，物资和能源重复利用率和循环利用率较低。服务业在产业结构中占比虽然很高，但服务业发展的质量和水平相对低下，特别是高端服务业还存在较大的发展潜力尚待发掘。城市应对气候变化和环境突发事件的风险管理能力偏弱，应急处理和综合防灾减灾现代化水平有待提高。全民参与生态文明建设的氛围不够浓厚，生态环境保护的宣教力度需持续发力，全民绿色低碳的意识仍需深化，公众</w:t>
      </w:r>
      <w:r>
        <w:rPr>
          <w:rFonts w:hint="eastAsia"/>
          <w:sz w:val="32"/>
          <w:szCs w:val="32"/>
        </w:rPr>
        <w:t>参与建设绿色低碳城市的积极性仍需提高。</w:t>
      </w:r>
    </w:p>
    <w:p w:rsidR="00D75415" w:rsidRDefault="00AF6F03" w:rsidP="00377AF3">
      <w:pPr>
        <w:pStyle w:val="5"/>
        <w:ind w:firstLine="643"/>
        <w:rPr>
          <w:sz w:val="32"/>
          <w:szCs w:val="32"/>
        </w:rPr>
      </w:pPr>
      <w:r>
        <w:rPr>
          <w:rFonts w:hint="eastAsia"/>
          <w:sz w:val="32"/>
          <w:szCs w:val="32"/>
        </w:rPr>
        <w:t>（</w:t>
      </w:r>
      <w:r>
        <w:rPr>
          <w:sz w:val="32"/>
          <w:szCs w:val="32"/>
        </w:rPr>
        <w:t>4</w:t>
      </w:r>
      <w:r>
        <w:rPr>
          <w:rFonts w:hint="eastAsia"/>
          <w:sz w:val="32"/>
          <w:szCs w:val="32"/>
        </w:rPr>
        <w:t>）城市精细化管理仍需加深加细。</w:t>
      </w:r>
      <w:bookmarkStart w:id="10" w:name="_Hlk113557920"/>
    </w:p>
    <w:p w:rsidR="00D75415" w:rsidRDefault="00AF6F03" w:rsidP="00377AF3">
      <w:pPr>
        <w:ind w:firstLine="640"/>
        <w:rPr>
          <w:sz w:val="32"/>
          <w:szCs w:val="32"/>
        </w:rPr>
      </w:pPr>
      <w:r>
        <w:rPr>
          <w:rFonts w:hint="eastAsia"/>
          <w:sz w:val="32"/>
          <w:szCs w:val="32"/>
        </w:rPr>
        <w:t>生态环境</w:t>
      </w:r>
      <w:bookmarkEnd w:id="10"/>
      <w:r>
        <w:rPr>
          <w:rFonts w:hint="eastAsia"/>
          <w:sz w:val="32"/>
          <w:szCs w:val="32"/>
        </w:rPr>
        <w:t>基础设施运营信息化管理水平较弱，缺乏专业化、规范化的建设和运营管理模式，导致设施使用效率较为低下。生态环境变化监测能力相对薄弱，尚不能及时准确把握环境质量变化状况，对水、大气、土壤等污染源的精细化监管能力仍需提高，生态环境监测网络建设还需加强。城市供水水源结构单一，多水源城市供水建设仍需加强。对城市绿道建设重要性的认识还不够深入，绿地系统规划还需进一步完善。</w:t>
      </w:r>
    </w:p>
    <w:p w:rsidR="00D75415" w:rsidRDefault="00D75415">
      <w:pPr>
        <w:ind w:firstLineChars="0" w:firstLine="560"/>
        <w:rPr>
          <w:sz w:val="32"/>
          <w:szCs w:val="32"/>
        </w:rPr>
        <w:sectPr w:rsidR="00D75415">
          <w:footerReference w:type="default" r:id="rId18"/>
          <w:pgSz w:w="11906" w:h="16838"/>
          <w:pgMar w:top="1440" w:right="1800" w:bottom="1440" w:left="1800" w:header="851" w:footer="992" w:gutter="0"/>
          <w:pgNumType w:start="1"/>
          <w:cols w:space="425"/>
          <w:docGrid w:type="lines" w:linePitch="312"/>
        </w:sectPr>
      </w:pPr>
    </w:p>
    <w:p w:rsidR="00D75415" w:rsidRDefault="00AF6F03">
      <w:pPr>
        <w:pStyle w:val="1"/>
        <w:numPr>
          <w:ilvl w:val="0"/>
          <w:numId w:val="1"/>
        </w:numPr>
        <w:spacing w:before="0"/>
      </w:pPr>
      <w:bookmarkStart w:id="11" w:name="_Toc115099600"/>
      <w:r>
        <w:rPr>
          <w:rFonts w:hint="eastAsia"/>
        </w:rPr>
        <w:lastRenderedPageBreak/>
        <w:t>规划总则</w:t>
      </w:r>
      <w:bookmarkEnd w:id="11"/>
    </w:p>
    <w:p w:rsidR="00D75415" w:rsidRDefault="00D75415">
      <w:pPr>
        <w:ind w:firstLineChars="0" w:firstLine="0"/>
      </w:pPr>
    </w:p>
    <w:p w:rsidR="00D75415" w:rsidRDefault="00AF6F03">
      <w:pPr>
        <w:pStyle w:val="2"/>
        <w:ind w:firstLine="640"/>
      </w:pPr>
      <w:bookmarkStart w:id="12" w:name="_Toc115099601"/>
      <w:r>
        <w:rPr>
          <w:rFonts w:hint="eastAsia"/>
        </w:rPr>
        <w:t>第一节</w:t>
      </w:r>
      <w:r>
        <w:rPr>
          <w:rFonts w:hint="eastAsia"/>
        </w:rPr>
        <w:t xml:space="preserve"> </w:t>
      </w:r>
      <w:r>
        <w:rPr>
          <w:rFonts w:hint="eastAsia"/>
        </w:rPr>
        <w:t>指导思想</w:t>
      </w:r>
      <w:bookmarkEnd w:id="12"/>
    </w:p>
    <w:p w:rsidR="00D75415" w:rsidRDefault="00AF6F03" w:rsidP="00377AF3">
      <w:pPr>
        <w:ind w:firstLine="640"/>
        <w:rPr>
          <w:sz w:val="32"/>
          <w:szCs w:val="32"/>
        </w:rPr>
      </w:pPr>
      <w:r>
        <w:rPr>
          <w:rFonts w:hint="eastAsia"/>
          <w:sz w:val="32"/>
          <w:szCs w:val="32"/>
        </w:rPr>
        <w:t>以习近平生态文明思想为指导，全面贯彻落实党的十九大和十九届二中、三中、四中、五中、六中全会精神，牢固树立“绿水青山就是金山银山”理念，统筹推进山水林田湖草沙系统治理，深入实施黄河流域生态保护和高质量发展战略，坚定不移走好以生态优先、绿色发展为导向的高质量发展新路子。坚持“环境优先、生态立城”的发展理念，以构筑生态安全屏障为目标，严守生态本底，以重点工程项目为支撑，优化国土空间开发格局，大力发展绿色经济，促进可持续发展，深化生态制度</w:t>
      </w:r>
      <w:r>
        <w:rPr>
          <w:rFonts w:hint="eastAsia"/>
          <w:sz w:val="32"/>
          <w:szCs w:val="32"/>
        </w:rPr>
        <w:t>改革，提升环境治理能力，加强环境保护力度，弘扬生态文化精神，致力构筑生态文明建设高地，持续打造绿色可持续发展区域样板，擦亮“国家生态文明建设示范区”名片。</w:t>
      </w:r>
    </w:p>
    <w:p w:rsidR="00D75415" w:rsidRDefault="00AF6F03">
      <w:pPr>
        <w:pStyle w:val="2"/>
        <w:ind w:firstLine="640"/>
      </w:pPr>
      <w:bookmarkStart w:id="13" w:name="_Toc115099602"/>
      <w:r>
        <w:rPr>
          <w:rFonts w:hint="eastAsia"/>
        </w:rPr>
        <w:t>第二节</w:t>
      </w:r>
      <w:r>
        <w:rPr>
          <w:rFonts w:hint="eastAsia"/>
        </w:rPr>
        <w:t xml:space="preserve"> </w:t>
      </w:r>
      <w:r>
        <w:rPr>
          <w:rFonts w:hint="eastAsia"/>
        </w:rPr>
        <w:t>规划范围</w:t>
      </w:r>
      <w:bookmarkEnd w:id="13"/>
    </w:p>
    <w:p w:rsidR="00D75415" w:rsidRDefault="00AF6F03" w:rsidP="00377AF3">
      <w:pPr>
        <w:ind w:firstLine="640"/>
        <w:rPr>
          <w:sz w:val="32"/>
          <w:szCs w:val="32"/>
        </w:rPr>
      </w:pPr>
      <w:r>
        <w:rPr>
          <w:rFonts w:hint="eastAsia"/>
          <w:sz w:val="32"/>
          <w:szCs w:val="32"/>
        </w:rPr>
        <w:t>规划范围为康巴什区全部行政区域，包括下辖的哈巴格希、青春山、滨河、康新</w:t>
      </w:r>
      <w:r>
        <w:rPr>
          <w:rFonts w:hint="eastAsia"/>
          <w:sz w:val="32"/>
          <w:szCs w:val="32"/>
        </w:rPr>
        <w:t>4</w:t>
      </w:r>
      <w:r>
        <w:rPr>
          <w:rFonts w:hint="eastAsia"/>
          <w:sz w:val="32"/>
          <w:szCs w:val="32"/>
        </w:rPr>
        <w:t>个街道。</w:t>
      </w:r>
    </w:p>
    <w:p w:rsidR="00D75415" w:rsidRDefault="00AF6F03">
      <w:pPr>
        <w:pStyle w:val="2"/>
        <w:ind w:firstLine="640"/>
      </w:pPr>
      <w:bookmarkStart w:id="14" w:name="_Toc115099603"/>
      <w:r>
        <w:rPr>
          <w:rFonts w:hint="eastAsia"/>
        </w:rPr>
        <w:t>第三节</w:t>
      </w:r>
      <w:r>
        <w:rPr>
          <w:rFonts w:hint="eastAsia"/>
        </w:rPr>
        <w:t xml:space="preserve"> </w:t>
      </w:r>
      <w:r>
        <w:rPr>
          <w:rFonts w:hint="eastAsia"/>
        </w:rPr>
        <w:t>规划期限</w:t>
      </w:r>
      <w:bookmarkEnd w:id="14"/>
    </w:p>
    <w:p w:rsidR="00D75415" w:rsidRDefault="00AF6F03" w:rsidP="00377AF3">
      <w:pPr>
        <w:ind w:firstLine="640"/>
        <w:rPr>
          <w:sz w:val="32"/>
          <w:szCs w:val="32"/>
        </w:rPr>
      </w:pPr>
      <w:r>
        <w:rPr>
          <w:rFonts w:hint="eastAsia"/>
          <w:sz w:val="32"/>
          <w:szCs w:val="32"/>
        </w:rPr>
        <w:t>规划期限为</w:t>
      </w:r>
      <w:r>
        <w:rPr>
          <w:rFonts w:hint="eastAsia"/>
          <w:sz w:val="32"/>
          <w:szCs w:val="32"/>
        </w:rPr>
        <w:t>2021-20</w:t>
      </w:r>
      <w:r>
        <w:rPr>
          <w:sz w:val="32"/>
          <w:szCs w:val="32"/>
        </w:rPr>
        <w:t>30</w:t>
      </w:r>
      <w:r>
        <w:rPr>
          <w:rFonts w:hint="eastAsia"/>
          <w:sz w:val="32"/>
          <w:szCs w:val="32"/>
        </w:rPr>
        <w:t>年，规划基准年为</w:t>
      </w:r>
      <w:r>
        <w:rPr>
          <w:rFonts w:hint="eastAsia"/>
          <w:sz w:val="32"/>
          <w:szCs w:val="32"/>
        </w:rPr>
        <w:t>2020</w:t>
      </w:r>
      <w:r>
        <w:rPr>
          <w:rFonts w:hint="eastAsia"/>
          <w:sz w:val="32"/>
          <w:szCs w:val="32"/>
        </w:rPr>
        <w:t>年。</w:t>
      </w:r>
    </w:p>
    <w:p w:rsidR="00D75415" w:rsidRDefault="00AF6F03">
      <w:pPr>
        <w:pStyle w:val="2"/>
        <w:ind w:firstLine="640"/>
      </w:pPr>
      <w:bookmarkStart w:id="15" w:name="_Toc115099604"/>
      <w:r>
        <w:rPr>
          <w:rFonts w:hint="eastAsia"/>
        </w:rPr>
        <w:t>第四节</w:t>
      </w:r>
      <w:r>
        <w:rPr>
          <w:rFonts w:hint="eastAsia"/>
        </w:rPr>
        <w:t xml:space="preserve"> </w:t>
      </w:r>
      <w:r>
        <w:rPr>
          <w:rFonts w:hint="eastAsia"/>
        </w:rPr>
        <w:t>规划目标</w:t>
      </w:r>
      <w:bookmarkEnd w:id="15"/>
    </w:p>
    <w:p w:rsidR="00D75415" w:rsidRDefault="00AF6F03" w:rsidP="00377AF3">
      <w:pPr>
        <w:pStyle w:val="3"/>
        <w:ind w:firstLine="640"/>
        <w:rPr>
          <w:sz w:val="32"/>
        </w:rPr>
      </w:pPr>
      <w:bookmarkStart w:id="16" w:name="_Toc115099605"/>
      <w:r>
        <w:rPr>
          <w:rFonts w:hint="eastAsia"/>
          <w:sz w:val="32"/>
        </w:rPr>
        <w:t>（一）总体目标</w:t>
      </w:r>
      <w:bookmarkEnd w:id="16"/>
    </w:p>
    <w:p w:rsidR="00D75415" w:rsidRDefault="00AF6F03" w:rsidP="00377AF3">
      <w:pPr>
        <w:ind w:firstLine="640"/>
        <w:rPr>
          <w:sz w:val="32"/>
          <w:szCs w:val="32"/>
        </w:rPr>
      </w:pPr>
      <w:r>
        <w:rPr>
          <w:rFonts w:hint="eastAsia"/>
          <w:sz w:val="32"/>
          <w:szCs w:val="32"/>
        </w:rPr>
        <w:t>始终坚持贯彻习近平生态文明思想不动摇，走好生态优先、绿色发展道路，在创新绿色制度、筑牢绿色屏障、优化</w:t>
      </w:r>
      <w:r>
        <w:rPr>
          <w:rFonts w:hint="eastAsia"/>
          <w:sz w:val="32"/>
          <w:szCs w:val="32"/>
        </w:rPr>
        <w:lastRenderedPageBreak/>
        <w:t>绿色空间、壮大绿色经济、引领绿色生活、弘扬绿色文化六大方面大胆探索、主动作为，以更高标准打造生态优先、绿色发展的“康巴什样板”，全面落实我国北方重要生态安全屏障的重大政治责任，将康巴什建设成为彰显生态美环境优的绿色之城、集聚新产业新经济的未来之城、百姓安居乐业的幸福之城。</w:t>
      </w:r>
    </w:p>
    <w:p w:rsidR="00D75415" w:rsidRDefault="00AF6F03" w:rsidP="00377AF3">
      <w:pPr>
        <w:pStyle w:val="3"/>
        <w:ind w:firstLine="640"/>
        <w:rPr>
          <w:sz w:val="32"/>
        </w:rPr>
      </w:pPr>
      <w:bookmarkStart w:id="17" w:name="_Toc115099606"/>
      <w:r>
        <w:rPr>
          <w:rFonts w:hint="eastAsia"/>
          <w:sz w:val="32"/>
        </w:rPr>
        <w:t>（二）阶段目标</w:t>
      </w:r>
      <w:bookmarkEnd w:id="17"/>
    </w:p>
    <w:p w:rsidR="00D75415" w:rsidRDefault="00AF6F03" w:rsidP="00377AF3">
      <w:pPr>
        <w:ind w:firstLine="643"/>
        <w:rPr>
          <w:sz w:val="32"/>
          <w:szCs w:val="32"/>
        </w:rPr>
      </w:pPr>
      <w:r>
        <w:rPr>
          <w:rFonts w:hint="eastAsia"/>
          <w:b/>
          <w:bCs/>
          <w:sz w:val="32"/>
          <w:szCs w:val="32"/>
        </w:rPr>
        <w:t>近期目标（</w:t>
      </w:r>
      <w:r>
        <w:rPr>
          <w:rFonts w:hint="eastAsia"/>
          <w:b/>
          <w:bCs/>
          <w:sz w:val="32"/>
          <w:szCs w:val="32"/>
        </w:rPr>
        <w:t>202</w:t>
      </w:r>
      <w:r>
        <w:rPr>
          <w:b/>
          <w:bCs/>
          <w:sz w:val="32"/>
          <w:szCs w:val="32"/>
        </w:rPr>
        <w:t>1</w:t>
      </w:r>
      <w:r>
        <w:rPr>
          <w:rFonts w:hint="eastAsia"/>
          <w:b/>
          <w:bCs/>
          <w:sz w:val="32"/>
          <w:szCs w:val="32"/>
        </w:rPr>
        <w:t>-2025</w:t>
      </w:r>
      <w:r>
        <w:rPr>
          <w:rFonts w:hint="eastAsia"/>
          <w:b/>
          <w:bCs/>
          <w:sz w:val="32"/>
          <w:szCs w:val="32"/>
        </w:rPr>
        <w:t>年）：</w:t>
      </w:r>
      <w:r>
        <w:rPr>
          <w:rFonts w:hint="eastAsia"/>
          <w:sz w:val="32"/>
          <w:szCs w:val="32"/>
        </w:rPr>
        <w:t>全力推进和深化生态文明建设工作，开展自查自纠，确保所有建设指标达到国家生态文明建设示范区</w:t>
      </w:r>
      <w:r>
        <w:rPr>
          <w:rFonts w:hint="eastAsia"/>
          <w:sz w:val="32"/>
          <w:szCs w:val="32"/>
        </w:rPr>
        <w:t>要求，顺利通过生态环境部复审。到</w:t>
      </w:r>
      <w:r>
        <w:rPr>
          <w:rFonts w:hint="eastAsia"/>
          <w:sz w:val="32"/>
          <w:szCs w:val="32"/>
        </w:rPr>
        <w:t>2025</w:t>
      </w:r>
      <w:r>
        <w:rPr>
          <w:rFonts w:hint="eastAsia"/>
          <w:sz w:val="32"/>
          <w:szCs w:val="32"/>
        </w:rPr>
        <w:t>年，康巴什区生态环境质量进一步改善，污染物排放量进一步降低，生态系统稳定性进一步提高，生态环境监管水平进一步提升，绿色可持续发展理念进一步深入人心，国家生态文明建设示范区创建成果进一步巩固，生态文明建设再上新台阶。</w:t>
      </w:r>
    </w:p>
    <w:p w:rsidR="00D75415" w:rsidRDefault="00AF6F03" w:rsidP="00377AF3">
      <w:pPr>
        <w:ind w:firstLine="640"/>
        <w:rPr>
          <w:sz w:val="32"/>
          <w:szCs w:val="32"/>
        </w:rPr>
      </w:pPr>
      <w:r>
        <w:rPr>
          <w:rFonts w:hint="eastAsia"/>
          <w:sz w:val="32"/>
          <w:szCs w:val="32"/>
        </w:rPr>
        <w:t>——生态环境质量持续改善。生态环境保护力度持续加大，空气质量持续向好，主要污染物得到有效控制，辖区断面水质稳中有进，工业废水及生活污水治理持续强化，固体废物资源化利用及处理能力明显提升，土壤环境质量稳步提升，噪声监管和治理能力持续加强，低碳节能的城市环境加</w:t>
      </w:r>
      <w:r>
        <w:rPr>
          <w:rFonts w:hint="eastAsia"/>
          <w:sz w:val="32"/>
          <w:szCs w:val="32"/>
        </w:rPr>
        <w:t>快形成。</w:t>
      </w:r>
    </w:p>
    <w:p w:rsidR="00D75415" w:rsidRDefault="00AF6F03" w:rsidP="00377AF3">
      <w:pPr>
        <w:ind w:firstLine="640"/>
        <w:rPr>
          <w:sz w:val="32"/>
          <w:szCs w:val="32"/>
        </w:rPr>
      </w:pPr>
      <w:r>
        <w:rPr>
          <w:rFonts w:hint="eastAsia"/>
          <w:sz w:val="32"/>
          <w:szCs w:val="32"/>
        </w:rPr>
        <w:t>——生态环境安全有效保障。生态环境治理监管体系明显健全，生态环境监测能力持续提高，土壤安全利用持续推进，环境预警防控与应急能力明显提升，化学品环境风险防控能力明显加强，核与辐射监管能力持续强化，生态环境风</w:t>
      </w:r>
      <w:r>
        <w:rPr>
          <w:rFonts w:hint="eastAsia"/>
          <w:sz w:val="32"/>
          <w:szCs w:val="32"/>
        </w:rPr>
        <w:lastRenderedPageBreak/>
        <w:t>险防范和应急处理能力有效提升。</w:t>
      </w:r>
    </w:p>
    <w:p w:rsidR="00D75415" w:rsidRDefault="00AF6F03" w:rsidP="00377AF3">
      <w:pPr>
        <w:ind w:firstLine="640"/>
        <w:rPr>
          <w:sz w:val="32"/>
          <w:szCs w:val="32"/>
        </w:rPr>
      </w:pPr>
      <w:r>
        <w:rPr>
          <w:rFonts w:hint="eastAsia"/>
          <w:sz w:val="32"/>
          <w:szCs w:val="32"/>
        </w:rPr>
        <w:t>——生态经济实力持续提升。国家全域旅游示范区建设持续推进，生态旅游、文化研学等第三产业的经济发展水平持续提高，产业结构优化升级，节能低碳的生产方式加快形成。</w:t>
      </w:r>
    </w:p>
    <w:p w:rsidR="00D75415" w:rsidRDefault="00AF6F03" w:rsidP="00377AF3">
      <w:pPr>
        <w:ind w:firstLine="640"/>
        <w:rPr>
          <w:sz w:val="32"/>
          <w:szCs w:val="32"/>
        </w:rPr>
      </w:pPr>
      <w:r>
        <w:rPr>
          <w:rFonts w:hint="eastAsia"/>
          <w:sz w:val="32"/>
          <w:szCs w:val="32"/>
        </w:rPr>
        <w:t>——生态空间格局持续优化。森林、草原等生态系统的水源涵养、水土保持功能持续提升，生态系统稳定性和多样性持续提</w:t>
      </w:r>
      <w:r>
        <w:rPr>
          <w:rFonts w:hint="eastAsia"/>
          <w:sz w:val="32"/>
          <w:szCs w:val="32"/>
        </w:rPr>
        <w:t>高，生态空间管控约束得到强化，生态产品价值实现机制加快建立，产业布局得以优化。</w:t>
      </w:r>
    </w:p>
    <w:p w:rsidR="00D75415" w:rsidRDefault="00AF6F03" w:rsidP="00377AF3">
      <w:pPr>
        <w:ind w:firstLine="640"/>
        <w:rPr>
          <w:sz w:val="32"/>
          <w:szCs w:val="32"/>
        </w:rPr>
      </w:pPr>
      <w:r>
        <w:rPr>
          <w:rFonts w:hint="eastAsia"/>
          <w:sz w:val="32"/>
          <w:szCs w:val="32"/>
        </w:rPr>
        <w:t>——生态文明建设持续巩固。国家生态文明建设示范区创建成果持续巩固，确保顺利通过国家复审验收。低碳发展加快推进，重点领域减污降碳协同增效加快实施，力争到</w:t>
      </w:r>
      <w:r>
        <w:rPr>
          <w:rFonts w:hint="eastAsia"/>
          <w:sz w:val="32"/>
          <w:szCs w:val="32"/>
        </w:rPr>
        <w:t>2025</w:t>
      </w:r>
      <w:r>
        <w:rPr>
          <w:rFonts w:hint="eastAsia"/>
          <w:sz w:val="32"/>
          <w:szCs w:val="32"/>
        </w:rPr>
        <w:t>年成为自治区低碳城市试点和样板地区。</w:t>
      </w:r>
    </w:p>
    <w:p w:rsidR="00D75415" w:rsidRDefault="00AF6F03" w:rsidP="00377AF3">
      <w:pPr>
        <w:ind w:firstLine="643"/>
        <w:rPr>
          <w:sz w:val="32"/>
          <w:szCs w:val="32"/>
        </w:rPr>
      </w:pPr>
      <w:r>
        <w:rPr>
          <w:rFonts w:hint="eastAsia"/>
          <w:b/>
          <w:bCs/>
          <w:sz w:val="32"/>
          <w:szCs w:val="32"/>
        </w:rPr>
        <w:t>远期目标（</w:t>
      </w:r>
      <w:r>
        <w:rPr>
          <w:rFonts w:hint="eastAsia"/>
          <w:b/>
          <w:bCs/>
          <w:sz w:val="32"/>
          <w:szCs w:val="32"/>
        </w:rPr>
        <w:t>2026-2030</w:t>
      </w:r>
      <w:r>
        <w:rPr>
          <w:rFonts w:hint="eastAsia"/>
          <w:b/>
          <w:bCs/>
          <w:sz w:val="32"/>
          <w:szCs w:val="32"/>
        </w:rPr>
        <w:t>年）：</w:t>
      </w:r>
      <w:r>
        <w:rPr>
          <w:rFonts w:hint="eastAsia"/>
          <w:sz w:val="32"/>
          <w:szCs w:val="32"/>
        </w:rPr>
        <w:t>国家生态文明建设示范区建设成果持续巩固提升，生态环境质量显著提高，生态制度基本健全，生态空间格局科学合理，生态经济欣欣向荣，提前实现碳达峰，生态文明建设氛围浓厚，生态文明意识全面普及，努力建成生态经济高</w:t>
      </w:r>
      <w:r>
        <w:rPr>
          <w:rFonts w:hint="eastAsia"/>
          <w:sz w:val="32"/>
          <w:szCs w:val="32"/>
        </w:rPr>
        <w:t>效、生态环境优美、人居环境和谐、生态制度完善、生态文化繁荣的美丽康巴什。</w:t>
      </w:r>
    </w:p>
    <w:p w:rsidR="00D75415" w:rsidRDefault="00AF6F03">
      <w:pPr>
        <w:pStyle w:val="2"/>
        <w:ind w:firstLine="640"/>
      </w:pPr>
      <w:bookmarkStart w:id="18" w:name="_Toc115099607"/>
      <w:r>
        <w:rPr>
          <w:rFonts w:hint="eastAsia"/>
        </w:rPr>
        <w:t>第五节</w:t>
      </w:r>
      <w:r>
        <w:rPr>
          <w:rFonts w:hint="eastAsia"/>
        </w:rPr>
        <w:t xml:space="preserve"> </w:t>
      </w:r>
      <w:r>
        <w:rPr>
          <w:rFonts w:hint="eastAsia"/>
        </w:rPr>
        <w:t>建设指标</w:t>
      </w:r>
      <w:bookmarkEnd w:id="18"/>
    </w:p>
    <w:p w:rsidR="00D75415" w:rsidRDefault="00AF6F03" w:rsidP="00377AF3">
      <w:pPr>
        <w:pStyle w:val="3"/>
        <w:ind w:firstLine="640"/>
        <w:rPr>
          <w:sz w:val="32"/>
        </w:rPr>
      </w:pPr>
      <w:bookmarkStart w:id="19" w:name="_Toc115099608"/>
      <w:r>
        <w:rPr>
          <w:rFonts w:hint="eastAsia"/>
          <w:sz w:val="32"/>
        </w:rPr>
        <w:t>（一）指标体系</w:t>
      </w:r>
      <w:bookmarkEnd w:id="19"/>
    </w:p>
    <w:p w:rsidR="00D75415" w:rsidRDefault="00AF6F03" w:rsidP="00377AF3">
      <w:pPr>
        <w:ind w:firstLine="640"/>
        <w:rPr>
          <w:sz w:val="32"/>
          <w:szCs w:val="32"/>
        </w:rPr>
      </w:pPr>
      <w:r>
        <w:rPr>
          <w:rFonts w:hint="eastAsia"/>
          <w:sz w:val="32"/>
          <w:szCs w:val="32"/>
        </w:rPr>
        <w:t>根据《国家生态文明建设示范区建设指标（修订版）》（环办生态函〔</w:t>
      </w:r>
      <w:r>
        <w:rPr>
          <w:rFonts w:hint="eastAsia"/>
          <w:sz w:val="32"/>
          <w:szCs w:val="32"/>
        </w:rPr>
        <w:t>2021</w:t>
      </w:r>
      <w:r>
        <w:rPr>
          <w:rFonts w:hint="eastAsia"/>
          <w:sz w:val="32"/>
          <w:szCs w:val="32"/>
        </w:rPr>
        <w:t>〕</w:t>
      </w:r>
      <w:r>
        <w:rPr>
          <w:rFonts w:hint="eastAsia"/>
          <w:sz w:val="32"/>
          <w:szCs w:val="32"/>
        </w:rPr>
        <w:t>353</w:t>
      </w:r>
      <w:r>
        <w:rPr>
          <w:rFonts w:hint="eastAsia"/>
          <w:sz w:val="32"/>
          <w:szCs w:val="32"/>
        </w:rPr>
        <w:t>号），共包含生态制度、生态安全、生态空间、生态经济、生态生活和生态文化</w:t>
      </w:r>
      <w:r>
        <w:rPr>
          <w:rFonts w:hint="eastAsia"/>
          <w:sz w:val="32"/>
          <w:szCs w:val="32"/>
        </w:rPr>
        <w:t>6</w:t>
      </w:r>
      <w:r>
        <w:rPr>
          <w:rFonts w:hint="eastAsia"/>
          <w:sz w:val="32"/>
          <w:szCs w:val="32"/>
        </w:rPr>
        <w:t>大领域</w:t>
      </w:r>
      <w:r>
        <w:rPr>
          <w:rFonts w:hint="eastAsia"/>
          <w:sz w:val="32"/>
          <w:szCs w:val="32"/>
        </w:rPr>
        <w:t>10</w:t>
      </w:r>
      <w:r>
        <w:rPr>
          <w:rFonts w:hint="eastAsia"/>
          <w:sz w:val="32"/>
          <w:szCs w:val="32"/>
        </w:rPr>
        <w:t>个方</w:t>
      </w:r>
      <w:r>
        <w:rPr>
          <w:rFonts w:hint="eastAsia"/>
          <w:sz w:val="32"/>
          <w:szCs w:val="32"/>
        </w:rPr>
        <w:lastRenderedPageBreak/>
        <w:t>面共计</w:t>
      </w:r>
      <w:r>
        <w:rPr>
          <w:rFonts w:hint="eastAsia"/>
          <w:sz w:val="32"/>
          <w:szCs w:val="32"/>
        </w:rPr>
        <w:t>43</w:t>
      </w:r>
      <w:r>
        <w:rPr>
          <w:rFonts w:hint="eastAsia"/>
          <w:sz w:val="32"/>
          <w:szCs w:val="32"/>
        </w:rPr>
        <w:t>项考核指标。康巴什区不涉及</w:t>
      </w:r>
      <w:r>
        <w:rPr>
          <w:rFonts w:hint="eastAsia"/>
          <w:sz w:val="32"/>
          <w:szCs w:val="32"/>
        </w:rPr>
        <w:t>6</w:t>
      </w:r>
      <w:r>
        <w:rPr>
          <w:rFonts w:hint="eastAsia"/>
          <w:sz w:val="32"/>
          <w:szCs w:val="32"/>
        </w:rPr>
        <w:t>项地市级指标、</w:t>
      </w:r>
      <w:r>
        <w:rPr>
          <w:rFonts w:hint="eastAsia"/>
          <w:sz w:val="32"/>
          <w:szCs w:val="32"/>
        </w:rPr>
        <w:t>3</w:t>
      </w:r>
      <w:r>
        <w:rPr>
          <w:rFonts w:hint="eastAsia"/>
          <w:sz w:val="32"/>
          <w:szCs w:val="32"/>
        </w:rPr>
        <w:t>项海洋指标（其中一项为地市级指标）、</w:t>
      </w:r>
      <w:r>
        <w:rPr>
          <w:rFonts w:hint="eastAsia"/>
          <w:sz w:val="32"/>
          <w:szCs w:val="32"/>
        </w:rPr>
        <w:t>6</w:t>
      </w:r>
      <w:r>
        <w:rPr>
          <w:rFonts w:hint="eastAsia"/>
          <w:sz w:val="32"/>
          <w:szCs w:val="32"/>
        </w:rPr>
        <w:t>项农业农村指标和</w:t>
      </w:r>
      <w:r>
        <w:rPr>
          <w:rFonts w:hint="eastAsia"/>
          <w:sz w:val="32"/>
          <w:szCs w:val="32"/>
        </w:rPr>
        <w:t>1</w:t>
      </w:r>
      <w:r>
        <w:rPr>
          <w:rFonts w:hint="eastAsia"/>
          <w:sz w:val="32"/>
          <w:szCs w:val="32"/>
        </w:rPr>
        <w:t>个集中式饮用水水源地水质优良比例指标（康巴什区的集中式饮用水水源地位于乌审旗），因此康巴什区国家生态文明建设示范区考核指标共有</w:t>
      </w:r>
      <w:r>
        <w:rPr>
          <w:rFonts w:hint="eastAsia"/>
          <w:sz w:val="32"/>
          <w:szCs w:val="32"/>
        </w:rPr>
        <w:t>28</w:t>
      </w:r>
      <w:r>
        <w:rPr>
          <w:rFonts w:hint="eastAsia"/>
          <w:sz w:val="32"/>
          <w:szCs w:val="32"/>
        </w:rPr>
        <w:t>项，其中约束性指标</w:t>
      </w:r>
      <w:r>
        <w:rPr>
          <w:rFonts w:hint="eastAsia"/>
          <w:sz w:val="32"/>
          <w:szCs w:val="32"/>
        </w:rPr>
        <w:t>16</w:t>
      </w:r>
      <w:r>
        <w:rPr>
          <w:rFonts w:hint="eastAsia"/>
          <w:sz w:val="32"/>
          <w:szCs w:val="32"/>
        </w:rPr>
        <w:t>个，参考性指标</w:t>
      </w:r>
      <w:r>
        <w:rPr>
          <w:rFonts w:hint="eastAsia"/>
          <w:sz w:val="32"/>
          <w:szCs w:val="32"/>
        </w:rPr>
        <w:t>12</w:t>
      </w:r>
      <w:r>
        <w:rPr>
          <w:rFonts w:hint="eastAsia"/>
          <w:sz w:val="32"/>
          <w:szCs w:val="32"/>
        </w:rPr>
        <w:t>个。具体指标见表</w:t>
      </w:r>
      <w:r>
        <w:rPr>
          <w:sz w:val="32"/>
          <w:szCs w:val="32"/>
        </w:rPr>
        <w:t>2</w:t>
      </w:r>
      <w:r>
        <w:rPr>
          <w:rFonts w:hint="eastAsia"/>
          <w:sz w:val="32"/>
          <w:szCs w:val="32"/>
        </w:rPr>
        <w:t>-1</w:t>
      </w:r>
      <w:r>
        <w:rPr>
          <w:rFonts w:hint="eastAsia"/>
          <w:sz w:val="32"/>
          <w:szCs w:val="32"/>
        </w:rPr>
        <w:t>。</w:t>
      </w:r>
    </w:p>
    <w:p w:rsidR="00D75415" w:rsidRDefault="00D75415" w:rsidP="00377AF3">
      <w:pPr>
        <w:ind w:firstLine="640"/>
        <w:rPr>
          <w:sz w:val="32"/>
          <w:szCs w:val="32"/>
        </w:rPr>
      </w:pPr>
    </w:p>
    <w:p w:rsidR="00D75415" w:rsidRDefault="00D75415" w:rsidP="00377AF3">
      <w:pPr>
        <w:ind w:firstLine="640"/>
        <w:rPr>
          <w:sz w:val="32"/>
          <w:szCs w:val="32"/>
        </w:rPr>
        <w:sectPr w:rsidR="00D75415">
          <w:pgSz w:w="11906" w:h="16838"/>
          <w:pgMar w:top="1440" w:right="1800" w:bottom="1440" w:left="1800" w:header="851" w:footer="992" w:gutter="0"/>
          <w:cols w:space="425"/>
          <w:docGrid w:type="lines" w:linePitch="312"/>
        </w:sectPr>
      </w:pPr>
    </w:p>
    <w:p w:rsidR="00D75415" w:rsidRDefault="00AF6F03">
      <w:pPr>
        <w:pStyle w:val="af0"/>
      </w:pPr>
      <w:r>
        <w:rPr>
          <w:rFonts w:hint="eastAsia"/>
        </w:rPr>
        <w:lastRenderedPageBreak/>
        <w:t>表</w:t>
      </w:r>
      <w:r>
        <w:t>2</w:t>
      </w:r>
      <w:r>
        <w:rPr>
          <w:rFonts w:hint="eastAsia"/>
        </w:rPr>
        <w:t xml:space="preserve">-1 </w:t>
      </w:r>
      <w:r>
        <w:rPr>
          <w:rFonts w:hint="eastAsia"/>
        </w:rPr>
        <w:t>康巴什区生态文明建设指标体系</w:t>
      </w:r>
    </w:p>
    <w:tbl>
      <w:tblPr>
        <w:tblpPr w:leftFromText="180" w:rightFromText="180" w:vertAnchor="text" w:tblpXSpec="center" w:tblpY="1"/>
        <w:tblOverlap w:val="neve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60"/>
        <w:gridCol w:w="434"/>
        <w:gridCol w:w="822"/>
        <w:gridCol w:w="1985"/>
        <w:gridCol w:w="726"/>
        <w:gridCol w:w="1586"/>
        <w:gridCol w:w="935"/>
        <w:gridCol w:w="1513"/>
        <w:gridCol w:w="1120"/>
        <w:gridCol w:w="1347"/>
        <w:gridCol w:w="1420"/>
      </w:tblGrid>
      <w:tr w:rsidR="00D75415">
        <w:trPr>
          <w:trHeight w:val="446"/>
          <w:tblHeader/>
          <w:jc w:val="center"/>
        </w:trPr>
        <w:tc>
          <w:tcPr>
            <w:tcW w:w="241"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bookmarkStart w:id="20" w:name="RANGE!B2"/>
            <w:r>
              <w:rPr>
                <w:rFonts w:cs="Times New Roman"/>
                <w:b/>
                <w:bCs/>
                <w:color w:val="000000"/>
                <w:kern w:val="0"/>
                <w:sz w:val="21"/>
                <w:szCs w:val="21"/>
              </w:rPr>
              <w:t>领域</w:t>
            </w:r>
            <w:bookmarkEnd w:id="20"/>
          </w:p>
        </w:tc>
        <w:tc>
          <w:tcPr>
            <w:tcW w:w="321"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任务</w:t>
            </w:r>
          </w:p>
        </w:tc>
        <w:tc>
          <w:tcPr>
            <w:tcW w:w="162"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序号</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指标名称</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单位</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指标值</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指标</w:t>
            </w:r>
          </w:p>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属性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2</w:t>
            </w:r>
            <w:r>
              <w:rPr>
                <w:rFonts w:cs="Times New Roman"/>
                <w:b/>
                <w:bCs/>
                <w:color w:val="000000"/>
                <w:kern w:val="0"/>
                <w:sz w:val="21"/>
                <w:szCs w:val="21"/>
              </w:rPr>
              <w:t>020</w:t>
            </w:r>
            <w:r>
              <w:rPr>
                <w:rFonts w:cs="Times New Roman" w:hint="eastAsia"/>
                <w:b/>
                <w:bCs/>
                <w:color w:val="000000"/>
                <w:kern w:val="0"/>
                <w:sz w:val="21"/>
                <w:szCs w:val="21"/>
              </w:rPr>
              <w:t>年</w:t>
            </w:r>
          </w:p>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（现状值）</w:t>
            </w:r>
          </w:p>
        </w:tc>
        <w:tc>
          <w:tcPr>
            <w:tcW w:w="418" w:type="pct"/>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达标情况</w:t>
            </w:r>
          </w:p>
        </w:tc>
        <w:tc>
          <w:tcPr>
            <w:tcW w:w="503" w:type="pct"/>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2</w:t>
            </w:r>
            <w:r>
              <w:rPr>
                <w:rFonts w:cs="Times New Roman"/>
                <w:b/>
                <w:bCs/>
                <w:color w:val="000000"/>
                <w:kern w:val="0"/>
                <w:sz w:val="21"/>
                <w:szCs w:val="21"/>
              </w:rPr>
              <w:t>025</w:t>
            </w:r>
            <w:r>
              <w:rPr>
                <w:rFonts w:cs="Times New Roman" w:hint="eastAsia"/>
                <w:b/>
                <w:bCs/>
                <w:color w:val="000000"/>
                <w:kern w:val="0"/>
                <w:sz w:val="21"/>
                <w:szCs w:val="21"/>
              </w:rPr>
              <w:t>年</w:t>
            </w:r>
          </w:p>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（目标值）</w:t>
            </w:r>
          </w:p>
        </w:tc>
        <w:tc>
          <w:tcPr>
            <w:tcW w:w="531" w:type="pct"/>
            <w:vAlign w:val="center"/>
          </w:tcPr>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2</w:t>
            </w:r>
            <w:r>
              <w:rPr>
                <w:rFonts w:cs="Times New Roman"/>
                <w:b/>
                <w:bCs/>
                <w:color w:val="000000"/>
                <w:kern w:val="0"/>
                <w:sz w:val="21"/>
                <w:szCs w:val="21"/>
              </w:rPr>
              <w:t>030</w:t>
            </w:r>
            <w:r>
              <w:rPr>
                <w:rFonts w:cs="Times New Roman" w:hint="eastAsia"/>
                <w:b/>
                <w:bCs/>
                <w:color w:val="000000"/>
                <w:kern w:val="0"/>
                <w:sz w:val="21"/>
                <w:szCs w:val="21"/>
              </w:rPr>
              <w:t>年</w:t>
            </w:r>
          </w:p>
          <w:p w:rsidR="00D75415" w:rsidRDefault="00AF6F03">
            <w:pPr>
              <w:widowControl/>
              <w:spacing w:line="240" w:lineRule="auto"/>
              <w:ind w:firstLineChars="0" w:firstLine="0"/>
              <w:contextualSpacing/>
              <w:jc w:val="center"/>
              <w:rPr>
                <w:rFonts w:cs="Times New Roman"/>
                <w:b/>
                <w:bCs/>
                <w:color w:val="000000"/>
                <w:kern w:val="0"/>
                <w:sz w:val="21"/>
                <w:szCs w:val="21"/>
              </w:rPr>
            </w:pPr>
            <w:r>
              <w:rPr>
                <w:rFonts w:cs="Times New Roman" w:hint="eastAsia"/>
                <w:b/>
                <w:bCs/>
                <w:color w:val="000000"/>
                <w:kern w:val="0"/>
                <w:sz w:val="21"/>
                <w:szCs w:val="21"/>
              </w:rPr>
              <w:t>（目标值）</w:t>
            </w:r>
          </w:p>
        </w:tc>
      </w:tr>
      <w:tr w:rsidR="00D75415">
        <w:trPr>
          <w:trHeight w:val="642"/>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生态制度</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（一）目标责任体系与制度建设</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生态文明建设规划</w:t>
            </w:r>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制定实施</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制定实施</w:t>
            </w:r>
          </w:p>
        </w:tc>
        <w:tc>
          <w:tcPr>
            <w:tcW w:w="418"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制定实施</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制定实施</w:t>
            </w:r>
          </w:p>
        </w:tc>
      </w:tr>
      <w:tr w:rsidR="00D75415">
        <w:trPr>
          <w:trHeight w:val="706"/>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党委政府对生态文明建设重大目标任务部署情况</w:t>
            </w:r>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有效开展</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有效开展</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有效开展</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有效开展</w:t>
            </w:r>
          </w:p>
        </w:tc>
      </w:tr>
      <w:tr w:rsidR="00D75415">
        <w:trPr>
          <w:trHeight w:val="883"/>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3</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生态文明建设工作占党政实绩考核的比例</w:t>
            </w:r>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≥20</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暂</w:t>
            </w:r>
            <w:r>
              <w:rPr>
                <w:rFonts w:cs="Times New Roman"/>
                <w:color w:val="000000"/>
                <w:kern w:val="0"/>
                <w:sz w:val="21"/>
                <w:szCs w:val="21"/>
              </w:rPr>
              <w:t>未统计</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预期达标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≥20</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≥20</w:t>
            </w:r>
          </w:p>
        </w:tc>
      </w:tr>
      <w:tr w:rsidR="00D75415">
        <w:trPr>
          <w:trHeight w:val="30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4</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河长制</w:t>
            </w:r>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全面实施</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全面实施</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全面实施</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全面实施</w:t>
            </w:r>
          </w:p>
        </w:tc>
      </w:tr>
      <w:tr w:rsidR="00D75415">
        <w:trPr>
          <w:trHeight w:val="451"/>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5</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bookmarkStart w:id="21" w:name="RANGE!E8"/>
            <w:r>
              <w:rPr>
                <w:rFonts w:cs="Times New Roman"/>
                <w:color w:val="000000"/>
                <w:kern w:val="0"/>
                <w:sz w:val="21"/>
                <w:szCs w:val="21"/>
              </w:rPr>
              <w:t>生态环境信息公开率</w:t>
            </w:r>
            <w:bookmarkEnd w:id="21"/>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557"/>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6</w:t>
            </w:r>
          </w:p>
        </w:tc>
        <w:tc>
          <w:tcPr>
            <w:tcW w:w="1048" w:type="pct"/>
            <w:gridSpan w:val="2"/>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依法开展规划环境影响评价</w:t>
            </w:r>
          </w:p>
        </w:tc>
        <w:tc>
          <w:tcPr>
            <w:tcW w:w="27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开展</w:t>
            </w:r>
          </w:p>
        </w:tc>
        <w:tc>
          <w:tcPr>
            <w:tcW w:w="349"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开展</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开展</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开展</w:t>
            </w:r>
          </w:p>
        </w:tc>
      </w:tr>
      <w:tr w:rsidR="00D75415">
        <w:trPr>
          <w:trHeight w:val="808"/>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生态安全</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（二）生态环境质量改善</w:t>
            </w:r>
          </w:p>
        </w:tc>
        <w:tc>
          <w:tcPr>
            <w:tcW w:w="162"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7</w:t>
            </w:r>
          </w:p>
        </w:tc>
        <w:tc>
          <w:tcPr>
            <w:tcW w:w="307"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环境空气质量</w:t>
            </w:r>
          </w:p>
        </w:tc>
        <w:tc>
          <w:tcPr>
            <w:tcW w:w="741" w:type="pct"/>
            <w:shd w:val="clear" w:color="auto" w:fill="auto"/>
            <w:vAlign w:val="center"/>
          </w:tcPr>
          <w:p w:rsidR="00D75415" w:rsidRDefault="00AF6F03">
            <w:pPr>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优良天数比例</w:t>
            </w:r>
          </w:p>
        </w:tc>
        <w:tc>
          <w:tcPr>
            <w:tcW w:w="27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bookmarkStart w:id="22" w:name="RANGE!G13"/>
            <w:r>
              <w:rPr>
                <w:rFonts w:cs="Times New Roman"/>
                <w:color w:val="000000"/>
                <w:kern w:val="0"/>
                <w:sz w:val="21"/>
                <w:szCs w:val="21"/>
              </w:rPr>
              <w:t>完成上级规定的考核任务；保持稳定或持续改善</w:t>
            </w:r>
            <w:bookmarkEnd w:id="22"/>
          </w:p>
        </w:tc>
        <w:tc>
          <w:tcPr>
            <w:tcW w:w="349"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90.8</w:t>
            </w:r>
            <w:r>
              <w:rPr>
                <w:rFonts w:cs="Times New Roman"/>
                <w:color w:val="000000"/>
                <w:kern w:val="0"/>
                <w:sz w:val="21"/>
                <w:szCs w:val="21"/>
              </w:rPr>
              <w:br/>
            </w:r>
            <w:r>
              <w:rPr>
                <w:rFonts w:cs="Times New Roman" w:hint="eastAsia"/>
                <w:color w:val="000000"/>
                <w:kern w:val="0"/>
                <w:sz w:val="21"/>
                <w:szCs w:val="21"/>
              </w:rPr>
              <w:t>（上级考核目标：</w:t>
            </w:r>
            <w:r>
              <w:rPr>
                <w:rFonts w:cs="Times New Roman"/>
                <w:color w:val="000000"/>
                <w:kern w:val="0"/>
                <w:sz w:val="21"/>
                <w:szCs w:val="21"/>
              </w:rPr>
              <w:t>85%</w:t>
            </w:r>
            <w:r>
              <w:rPr>
                <w:rFonts w:cs="Times New Roman" w:hint="eastAsia"/>
                <w:color w:val="000000"/>
                <w:kern w:val="0"/>
                <w:sz w:val="21"/>
                <w:szCs w:val="21"/>
              </w:rPr>
              <w:t>）</w:t>
            </w:r>
          </w:p>
        </w:tc>
        <w:tc>
          <w:tcPr>
            <w:tcW w:w="418"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54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PM2.5</w:t>
            </w:r>
            <w:r>
              <w:rPr>
                <w:rFonts w:cs="Times New Roman"/>
                <w:color w:val="000000"/>
                <w:kern w:val="0"/>
                <w:sz w:val="21"/>
                <w:szCs w:val="21"/>
              </w:rPr>
              <w:t>浓度下降幅度</w:t>
            </w:r>
          </w:p>
        </w:tc>
        <w:tc>
          <w:tcPr>
            <w:tcW w:w="271"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92"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349"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23μg/m3</w:t>
            </w:r>
            <w:r>
              <w:rPr>
                <w:rFonts w:cs="Times New Roman"/>
                <w:color w:val="000000"/>
                <w:kern w:val="0"/>
                <w:sz w:val="21"/>
                <w:szCs w:val="21"/>
              </w:rPr>
              <w:br/>
            </w:r>
            <w:r>
              <w:rPr>
                <w:rFonts w:cs="Times New Roman" w:hint="eastAsia"/>
                <w:color w:val="000000"/>
                <w:kern w:val="0"/>
                <w:sz w:val="21"/>
                <w:szCs w:val="21"/>
              </w:rPr>
              <w:t>（上级考核目标：不超过</w:t>
            </w:r>
            <w:r>
              <w:rPr>
                <w:rFonts w:cs="Times New Roman" w:hint="eastAsia"/>
                <w:color w:val="000000"/>
                <w:kern w:val="0"/>
                <w:sz w:val="21"/>
                <w:szCs w:val="21"/>
              </w:rPr>
              <w:t>2</w:t>
            </w:r>
            <w:r>
              <w:rPr>
                <w:rFonts w:cs="Times New Roman"/>
                <w:color w:val="000000"/>
                <w:kern w:val="0"/>
                <w:sz w:val="21"/>
                <w:szCs w:val="21"/>
              </w:rPr>
              <w:t>7μg/m3</w:t>
            </w:r>
            <w:r>
              <w:rPr>
                <w:rFonts w:cs="Times New Roman" w:hint="eastAsia"/>
                <w:color w:val="000000"/>
                <w:kern w:val="0"/>
                <w:sz w:val="21"/>
                <w:szCs w:val="21"/>
              </w:rPr>
              <w:t>）</w:t>
            </w:r>
          </w:p>
        </w:tc>
        <w:tc>
          <w:tcPr>
            <w:tcW w:w="418"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903"/>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w:t>
            </w:r>
          </w:p>
        </w:tc>
        <w:tc>
          <w:tcPr>
            <w:tcW w:w="307"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水环境质量</w:t>
            </w: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水质达到或优于</w:t>
            </w:r>
            <w:r>
              <w:rPr>
                <w:rFonts w:cs="Times New Roman"/>
                <w:color w:val="000000"/>
                <w:kern w:val="0"/>
                <w:sz w:val="21"/>
                <w:szCs w:val="21"/>
              </w:rPr>
              <w:t>Ⅲ</w:t>
            </w:r>
            <w:r>
              <w:rPr>
                <w:rFonts w:cs="Times New Roman"/>
                <w:color w:val="000000"/>
                <w:kern w:val="0"/>
                <w:sz w:val="21"/>
                <w:szCs w:val="21"/>
              </w:rPr>
              <w:t>类比例提高幅度</w:t>
            </w:r>
          </w:p>
        </w:tc>
        <w:tc>
          <w:tcPr>
            <w:tcW w:w="271"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bookmarkStart w:id="23" w:name="RANGE!G16"/>
            <w:r>
              <w:rPr>
                <w:rFonts w:cs="Times New Roman"/>
                <w:color w:val="000000"/>
                <w:kern w:val="0"/>
                <w:sz w:val="21"/>
                <w:szCs w:val="21"/>
              </w:rPr>
              <w:t>完成上级规定的考核任务；保持稳定或持续改善</w:t>
            </w:r>
            <w:bookmarkEnd w:id="23"/>
          </w:p>
        </w:tc>
        <w:tc>
          <w:tcPr>
            <w:tcW w:w="349"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0</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r>
              <w:rPr>
                <w:rFonts w:cs="Times New Roman" w:hint="eastAsia"/>
                <w:color w:val="000000"/>
                <w:kern w:val="0"/>
                <w:sz w:val="21"/>
                <w:szCs w:val="21"/>
              </w:rPr>
              <w:t>II</w:t>
            </w:r>
            <w:r>
              <w:rPr>
                <w:rFonts w:cs="Times New Roman" w:hint="eastAsia"/>
                <w:color w:val="000000"/>
                <w:kern w:val="0"/>
                <w:sz w:val="21"/>
                <w:szCs w:val="21"/>
              </w:rPr>
              <w:t>类）</w:t>
            </w:r>
          </w:p>
        </w:tc>
        <w:tc>
          <w:tcPr>
            <w:tcW w:w="418"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75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劣</w:t>
            </w:r>
            <w:r>
              <w:rPr>
                <w:rFonts w:cs="Times New Roman"/>
                <w:color w:val="000000"/>
                <w:kern w:val="0"/>
                <w:sz w:val="21"/>
                <w:szCs w:val="21"/>
              </w:rPr>
              <w:t>V</w:t>
            </w:r>
            <w:r>
              <w:rPr>
                <w:rFonts w:cs="Times New Roman"/>
                <w:color w:val="000000"/>
                <w:kern w:val="0"/>
                <w:sz w:val="21"/>
                <w:szCs w:val="21"/>
              </w:rPr>
              <w:t>类水体比例下降幅度</w:t>
            </w:r>
          </w:p>
        </w:tc>
        <w:tc>
          <w:tcPr>
            <w:tcW w:w="271"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92"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349"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0</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（无劣</w:t>
            </w:r>
            <w:r>
              <w:rPr>
                <w:rFonts w:cs="Times New Roman" w:hint="eastAsia"/>
                <w:color w:val="000000"/>
                <w:kern w:val="0"/>
                <w:sz w:val="21"/>
                <w:szCs w:val="21"/>
              </w:rPr>
              <w:t>V</w:t>
            </w:r>
            <w:r>
              <w:rPr>
                <w:rFonts w:cs="Times New Roman" w:hint="eastAsia"/>
                <w:color w:val="000000"/>
                <w:kern w:val="0"/>
                <w:sz w:val="21"/>
                <w:szCs w:val="21"/>
              </w:rPr>
              <w:t>类水体）</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无劣</w:t>
            </w:r>
            <w:r>
              <w:rPr>
                <w:rFonts w:cs="Times New Roman"/>
                <w:color w:val="000000"/>
                <w:kern w:val="0"/>
                <w:sz w:val="21"/>
                <w:szCs w:val="21"/>
              </w:rPr>
              <w:t>V</w:t>
            </w:r>
            <w:r>
              <w:rPr>
                <w:rFonts w:cs="Times New Roman"/>
                <w:color w:val="000000"/>
                <w:kern w:val="0"/>
                <w:sz w:val="21"/>
                <w:szCs w:val="21"/>
              </w:rPr>
              <w:t>类水体</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无劣</w:t>
            </w:r>
            <w:r>
              <w:rPr>
                <w:rFonts w:cs="Times New Roman"/>
                <w:color w:val="000000"/>
                <w:kern w:val="0"/>
                <w:sz w:val="21"/>
                <w:szCs w:val="21"/>
              </w:rPr>
              <w:t>V</w:t>
            </w:r>
            <w:r>
              <w:rPr>
                <w:rFonts w:cs="Times New Roman"/>
                <w:color w:val="000000"/>
                <w:kern w:val="0"/>
                <w:sz w:val="21"/>
                <w:szCs w:val="21"/>
              </w:rPr>
              <w:t>类水体</w:t>
            </w:r>
          </w:p>
        </w:tc>
      </w:tr>
      <w:tr w:rsidR="00D75415">
        <w:trPr>
          <w:trHeight w:val="49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黑臭水体消除比例</w:t>
            </w:r>
          </w:p>
        </w:tc>
        <w:tc>
          <w:tcPr>
            <w:tcW w:w="271"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92"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349"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0</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（无黑臭水体）</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无黑臭水体</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无黑臭水体</w:t>
            </w:r>
          </w:p>
        </w:tc>
      </w:tr>
      <w:tr w:rsidR="00D75415">
        <w:trPr>
          <w:trHeight w:val="72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（三）生态系统保护</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9</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生态环境状况指数</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干旱半干旱地区</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≥35</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3</w:t>
            </w:r>
            <w:r>
              <w:rPr>
                <w:rFonts w:cs="Times New Roman"/>
                <w:color w:val="000000"/>
                <w:kern w:val="0"/>
                <w:sz w:val="21"/>
                <w:szCs w:val="21"/>
              </w:rPr>
              <w:t>9.13</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保持稳定或持续改善</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保持稳定或持续改善</w:t>
            </w:r>
          </w:p>
        </w:tc>
      </w:tr>
      <w:tr w:rsidR="00D75415">
        <w:trPr>
          <w:trHeight w:val="48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林草覆盖率</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干旱半干旱地区</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≥35</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7</w:t>
            </w:r>
            <w:r>
              <w:rPr>
                <w:rFonts w:cs="Times New Roman"/>
                <w:color w:val="000000"/>
                <w:kern w:val="0"/>
                <w:sz w:val="21"/>
                <w:szCs w:val="21"/>
              </w:rPr>
              <w:t>9.28</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保持稳定或持续改善</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保持稳定或持续改善</w:t>
            </w:r>
          </w:p>
        </w:tc>
      </w:tr>
      <w:tr w:rsidR="00D75415">
        <w:trPr>
          <w:trHeight w:val="48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11</w:t>
            </w:r>
          </w:p>
        </w:tc>
        <w:tc>
          <w:tcPr>
            <w:tcW w:w="307"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生物多样性保护</w:t>
            </w: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国家重点保护野生动植物保护率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≥95</w:t>
            </w:r>
          </w:p>
        </w:tc>
        <w:tc>
          <w:tcPr>
            <w:tcW w:w="349"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641"/>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外来物种入侵</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不明显</w:t>
            </w:r>
          </w:p>
        </w:tc>
        <w:tc>
          <w:tcPr>
            <w:tcW w:w="349"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不明显</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不明显</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不明显</w:t>
            </w:r>
          </w:p>
        </w:tc>
      </w:tr>
      <w:tr w:rsidR="00D75415">
        <w:trPr>
          <w:trHeight w:val="49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特有性或指示性水生物种保持率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不降低</w:t>
            </w:r>
          </w:p>
        </w:tc>
        <w:tc>
          <w:tcPr>
            <w:tcW w:w="349" w:type="pct"/>
            <w:vMerge/>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不降低</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不降低</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不降低</w:t>
            </w:r>
          </w:p>
        </w:tc>
      </w:tr>
      <w:tr w:rsidR="00D75415">
        <w:trPr>
          <w:trHeight w:val="502"/>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w:t>
            </w:r>
            <w:r>
              <w:rPr>
                <w:rFonts w:cs="Times New Roman"/>
                <w:b/>
                <w:bCs/>
                <w:color w:val="000000"/>
                <w:kern w:val="0"/>
                <w:sz w:val="21"/>
                <w:szCs w:val="21"/>
              </w:rPr>
              <w:lastRenderedPageBreak/>
              <w:t>安全</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lastRenderedPageBreak/>
              <w:t>（四）</w:t>
            </w:r>
            <w:r>
              <w:rPr>
                <w:rFonts w:cs="Times New Roman"/>
                <w:color w:val="000000"/>
                <w:kern w:val="0"/>
                <w:sz w:val="21"/>
                <w:szCs w:val="21"/>
              </w:rPr>
              <w:lastRenderedPageBreak/>
              <w:t>生态环境风险防范</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lastRenderedPageBreak/>
              <w:t>12</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危险废物利用处置率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831"/>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13</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建设用地土壤污染风险管控和修复名录制度</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r>
      <w:tr w:rsidR="00D75415">
        <w:trPr>
          <w:trHeight w:val="701"/>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14</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突发生态环境事件应急管理机制</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建立</w:t>
            </w:r>
          </w:p>
        </w:tc>
      </w:tr>
      <w:tr w:rsidR="00D75415">
        <w:trPr>
          <w:trHeight w:val="924"/>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生态空间</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（五）空间格局优化</w:t>
            </w:r>
          </w:p>
        </w:tc>
        <w:tc>
          <w:tcPr>
            <w:tcW w:w="162"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15</w:t>
            </w:r>
          </w:p>
        </w:tc>
        <w:tc>
          <w:tcPr>
            <w:tcW w:w="307"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自然生态空间</w:t>
            </w: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生态保护红线</w:t>
            </w:r>
          </w:p>
        </w:tc>
        <w:tc>
          <w:tcPr>
            <w:tcW w:w="271"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面积不减少，性质不改变，功能不降低</w:t>
            </w:r>
          </w:p>
        </w:tc>
        <w:tc>
          <w:tcPr>
            <w:tcW w:w="349" w:type="pct"/>
            <w:vMerge w:val="restar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无生态保护红线</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p>
        </w:tc>
      </w:tr>
      <w:tr w:rsidR="00D75415">
        <w:trPr>
          <w:trHeight w:val="809"/>
          <w:jc w:val="center"/>
        </w:trPr>
        <w:tc>
          <w:tcPr>
            <w:tcW w:w="24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307"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74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自然保护地</w:t>
            </w:r>
          </w:p>
        </w:tc>
        <w:tc>
          <w:tcPr>
            <w:tcW w:w="271" w:type="pct"/>
            <w:vMerge/>
            <w:shd w:val="clear" w:color="auto" w:fill="auto"/>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92" w:type="pct"/>
            <w:vMerge/>
            <w:shd w:val="clear" w:color="auto" w:fill="auto"/>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349" w:type="pct"/>
            <w:vMerge/>
            <w:shd w:val="clear" w:color="auto" w:fill="auto"/>
            <w:vAlign w:val="center"/>
          </w:tcPr>
          <w:p w:rsidR="00D75415" w:rsidRDefault="00D75415">
            <w:pPr>
              <w:widowControl/>
              <w:spacing w:line="240" w:lineRule="auto"/>
              <w:ind w:firstLineChars="0" w:firstLine="0"/>
              <w:contextualSpacing/>
              <w:jc w:val="center"/>
              <w:rPr>
                <w:rFonts w:cs="Times New Roman"/>
                <w:color w:val="000000"/>
                <w:kern w:val="0"/>
                <w:sz w:val="21"/>
                <w:szCs w:val="21"/>
              </w:rPr>
            </w:pP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无自然保护地</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p>
        </w:tc>
      </w:tr>
      <w:tr w:rsidR="00D75415">
        <w:trPr>
          <w:trHeight w:val="49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16</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河湖岸线保护率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完成上级管控目标</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2</w:t>
            </w:r>
            <w:r>
              <w:rPr>
                <w:rFonts w:cs="Times New Roman"/>
                <w:color w:val="000000"/>
                <w:kern w:val="0"/>
                <w:sz w:val="21"/>
                <w:szCs w:val="21"/>
              </w:rPr>
              <w:t>4.45</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（无管控目标）</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1363"/>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生态经济</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（六）资源节约与利用</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17</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单位地区生产总值能耗</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吨标准煤</w:t>
            </w:r>
            <w:r>
              <w:rPr>
                <w:rFonts w:cs="Times New Roman"/>
                <w:color w:val="000000"/>
                <w:kern w:val="0"/>
                <w:sz w:val="21"/>
                <w:szCs w:val="21"/>
              </w:rPr>
              <w:t>/</w:t>
            </w:r>
            <w:r>
              <w:rPr>
                <w:rFonts w:cs="Times New Roman"/>
                <w:color w:val="000000"/>
                <w:kern w:val="0"/>
                <w:sz w:val="21"/>
                <w:szCs w:val="21"/>
              </w:rPr>
              <w:t>万元</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bookmarkStart w:id="24" w:name="RANGE!G46"/>
            <w:r>
              <w:rPr>
                <w:rFonts w:cs="Times New Roman"/>
                <w:color w:val="000000"/>
                <w:kern w:val="0"/>
                <w:sz w:val="21"/>
                <w:szCs w:val="21"/>
              </w:rPr>
              <w:t>完成上级规定的目标任务；保持稳定或持续改善</w:t>
            </w:r>
            <w:bookmarkEnd w:id="24"/>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0</w:t>
            </w:r>
            <w:r>
              <w:rPr>
                <w:rFonts w:cs="Times New Roman"/>
                <w:color w:val="000000"/>
                <w:kern w:val="0"/>
                <w:sz w:val="21"/>
                <w:szCs w:val="21"/>
              </w:rPr>
              <w:t>.28</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103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18</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单位地区生产总值用水量</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立方米</w:t>
            </w:r>
            <w:r>
              <w:rPr>
                <w:rFonts w:cs="Times New Roman"/>
                <w:color w:val="000000"/>
                <w:kern w:val="0"/>
                <w:sz w:val="21"/>
                <w:szCs w:val="21"/>
              </w:rPr>
              <w:t>/</w:t>
            </w:r>
            <w:r>
              <w:rPr>
                <w:rFonts w:cs="Times New Roman"/>
                <w:color w:val="000000"/>
                <w:kern w:val="0"/>
                <w:sz w:val="21"/>
                <w:szCs w:val="21"/>
              </w:rPr>
              <w:t>万元</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完成上级规定的目标任务；保持稳定或持续改善</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15.55</w:t>
            </w:r>
            <w:r>
              <w:rPr>
                <w:rFonts w:cs="Times New Roman"/>
                <w:color w:val="000000"/>
                <w:kern w:val="0"/>
                <w:sz w:val="21"/>
                <w:szCs w:val="21"/>
              </w:rPr>
              <w:br/>
            </w:r>
            <w:r>
              <w:rPr>
                <w:rFonts w:cs="Times New Roman" w:hint="eastAsia"/>
                <w:color w:val="000000"/>
                <w:kern w:val="0"/>
                <w:sz w:val="21"/>
                <w:szCs w:val="21"/>
              </w:rPr>
              <w:t>（上级考核目标：＜</w:t>
            </w:r>
            <w:r>
              <w:rPr>
                <w:rFonts w:cs="Times New Roman" w:hint="eastAsia"/>
                <w:color w:val="000000"/>
                <w:kern w:val="0"/>
                <w:sz w:val="21"/>
                <w:szCs w:val="21"/>
              </w:rPr>
              <w:t>10</w:t>
            </w:r>
            <w:r>
              <w:rPr>
                <w:rFonts w:cs="Times New Roman" w:hint="eastAsia"/>
                <w:color w:val="000000"/>
                <w:kern w:val="0"/>
                <w:sz w:val="21"/>
                <w:szCs w:val="21"/>
              </w:rPr>
              <w:t>）</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未</w:t>
            </w: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931"/>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19</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单位国内生产总值建设用地使用面积下降率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≥4.5</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0</w:t>
            </w:r>
            <w:r>
              <w:rPr>
                <w:rFonts w:cs="Times New Roman"/>
                <w:color w:val="000000"/>
                <w:kern w:val="0"/>
                <w:sz w:val="21"/>
                <w:szCs w:val="21"/>
              </w:rPr>
              <w:t>.03</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未</w:t>
            </w: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达到上级考核要求</w:t>
            </w:r>
          </w:p>
        </w:tc>
      </w:tr>
      <w:tr w:rsidR="00D75415">
        <w:trPr>
          <w:trHeight w:val="506"/>
          <w:jc w:val="center"/>
        </w:trPr>
        <w:tc>
          <w:tcPr>
            <w:tcW w:w="24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r>
              <w:rPr>
                <w:rFonts w:cs="Times New Roman" w:hint="eastAsia"/>
                <w:color w:val="000000"/>
                <w:kern w:val="0"/>
                <w:sz w:val="21"/>
                <w:szCs w:val="21"/>
              </w:rPr>
              <w:t>七</w:t>
            </w:r>
            <w:r>
              <w:rPr>
                <w:rFonts w:cs="Times New Roman"/>
                <w:color w:val="000000"/>
                <w:kern w:val="0"/>
                <w:sz w:val="21"/>
                <w:szCs w:val="21"/>
              </w:rPr>
              <w:t>）</w:t>
            </w:r>
            <w:r>
              <w:rPr>
                <w:rFonts w:cs="Times New Roman" w:hint="eastAsia"/>
                <w:color w:val="000000"/>
                <w:kern w:val="0"/>
                <w:sz w:val="21"/>
                <w:szCs w:val="21"/>
              </w:rPr>
              <w:t>产业循环发展</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20</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一般工业固体废物综合利用率提高幅度</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综合利用率</w:t>
            </w:r>
            <w:r>
              <w:rPr>
                <w:rFonts w:cs="Times New Roman" w:hint="eastAsia"/>
                <w:color w:val="000000"/>
                <w:kern w:val="0"/>
                <w:sz w:val="21"/>
                <w:szCs w:val="21"/>
              </w:rPr>
              <w:t>≤</w:t>
            </w:r>
            <w:r>
              <w:rPr>
                <w:rFonts w:cs="Times New Roman"/>
                <w:color w:val="000000"/>
                <w:kern w:val="0"/>
                <w:sz w:val="21"/>
                <w:szCs w:val="21"/>
              </w:rPr>
              <w:t>60%</w:t>
            </w:r>
            <w:r>
              <w:rPr>
                <w:rFonts w:cs="Times New Roman"/>
                <w:color w:val="000000"/>
                <w:kern w:val="0"/>
                <w:sz w:val="21"/>
                <w:szCs w:val="21"/>
              </w:rPr>
              <w:t>的地区</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r>
              <w:rPr>
                <w:rFonts w:cs="Times New Roman"/>
                <w:color w:val="000000"/>
                <w:kern w:val="0"/>
                <w:sz w:val="21"/>
                <w:szCs w:val="21"/>
              </w:rPr>
              <w:t>2</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-0.2</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未</w:t>
            </w: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持续改善</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持续改善</w:t>
            </w:r>
          </w:p>
        </w:tc>
      </w:tr>
      <w:tr w:rsidR="00D75415">
        <w:trPr>
          <w:trHeight w:val="556"/>
          <w:jc w:val="center"/>
        </w:trPr>
        <w:tc>
          <w:tcPr>
            <w:tcW w:w="241" w:type="pct"/>
            <w:vMerge w:val="restart"/>
            <w:shd w:val="clear" w:color="auto" w:fill="auto"/>
            <w:vAlign w:val="center"/>
          </w:tcPr>
          <w:p w:rsidR="00D75415" w:rsidRDefault="00AF6F03">
            <w:pPr>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生态生活</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r>
              <w:rPr>
                <w:rFonts w:cs="Times New Roman" w:hint="eastAsia"/>
                <w:color w:val="000000"/>
                <w:kern w:val="0"/>
                <w:sz w:val="21"/>
                <w:szCs w:val="21"/>
              </w:rPr>
              <w:t>八</w:t>
            </w:r>
            <w:r>
              <w:rPr>
                <w:rFonts w:cs="Times New Roman"/>
                <w:color w:val="000000"/>
                <w:kern w:val="0"/>
                <w:sz w:val="21"/>
                <w:szCs w:val="21"/>
              </w:rPr>
              <w:t>）</w:t>
            </w:r>
            <w:r>
              <w:rPr>
                <w:rFonts w:cs="Times New Roman" w:hint="eastAsia"/>
                <w:color w:val="000000"/>
                <w:kern w:val="0"/>
                <w:sz w:val="21"/>
                <w:szCs w:val="21"/>
              </w:rPr>
              <w:t>人居环境改善</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21</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城镇污水处理率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≥85</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398"/>
          <w:jc w:val="center"/>
        </w:trPr>
        <w:tc>
          <w:tcPr>
            <w:tcW w:w="241" w:type="pct"/>
            <w:vMerge/>
            <w:shd w:val="clear" w:color="auto" w:fill="auto"/>
            <w:vAlign w:val="center"/>
          </w:tcPr>
          <w:p w:rsidR="00D75415" w:rsidRDefault="00D75415">
            <w:pPr>
              <w:spacing w:before="381" w:line="240" w:lineRule="auto"/>
              <w:ind w:firstLine="422"/>
              <w:contextualSpacing/>
              <w:jc w:val="center"/>
              <w:rPr>
                <w:rFonts w:cs="Times New Roman"/>
                <w:b/>
                <w:bCs/>
                <w:color w:val="000000"/>
                <w:kern w:val="0"/>
                <w:sz w:val="21"/>
                <w:szCs w:val="21"/>
              </w:rPr>
            </w:pPr>
          </w:p>
        </w:tc>
        <w:tc>
          <w:tcPr>
            <w:tcW w:w="32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22</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城镇生活垃圾无害化处理率</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99.9</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543"/>
          <w:jc w:val="center"/>
        </w:trPr>
        <w:tc>
          <w:tcPr>
            <w:tcW w:w="241" w:type="pct"/>
            <w:vMerge/>
            <w:shd w:val="clear" w:color="auto" w:fill="auto"/>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（九）生活方式绿色化</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23</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城镇新建绿色建筑比例</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≥50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542"/>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24</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城镇生活垃圾分类减量化行动</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实施</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实施</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实施</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实施</w:t>
            </w:r>
          </w:p>
        </w:tc>
      </w:tr>
      <w:tr w:rsidR="00D75415">
        <w:trPr>
          <w:trHeight w:val="49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25</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政府绿色采购比例</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约束性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838"/>
          <w:jc w:val="center"/>
        </w:trPr>
        <w:tc>
          <w:tcPr>
            <w:tcW w:w="24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b/>
                <w:bCs/>
                <w:color w:val="000000"/>
                <w:kern w:val="0"/>
                <w:sz w:val="21"/>
                <w:szCs w:val="21"/>
              </w:rPr>
            </w:pPr>
            <w:r>
              <w:rPr>
                <w:rFonts w:cs="Times New Roman"/>
                <w:b/>
                <w:bCs/>
                <w:color w:val="000000"/>
                <w:kern w:val="0"/>
                <w:sz w:val="21"/>
                <w:szCs w:val="21"/>
              </w:rPr>
              <w:t>生态文化</w:t>
            </w:r>
          </w:p>
        </w:tc>
        <w:tc>
          <w:tcPr>
            <w:tcW w:w="321" w:type="pct"/>
            <w:vMerge w:val="restar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（十）观念意识普及</w:t>
            </w: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26</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党政领导干部参加生态文明培训的人数比例</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100</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1</w:t>
            </w:r>
            <w:r>
              <w:rPr>
                <w:rFonts w:cs="Times New Roman"/>
                <w:color w:val="000000"/>
                <w:kern w:val="0"/>
                <w:sz w:val="21"/>
                <w:szCs w:val="21"/>
              </w:rPr>
              <w:t>00</w:t>
            </w:r>
          </w:p>
        </w:tc>
      </w:tr>
      <w:tr w:rsidR="00D75415">
        <w:trPr>
          <w:trHeight w:val="530"/>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27</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公众对生态文明建设的满意度</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9</w:t>
            </w:r>
            <w:r>
              <w:rPr>
                <w:rFonts w:cs="Times New Roman"/>
                <w:color w:val="000000"/>
                <w:kern w:val="0"/>
                <w:sz w:val="21"/>
                <w:szCs w:val="21"/>
              </w:rPr>
              <w:t>2.45</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r>
              <w:rPr>
                <w:rFonts w:cs="Times New Roman" w:hint="eastAsia"/>
                <w:color w:val="000000"/>
                <w:kern w:val="0"/>
                <w:sz w:val="21"/>
                <w:szCs w:val="21"/>
              </w:rPr>
              <w:t>2</w:t>
            </w:r>
            <w:r>
              <w:rPr>
                <w:rFonts w:cs="Times New Roman"/>
                <w:color w:val="000000"/>
                <w:kern w:val="0"/>
                <w:sz w:val="21"/>
                <w:szCs w:val="21"/>
              </w:rPr>
              <w:t>021</w:t>
            </w:r>
            <w:r>
              <w:rPr>
                <w:rFonts w:cs="Times New Roman" w:hint="eastAsia"/>
                <w:color w:val="000000"/>
                <w:kern w:val="0"/>
                <w:sz w:val="21"/>
                <w:szCs w:val="21"/>
              </w:rPr>
              <w:t>年）</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保持稳定或持续改善</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保持稳定或持续改善</w:t>
            </w:r>
          </w:p>
        </w:tc>
      </w:tr>
      <w:tr w:rsidR="00D75415">
        <w:trPr>
          <w:trHeight w:val="635"/>
          <w:jc w:val="center"/>
        </w:trPr>
        <w:tc>
          <w:tcPr>
            <w:tcW w:w="241" w:type="pct"/>
            <w:vMerge/>
            <w:vAlign w:val="center"/>
          </w:tcPr>
          <w:p w:rsidR="00D75415" w:rsidRDefault="00D75415">
            <w:pPr>
              <w:widowControl/>
              <w:spacing w:before="381" w:line="240" w:lineRule="auto"/>
              <w:ind w:firstLineChars="0" w:firstLine="0"/>
              <w:contextualSpacing/>
              <w:jc w:val="center"/>
              <w:rPr>
                <w:rFonts w:cs="Times New Roman"/>
                <w:b/>
                <w:bCs/>
                <w:color w:val="000000"/>
                <w:kern w:val="0"/>
                <w:sz w:val="21"/>
                <w:szCs w:val="21"/>
              </w:rPr>
            </w:pPr>
          </w:p>
        </w:tc>
        <w:tc>
          <w:tcPr>
            <w:tcW w:w="321" w:type="pct"/>
            <w:vMerge/>
            <w:vAlign w:val="center"/>
          </w:tcPr>
          <w:p w:rsidR="00D75415" w:rsidRDefault="00D75415">
            <w:pPr>
              <w:widowControl/>
              <w:spacing w:before="381" w:line="240" w:lineRule="auto"/>
              <w:ind w:firstLineChars="0" w:firstLine="0"/>
              <w:contextualSpacing/>
              <w:jc w:val="center"/>
              <w:rPr>
                <w:rFonts w:cs="Times New Roman"/>
                <w:color w:val="000000"/>
                <w:kern w:val="0"/>
                <w:sz w:val="21"/>
                <w:szCs w:val="21"/>
              </w:rPr>
            </w:pPr>
          </w:p>
        </w:tc>
        <w:tc>
          <w:tcPr>
            <w:tcW w:w="162" w:type="pct"/>
            <w:shd w:val="clear" w:color="auto" w:fill="auto"/>
            <w:vAlign w:val="center"/>
          </w:tcPr>
          <w:p w:rsidR="00D75415" w:rsidRDefault="00AF6F03">
            <w:pPr>
              <w:widowControl/>
              <w:spacing w:before="381"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28</w:t>
            </w:r>
          </w:p>
        </w:tc>
        <w:tc>
          <w:tcPr>
            <w:tcW w:w="1048" w:type="pct"/>
            <w:gridSpan w:val="2"/>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公众对生态文明建设的参与度</w:t>
            </w:r>
          </w:p>
        </w:tc>
        <w:tc>
          <w:tcPr>
            <w:tcW w:w="271"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w:t>
            </w:r>
          </w:p>
        </w:tc>
        <w:tc>
          <w:tcPr>
            <w:tcW w:w="592"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≥80</w:t>
            </w:r>
          </w:p>
        </w:tc>
        <w:tc>
          <w:tcPr>
            <w:tcW w:w="349"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参考性</w:t>
            </w:r>
          </w:p>
        </w:tc>
        <w:tc>
          <w:tcPr>
            <w:tcW w:w="565" w:type="pct"/>
            <w:shd w:val="clear" w:color="auto" w:fill="auto"/>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9</w:t>
            </w:r>
            <w:r>
              <w:rPr>
                <w:rFonts w:cs="Times New Roman"/>
                <w:color w:val="000000"/>
                <w:kern w:val="0"/>
                <w:sz w:val="21"/>
                <w:szCs w:val="21"/>
              </w:rPr>
              <w:t>2.45</w:t>
            </w:r>
          </w:p>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hint="eastAsia"/>
                <w:color w:val="000000"/>
                <w:kern w:val="0"/>
                <w:sz w:val="21"/>
                <w:szCs w:val="21"/>
              </w:rPr>
              <w:t>（</w:t>
            </w:r>
            <w:r>
              <w:rPr>
                <w:rFonts w:cs="Times New Roman" w:hint="eastAsia"/>
                <w:color w:val="000000"/>
                <w:kern w:val="0"/>
                <w:sz w:val="21"/>
                <w:szCs w:val="21"/>
              </w:rPr>
              <w:t>2</w:t>
            </w:r>
            <w:r>
              <w:rPr>
                <w:rFonts w:cs="Times New Roman"/>
                <w:color w:val="000000"/>
                <w:kern w:val="0"/>
                <w:sz w:val="21"/>
                <w:szCs w:val="21"/>
              </w:rPr>
              <w:t>021</w:t>
            </w:r>
            <w:r>
              <w:rPr>
                <w:rFonts w:cs="Times New Roman" w:hint="eastAsia"/>
                <w:color w:val="000000"/>
                <w:kern w:val="0"/>
                <w:sz w:val="21"/>
                <w:szCs w:val="21"/>
              </w:rPr>
              <w:t>年）</w:t>
            </w:r>
          </w:p>
        </w:tc>
        <w:tc>
          <w:tcPr>
            <w:tcW w:w="418"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达标</w:t>
            </w:r>
          </w:p>
        </w:tc>
        <w:tc>
          <w:tcPr>
            <w:tcW w:w="503"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保持稳定或持续改善</w:t>
            </w:r>
          </w:p>
        </w:tc>
        <w:tc>
          <w:tcPr>
            <w:tcW w:w="531" w:type="pct"/>
            <w:vAlign w:val="center"/>
          </w:tcPr>
          <w:p w:rsidR="00D75415" w:rsidRDefault="00AF6F03">
            <w:pPr>
              <w:widowControl/>
              <w:spacing w:line="240" w:lineRule="auto"/>
              <w:ind w:firstLineChars="0" w:firstLine="0"/>
              <w:contextualSpacing/>
              <w:jc w:val="center"/>
              <w:rPr>
                <w:rFonts w:cs="Times New Roman"/>
                <w:color w:val="000000"/>
                <w:kern w:val="0"/>
                <w:sz w:val="21"/>
                <w:szCs w:val="21"/>
              </w:rPr>
            </w:pPr>
            <w:r>
              <w:rPr>
                <w:rFonts w:cs="Times New Roman"/>
                <w:color w:val="000000"/>
                <w:kern w:val="0"/>
                <w:sz w:val="21"/>
                <w:szCs w:val="21"/>
              </w:rPr>
              <w:t>保持稳定或持续改善</w:t>
            </w:r>
          </w:p>
        </w:tc>
      </w:tr>
    </w:tbl>
    <w:p w:rsidR="00D75415" w:rsidRDefault="00D75415">
      <w:pPr>
        <w:ind w:firstLineChars="0" w:firstLine="0"/>
        <w:sectPr w:rsidR="00D75415">
          <w:pgSz w:w="16838" w:h="11906" w:orient="landscape"/>
          <w:pgMar w:top="1800" w:right="1440" w:bottom="1800" w:left="1440" w:header="851" w:footer="992" w:gutter="0"/>
          <w:cols w:space="425"/>
          <w:docGrid w:type="lines" w:linePitch="381"/>
        </w:sectPr>
      </w:pPr>
    </w:p>
    <w:p w:rsidR="00D75415" w:rsidRDefault="00AF6F03" w:rsidP="00377AF3">
      <w:pPr>
        <w:pStyle w:val="3"/>
        <w:ind w:firstLine="640"/>
        <w:rPr>
          <w:sz w:val="32"/>
        </w:rPr>
      </w:pPr>
      <w:bookmarkStart w:id="25" w:name="_Toc115099609"/>
      <w:r>
        <w:rPr>
          <w:rFonts w:hint="eastAsia"/>
          <w:sz w:val="32"/>
        </w:rPr>
        <w:lastRenderedPageBreak/>
        <w:t>（二）指标达标情况分析</w:t>
      </w:r>
      <w:bookmarkEnd w:id="25"/>
    </w:p>
    <w:p w:rsidR="00D75415" w:rsidRDefault="00AF6F03" w:rsidP="00377AF3">
      <w:pPr>
        <w:ind w:firstLine="640"/>
        <w:rPr>
          <w:sz w:val="32"/>
          <w:szCs w:val="32"/>
        </w:rPr>
      </w:pPr>
      <w:r>
        <w:rPr>
          <w:rFonts w:hint="eastAsia"/>
          <w:sz w:val="32"/>
          <w:szCs w:val="32"/>
        </w:rPr>
        <w:t>对国家生态文明建设示范区</w:t>
      </w:r>
      <w:r>
        <w:rPr>
          <w:sz w:val="32"/>
          <w:szCs w:val="32"/>
        </w:rPr>
        <w:t>28</w:t>
      </w:r>
      <w:r>
        <w:rPr>
          <w:rFonts w:hint="eastAsia"/>
          <w:sz w:val="32"/>
          <w:szCs w:val="32"/>
        </w:rPr>
        <w:t>项建设指标进行对标分析，</w:t>
      </w:r>
      <w:r>
        <w:rPr>
          <w:rFonts w:hint="eastAsia"/>
          <w:sz w:val="32"/>
          <w:szCs w:val="32"/>
        </w:rPr>
        <w:t>20</w:t>
      </w:r>
      <w:r>
        <w:rPr>
          <w:sz w:val="32"/>
          <w:szCs w:val="32"/>
        </w:rPr>
        <w:t>20</w:t>
      </w:r>
      <w:r>
        <w:rPr>
          <w:rFonts w:hint="eastAsia"/>
          <w:sz w:val="32"/>
          <w:szCs w:val="32"/>
        </w:rPr>
        <w:t>年康巴什区有</w:t>
      </w:r>
      <w:r>
        <w:rPr>
          <w:sz w:val="32"/>
          <w:szCs w:val="32"/>
        </w:rPr>
        <w:t>25</w:t>
      </w:r>
      <w:r>
        <w:rPr>
          <w:rFonts w:hint="eastAsia"/>
          <w:sz w:val="32"/>
          <w:szCs w:val="32"/>
        </w:rPr>
        <w:t>项指标达标，</w:t>
      </w:r>
      <w:r>
        <w:rPr>
          <w:sz w:val="32"/>
          <w:szCs w:val="32"/>
        </w:rPr>
        <w:t>3</w:t>
      </w:r>
      <w:r>
        <w:rPr>
          <w:rFonts w:hint="eastAsia"/>
          <w:sz w:val="32"/>
          <w:szCs w:val="32"/>
        </w:rPr>
        <w:t>项指标未达标，具体达标情况见表</w:t>
      </w:r>
      <w:r>
        <w:rPr>
          <w:rFonts w:hint="eastAsia"/>
          <w:sz w:val="32"/>
          <w:szCs w:val="32"/>
        </w:rPr>
        <w:t>2</w:t>
      </w:r>
      <w:r>
        <w:rPr>
          <w:sz w:val="32"/>
          <w:szCs w:val="32"/>
        </w:rPr>
        <w:t>-2</w:t>
      </w:r>
      <w:r>
        <w:rPr>
          <w:rFonts w:hint="eastAsia"/>
          <w:sz w:val="32"/>
          <w:szCs w:val="32"/>
        </w:rPr>
        <w:t>。</w:t>
      </w:r>
    </w:p>
    <w:p w:rsidR="00D75415" w:rsidRDefault="00D75415" w:rsidP="00377AF3">
      <w:pPr>
        <w:ind w:firstLine="640"/>
        <w:rPr>
          <w:sz w:val="32"/>
          <w:szCs w:val="32"/>
        </w:rPr>
      </w:pPr>
    </w:p>
    <w:p w:rsidR="00D75415" w:rsidRDefault="00AF6F03">
      <w:pPr>
        <w:pStyle w:val="af0"/>
      </w:pPr>
      <w:r>
        <w:rPr>
          <w:rFonts w:hint="eastAsia"/>
        </w:rPr>
        <w:t>表</w:t>
      </w:r>
      <w:r>
        <w:rPr>
          <w:rFonts w:hint="eastAsia"/>
        </w:rPr>
        <w:t>2</w:t>
      </w:r>
      <w:r>
        <w:t xml:space="preserve">-2 </w:t>
      </w:r>
      <w:r>
        <w:rPr>
          <w:rFonts w:hint="eastAsia"/>
        </w:rPr>
        <w:t>2</w:t>
      </w:r>
      <w:r>
        <w:t>020</w:t>
      </w:r>
      <w:r>
        <w:rPr>
          <w:rFonts w:hint="eastAsia"/>
        </w:rPr>
        <w:t>年康巴什区</w:t>
      </w:r>
      <w:r>
        <w:t>生态</w:t>
      </w:r>
      <w:r>
        <w:rPr>
          <w:rFonts w:hint="eastAsia"/>
        </w:rPr>
        <w:t>文明</w:t>
      </w:r>
      <w:r>
        <w:t>建设示范</w:t>
      </w:r>
      <w:r>
        <w:rPr>
          <w:rFonts w:hint="eastAsia"/>
        </w:rPr>
        <w:t>区</w:t>
      </w:r>
      <w:r>
        <w:t>指标达标情况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057"/>
        <w:gridCol w:w="1058"/>
        <w:gridCol w:w="1058"/>
        <w:gridCol w:w="1058"/>
        <w:gridCol w:w="1058"/>
        <w:gridCol w:w="1058"/>
        <w:gridCol w:w="748"/>
      </w:tblGrid>
      <w:tr w:rsidR="00D75415">
        <w:trPr>
          <w:trHeight w:val="624"/>
          <w:jc w:val="center"/>
        </w:trPr>
        <w:tc>
          <w:tcPr>
            <w:tcW w:w="142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bookmarkStart w:id="26" w:name="_Hlk523768727"/>
            <w:r>
              <w:rPr>
                <w:rFonts w:cs="Times New Roman"/>
                <w:b/>
                <w:sz w:val="32"/>
                <w:szCs w:val="32"/>
              </w:rPr>
              <w:t>类别</w:t>
            </w:r>
          </w:p>
        </w:tc>
        <w:tc>
          <w:tcPr>
            <w:tcW w:w="105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hint="eastAsia"/>
                <w:b/>
                <w:sz w:val="32"/>
                <w:szCs w:val="32"/>
              </w:rPr>
              <w:t>制度</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hint="eastAsia"/>
                <w:b/>
                <w:sz w:val="32"/>
                <w:szCs w:val="32"/>
              </w:rPr>
              <w:t>环境</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hint="eastAsia"/>
                <w:b/>
                <w:sz w:val="32"/>
                <w:szCs w:val="32"/>
              </w:rPr>
              <w:t>空间</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hint="eastAsia"/>
                <w:b/>
                <w:sz w:val="32"/>
                <w:szCs w:val="32"/>
              </w:rPr>
              <w:t>经济</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hint="eastAsia"/>
                <w:b/>
                <w:sz w:val="32"/>
                <w:szCs w:val="32"/>
              </w:rPr>
              <w:t>生活</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生态</w:t>
            </w:r>
          </w:p>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文化</w:t>
            </w:r>
          </w:p>
        </w:tc>
        <w:tc>
          <w:tcPr>
            <w:tcW w:w="74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b/>
                <w:sz w:val="32"/>
                <w:szCs w:val="32"/>
              </w:rPr>
            </w:pPr>
            <w:r>
              <w:rPr>
                <w:rFonts w:cs="Times New Roman"/>
                <w:b/>
                <w:sz w:val="32"/>
                <w:szCs w:val="32"/>
              </w:rPr>
              <w:t>合计</w:t>
            </w:r>
          </w:p>
        </w:tc>
      </w:tr>
      <w:tr w:rsidR="00D75415">
        <w:trPr>
          <w:trHeight w:val="624"/>
          <w:jc w:val="center"/>
        </w:trPr>
        <w:tc>
          <w:tcPr>
            <w:tcW w:w="142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已达标指标</w:t>
            </w:r>
          </w:p>
        </w:tc>
        <w:tc>
          <w:tcPr>
            <w:tcW w:w="105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6</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8</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2</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1</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5</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3</w:t>
            </w:r>
          </w:p>
        </w:tc>
        <w:tc>
          <w:tcPr>
            <w:tcW w:w="74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25</w:t>
            </w:r>
          </w:p>
        </w:tc>
      </w:tr>
      <w:tr w:rsidR="00D75415">
        <w:trPr>
          <w:trHeight w:val="624"/>
          <w:jc w:val="center"/>
        </w:trPr>
        <w:tc>
          <w:tcPr>
            <w:tcW w:w="142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hint="eastAsia"/>
                <w:sz w:val="32"/>
                <w:szCs w:val="32"/>
              </w:rPr>
              <w:t>未</w:t>
            </w:r>
            <w:r>
              <w:rPr>
                <w:rFonts w:cs="Times New Roman"/>
                <w:sz w:val="32"/>
                <w:szCs w:val="32"/>
              </w:rPr>
              <w:t>达标指标</w:t>
            </w:r>
          </w:p>
        </w:tc>
        <w:tc>
          <w:tcPr>
            <w:tcW w:w="1057"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0</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0</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0</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3</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0</w:t>
            </w:r>
          </w:p>
        </w:tc>
        <w:tc>
          <w:tcPr>
            <w:tcW w:w="105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0</w:t>
            </w:r>
          </w:p>
        </w:tc>
        <w:tc>
          <w:tcPr>
            <w:tcW w:w="748" w:type="dxa"/>
            <w:tcBorders>
              <w:top w:val="single" w:sz="4" w:space="0" w:color="auto"/>
              <w:left w:val="single" w:sz="4" w:space="0" w:color="auto"/>
              <w:bottom w:val="single" w:sz="4" w:space="0" w:color="auto"/>
              <w:right w:val="single" w:sz="4" w:space="0" w:color="auto"/>
            </w:tcBorders>
            <w:vAlign w:val="center"/>
          </w:tcPr>
          <w:p w:rsidR="00D75415" w:rsidRDefault="00AF6F03">
            <w:pPr>
              <w:widowControl/>
              <w:adjustRightInd w:val="0"/>
              <w:snapToGrid w:val="0"/>
              <w:spacing w:line="240" w:lineRule="auto"/>
              <w:ind w:firstLineChars="0" w:firstLine="0"/>
              <w:jc w:val="center"/>
              <w:rPr>
                <w:rFonts w:cs="Times New Roman"/>
                <w:sz w:val="32"/>
                <w:szCs w:val="32"/>
              </w:rPr>
            </w:pPr>
            <w:r>
              <w:rPr>
                <w:rFonts w:cs="Times New Roman"/>
                <w:sz w:val="32"/>
                <w:szCs w:val="32"/>
              </w:rPr>
              <w:t>3</w:t>
            </w:r>
          </w:p>
        </w:tc>
      </w:tr>
    </w:tbl>
    <w:bookmarkEnd w:id="26"/>
    <w:p w:rsidR="00D75415" w:rsidRDefault="00AF6F03" w:rsidP="00377AF3">
      <w:pPr>
        <w:ind w:firstLine="640"/>
        <w:rPr>
          <w:sz w:val="32"/>
          <w:szCs w:val="32"/>
        </w:rPr>
        <w:sectPr w:rsidR="00D75415">
          <w:pgSz w:w="11906" w:h="16838"/>
          <w:pgMar w:top="1440" w:right="1800" w:bottom="1440" w:left="1800" w:header="851" w:footer="992" w:gutter="0"/>
          <w:cols w:space="425"/>
          <w:docGrid w:type="lines" w:linePitch="381"/>
        </w:sectPr>
      </w:pPr>
      <w:r>
        <w:rPr>
          <w:rFonts w:hint="eastAsia"/>
          <w:sz w:val="32"/>
          <w:szCs w:val="32"/>
        </w:rPr>
        <w:t>未达标指标有</w:t>
      </w:r>
      <w:r>
        <w:rPr>
          <w:sz w:val="32"/>
          <w:szCs w:val="32"/>
        </w:rPr>
        <w:t>3</w:t>
      </w:r>
      <w:r>
        <w:rPr>
          <w:rFonts w:hint="eastAsia"/>
          <w:sz w:val="32"/>
          <w:szCs w:val="32"/>
        </w:rPr>
        <w:t>项，其中一项为约束性指标，即单位地区生产总值用水量，另外两项为参考性指标，即单位国内生产总值建设用地使用面积下降率和一般工业固体废物综合利用率提高幅度。指标分析情况见表</w:t>
      </w:r>
      <w:r>
        <w:rPr>
          <w:rFonts w:hint="eastAsia"/>
          <w:sz w:val="32"/>
          <w:szCs w:val="32"/>
        </w:rPr>
        <w:t>2</w:t>
      </w:r>
      <w:r>
        <w:rPr>
          <w:sz w:val="32"/>
          <w:szCs w:val="32"/>
        </w:rPr>
        <w:t>-3</w:t>
      </w:r>
      <w:r>
        <w:rPr>
          <w:rFonts w:hint="eastAsia"/>
          <w:sz w:val="32"/>
          <w:szCs w:val="32"/>
        </w:rPr>
        <w:t>。</w:t>
      </w:r>
    </w:p>
    <w:p w:rsidR="00D75415" w:rsidRDefault="00AF6F03">
      <w:pPr>
        <w:pStyle w:val="af0"/>
      </w:pPr>
      <w:r>
        <w:rPr>
          <w:rFonts w:hint="eastAsia"/>
        </w:rPr>
        <w:lastRenderedPageBreak/>
        <w:t>表</w:t>
      </w:r>
      <w:r>
        <w:rPr>
          <w:rFonts w:hint="eastAsia"/>
        </w:rPr>
        <w:t>2</w:t>
      </w:r>
      <w:r>
        <w:t xml:space="preserve">-3 </w:t>
      </w:r>
      <w:r>
        <w:rPr>
          <w:rFonts w:hint="eastAsia"/>
        </w:rPr>
        <w:t>未达标指标分析情况表</w:t>
      </w:r>
    </w:p>
    <w:tbl>
      <w:tblPr>
        <w:tblStyle w:val="ab"/>
        <w:tblW w:w="0" w:type="auto"/>
        <w:jc w:val="center"/>
        <w:tblLook w:val="04A0" w:firstRow="1" w:lastRow="0" w:firstColumn="1" w:lastColumn="0" w:noHBand="0" w:noVBand="1"/>
      </w:tblPr>
      <w:tblGrid>
        <w:gridCol w:w="1838"/>
        <w:gridCol w:w="6237"/>
        <w:gridCol w:w="5471"/>
      </w:tblGrid>
      <w:tr w:rsidR="00D75415">
        <w:trPr>
          <w:jc w:val="center"/>
        </w:trPr>
        <w:tc>
          <w:tcPr>
            <w:tcW w:w="1838" w:type="dxa"/>
            <w:vAlign w:val="center"/>
          </w:tcPr>
          <w:p w:rsidR="00D75415" w:rsidRDefault="00AF6F03">
            <w:pPr>
              <w:spacing w:line="240" w:lineRule="auto"/>
              <w:ind w:firstLineChars="0" w:firstLine="0"/>
              <w:jc w:val="center"/>
              <w:rPr>
                <w:rFonts w:cs="Times New Roman"/>
                <w:b/>
                <w:bCs/>
                <w:sz w:val="24"/>
                <w:szCs w:val="24"/>
              </w:rPr>
            </w:pPr>
            <w:r>
              <w:rPr>
                <w:rFonts w:cs="Times New Roman" w:hint="eastAsia"/>
                <w:b/>
                <w:bCs/>
                <w:sz w:val="24"/>
                <w:szCs w:val="24"/>
              </w:rPr>
              <w:t>指标</w:t>
            </w:r>
          </w:p>
        </w:tc>
        <w:tc>
          <w:tcPr>
            <w:tcW w:w="6237" w:type="dxa"/>
            <w:vAlign w:val="center"/>
          </w:tcPr>
          <w:p w:rsidR="00D75415" w:rsidRDefault="00AF6F03">
            <w:pPr>
              <w:spacing w:line="240" w:lineRule="auto"/>
              <w:ind w:firstLineChars="0" w:firstLine="0"/>
              <w:jc w:val="center"/>
              <w:rPr>
                <w:rFonts w:cs="Times New Roman"/>
                <w:b/>
                <w:bCs/>
                <w:sz w:val="24"/>
                <w:szCs w:val="24"/>
              </w:rPr>
            </w:pPr>
            <w:r>
              <w:rPr>
                <w:rFonts w:cs="Times New Roman" w:hint="eastAsia"/>
                <w:b/>
                <w:bCs/>
                <w:sz w:val="24"/>
                <w:szCs w:val="24"/>
              </w:rPr>
              <w:t>差距分析</w:t>
            </w:r>
          </w:p>
        </w:tc>
        <w:tc>
          <w:tcPr>
            <w:tcW w:w="5471" w:type="dxa"/>
            <w:vAlign w:val="center"/>
          </w:tcPr>
          <w:p w:rsidR="00D75415" w:rsidRDefault="00AF6F03">
            <w:pPr>
              <w:spacing w:line="240" w:lineRule="auto"/>
              <w:ind w:firstLineChars="0" w:firstLine="0"/>
              <w:jc w:val="center"/>
              <w:rPr>
                <w:rFonts w:cs="Times New Roman"/>
                <w:b/>
                <w:bCs/>
                <w:sz w:val="24"/>
                <w:szCs w:val="24"/>
              </w:rPr>
            </w:pPr>
            <w:r>
              <w:rPr>
                <w:rFonts w:cs="Times New Roman" w:hint="eastAsia"/>
                <w:b/>
                <w:bCs/>
                <w:sz w:val="24"/>
                <w:szCs w:val="24"/>
              </w:rPr>
              <w:t>提升措施</w:t>
            </w:r>
          </w:p>
        </w:tc>
      </w:tr>
      <w:tr w:rsidR="00D75415">
        <w:trPr>
          <w:trHeight w:val="2348"/>
          <w:jc w:val="center"/>
        </w:trPr>
        <w:tc>
          <w:tcPr>
            <w:tcW w:w="1838" w:type="dxa"/>
            <w:vAlign w:val="center"/>
          </w:tcPr>
          <w:p w:rsidR="00D75415" w:rsidRDefault="00AF6F03">
            <w:pPr>
              <w:spacing w:line="240" w:lineRule="auto"/>
              <w:ind w:firstLineChars="0" w:firstLine="0"/>
              <w:jc w:val="center"/>
              <w:rPr>
                <w:rFonts w:cs="Times New Roman"/>
                <w:sz w:val="24"/>
                <w:szCs w:val="24"/>
              </w:rPr>
            </w:pPr>
            <w:r>
              <w:rPr>
                <w:rFonts w:cs="Times New Roman" w:hint="eastAsia"/>
                <w:sz w:val="24"/>
                <w:szCs w:val="24"/>
              </w:rPr>
              <w:t>单位地区生产总值用水量</w:t>
            </w:r>
          </w:p>
        </w:tc>
        <w:tc>
          <w:tcPr>
            <w:tcW w:w="6237" w:type="dxa"/>
            <w:vAlign w:val="center"/>
          </w:tcPr>
          <w:p w:rsidR="00D75415" w:rsidRDefault="00AF6F03">
            <w:pPr>
              <w:spacing w:line="240" w:lineRule="auto"/>
              <w:ind w:firstLineChars="0" w:firstLine="0"/>
              <w:rPr>
                <w:rFonts w:cs="Times New Roman"/>
                <w:sz w:val="24"/>
                <w:szCs w:val="24"/>
              </w:rPr>
            </w:pPr>
            <w:r>
              <w:rPr>
                <w:rFonts w:cs="Times New Roman"/>
                <w:sz w:val="24"/>
                <w:szCs w:val="24"/>
              </w:rPr>
              <w:t>2020</w:t>
            </w:r>
            <w:r>
              <w:rPr>
                <w:rFonts w:cs="Times New Roman" w:hint="eastAsia"/>
                <w:sz w:val="24"/>
                <w:szCs w:val="24"/>
              </w:rPr>
              <w:t>年，康巴什区用水总量为</w:t>
            </w:r>
            <w:r>
              <w:rPr>
                <w:rFonts w:cs="Times New Roman"/>
                <w:sz w:val="24"/>
                <w:szCs w:val="24"/>
              </w:rPr>
              <w:t>1385.28</w:t>
            </w:r>
            <w:r>
              <w:rPr>
                <w:rFonts w:cs="Times New Roman" w:hint="eastAsia"/>
                <w:sz w:val="24"/>
                <w:szCs w:val="24"/>
              </w:rPr>
              <w:t>万立方米，地区生产总值为</w:t>
            </w:r>
            <w:r>
              <w:rPr>
                <w:rFonts w:cs="Times New Roman"/>
                <w:sz w:val="24"/>
                <w:szCs w:val="24"/>
              </w:rPr>
              <w:t>89.07</w:t>
            </w:r>
            <w:r>
              <w:rPr>
                <w:rFonts w:cs="Times New Roman" w:hint="eastAsia"/>
                <w:sz w:val="24"/>
                <w:szCs w:val="24"/>
              </w:rPr>
              <w:t>亿元，由此计算得到单位地区生产总值用水量为</w:t>
            </w:r>
            <w:r>
              <w:rPr>
                <w:rFonts w:cs="Times New Roman"/>
                <w:sz w:val="24"/>
                <w:szCs w:val="24"/>
              </w:rPr>
              <w:t>15.55</w:t>
            </w:r>
            <w:r>
              <w:rPr>
                <w:rFonts w:cs="Times New Roman" w:hint="eastAsia"/>
                <w:sz w:val="24"/>
                <w:szCs w:val="24"/>
              </w:rPr>
              <w:t>立方米</w:t>
            </w:r>
            <w:r>
              <w:rPr>
                <w:rFonts w:cs="Times New Roman"/>
                <w:sz w:val="24"/>
                <w:szCs w:val="24"/>
              </w:rPr>
              <w:t>/</w:t>
            </w:r>
            <w:r>
              <w:rPr>
                <w:rFonts w:cs="Times New Roman" w:hint="eastAsia"/>
                <w:sz w:val="24"/>
                <w:szCs w:val="24"/>
              </w:rPr>
              <w:t>万元，与《鄂尔多斯市“十三五”水资源消耗总量和强度双控实施方案》中规定的小于</w:t>
            </w:r>
            <w:r>
              <w:rPr>
                <w:rFonts w:cs="Times New Roman"/>
                <w:sz w:val="24"/>
                <w:szCs w:val="24"/>
              </w:rPr>
              <w:t>10</w:t>
            </w:r>
            <w:r>
              <w:rPr>
                <w:rFonts w:cs="Times New Roman" w:hint="eastAsia"/>
                <w:sz w:val="24"/>
                <w:szCs w:val="24"/>
              </w:rPr>
              <w:t>立方米</w:t>
            </w:r>
            <w:r>
              <w:rPr>
                <w:rFonts w:cs="Times New Roman"/>
                <w:sz w:val="24"/>
                <w:szCs w:val="24"/>
              </w:rPr>
              <w:t>/</w:t>
            </w:r>
            <w:r>
              <w:rPr>
                <w:rFonts w:cs="Times New Roman" w:hint="eastAsia"/>
                <w:sz w:val="24"/>
                <w:szCs w:val="24"/>
              </w:rPr>
              <w:t>万元差距不大。</w:t>
            </w:r>
          </w:p>
        </w:tc>
        <w:tc>
          <w:tcPr>
            <w:tcW w:w="5471" w:type="dxa"/>
            <w:vAlign w:val="center"/>
          </w:tcPr>
          <w:p w:rsidR="00D75415" w:rsidRDefault="00AF6F03">
            <w:pPr>
              <w:spacing w:line="240" w:lineRule="auto"/>
              <w:ind w:firstLineChars="0" w:firstLine="0"/>
              <w:rPr>
                <w:rFonts w:cs="Times New Roman"/>
                <w:sz w:val="24"/>
                <w:szCs w:val="24"/>
              </w:rPr>
            </w:pPr>
            <w:r>
              <w:rPr>
                <w:rFonts w:cs="Times New Roman" w:hint="eastAsia"/>
                <w:sz w:val="24"/>
                <w:szCs w:val="24"/>
              </w:rPr>
              <w:t>提升工业用水效率，新、改、扩建项目用水要达到行业先进水平，节水设施应与主体工程同时设计、同时施工、同时投运。加强公共用水管理，明确大型商场、娱乐场所、学校、政府机关等单位的用水指标，确定用水定额。</w:t>
            </w:r>
          </w:p>
        </w:tc>
      </w:tr>
      <w:tr w:rsidR="00D75415">
        <w:trPr>
          <w:trHeight w:val="3681"/>
          <w:jc w:val="center"/>
        </w:trPr>
        <w:tc>
          <w:tcPr>
            <w:tcW w:w="1838" w:type="dxa"/>
            <w:vAlign w:val="center"/>
          </w:tcPr>
          <w:p w:rsidR="00D75415" w:rsidRDefault="00AF6F03">
            <w:pPr>
              <w:spacing w:line="240" w:lineRule="auto"/>
              <w:ind w:firstLineChars="0" w:firstLine="0"/>
              <w:jc w:val="center"/>
              <w:rPr>
                <w:rFonts w:cs="Times New Roman"/>
                <w:sz w:val="24"/>
                <w:szCs w:val="24"/>
              </w:rPr>
            </w:pPr>
            <w:r>
              <w:rPr>
                <w:rFonts w:cs="Times New Roman" w:hint="eastAsia"/>
                <w:sz w:val="24"/>
                <w:szCs w:val="24"/>
              </w:rPr>
              <w:t>单位国内生产总值建设用地使用面积下降率</w:t>
            </w:r>
          </w:p>
        </w:tc>
        <w:tc>
          <w:tcPr>
            <w:tcW w:w="6237" w:type="dxa"/>
            <w:vAlign w:val="center"/>
          </w:tcPr>
          <w:p w:rsidR="00D75415" w:rsidRDefault="00AF6F03">
            <w:pPr>
              <w:spacing w:line="240" w:lineRule="auto"/>
              <w:ind w:firstLineChars="0" w:firstLine="0"/>
              <w:rPr>
                <w:rFonts w:cs="Times New Roman"/>
                <w:sz w:val="24"/>
                <w:szCs w:val="24"/>
              </w:rPr>
            </w:pPr>
            <w:r>
              <w:rPr>
                <w:rFonts w:cs="Times New Roman"/>
                <w:sz w:val="24"/>
                <w:szCs w:val="24"/>
              </w:rPr>
              <w:t>2019</w:t>
            </w:r>
            <w:r>
              <w:rPr>
                <w:rFonts w:cs="Times New Roman" w:hint="eastAsia"/>
                <w:sz w:val="24"/>
                <w:szCs w:val="24"/>
              </w:rPr>
              <w:t>年和</w:t>
            </w:r>
            <w:r>
              <w:rPr>
                <w:rFonts w:cs="Times New Roman"/>
                <w:sz w:val="24"/>
                <w:szCs w:val="24"/>
              </w:rPr>
              <w:t>2020</w:t>
            </w:r>
            <w:r>
              <w:rPr>
                <w:rFonts w:cs="Times New Roman" w:hint="eastAsia"/>
                <w:sz w:val="24"/>
                <w:szCs w:val="24"/>
              </w:rPr>
              <w:t>年康巴什区建设用地面积分别为</w:t>
            </w:r>
            <w:r>
              <w:rPr>
                <w:rFonts w:cs="Times New Roman"/>
                <w:sz w:val="24"/>
                <w:szCs w:val="24"/>
              </w:rPr>
              <w:t>5096.32</w:t>
            </w:r>
            <w:r>
              <w:rPr>
                <w:rFonts w:cs="Times New Roman" w:hint="eastAsia"/>
                <w:sz w:val="24"/>
                <w:szCs w:val="24"/>
              </w:rPr>
              <w:t>公顷、</w:t>
            </w:r>
            <w:r>
              <w:rPr>
                <w:rFonts w:cs="Times New Roman"/>
                <w:sz w:val="24"/>
                <w:szCs w:val="24"/>
              </w:rPr>
              <w:t>5170.67</w:t>
            </w:r>
            <w:r>
              <w:rPr>
                <w:rFonts w:cs="Times New Roman" w:hint="eastAsia"/>
                <w:sz w:val="24"/>
                <w:szCs w:val="24"/>
              </w:rPr>
              <w:t>公顷；地区生产总值分别为</w:t>
            </w:r>
            <w:r>
              <w:rPr>
                <w:rFonts w:cs="Times New Roman"/>
                <w:sz w:val="24"/>
                <w:szCs w:val="24"/>
              </w:rPr>
              <w:t>87.76</w:t>
            </w:r>
            <w:r>
              <w:rPr>
                <w:rFonts w:cs="Times New Roman" w:hint="eastAsia"/>
                <w:sz w:val="24"/>
                <w:szCs w:val="24"/>
              </w:rPr>
              <w:t>亿元、</w:t>
            </w:r>
            <w:r>
              <w:rPr>
                <w:rFonts w:cs="Times New Roman"/>
                <w:sz w:val="24"/>
                <w:szCs w:val="24"/>
              </w:rPr>
              <w:t>89.07</w:t>
            </w:r>
            <w:r>
              <w:rPr>
                <w:rFonts w:cs="Times New Roman" w:hint="eastAsia"/>
                <w:sz w:val="24"/>
                <w:szCs w:val="24"/>
              </w:rPr>
              <w:t>亿元，计算得到单位国内生产总值建设用</w:t>
            </w:r>
            <w:r>
              <w:rPr>
                <w:rFonts w:cs="Times New Roman" w:hint="eastAsia"/>
                <w:sz w:val="24"/>
                <w:szCs w:val="24"/>
              </w:rPr>
              <w:t>地使用面积分别为</w:t>
            </w:r>
            <w:r>
              <w:rPr>
                <w:rFonts w:cs="Times New Roman"/>
                <w:sz w:val="24"/>
                <w:szCs w:val="24"/>
              </w:rPr>
              <w:t>0.087106</w:t>
            </w:r>
            <w:r>
              <w:rPr>
                <w:rFonts w:cs="Times New Roman" w:hint="eastAsia"/>
                <w:sz w:val="24"/>
                <w:szCs w:val="24"/>
              </w:rPr>
              <w:t>亩</w:t>
            </w:r>
            <w:r>
              <w:rPr>
                <w:rFonts w:cs="Times New Roman"/>
                <w:sz w:val="24"/>
                <w:szCs w:val="24"/>
              </w:rPr>
              <w:t>/</w:t>
            </w:r>
            <w:r>
              <w:rPr>
                <w:rFonts w:cs="Times New Roman" w:hint="eastAsia"/>
                <w:sz w:val="24"/>
                <w:szCs w:val="24"/>
              </w:rPr>
              <w:t>万元、</w:t>
            </w:r>
            <w:r>
              <w:rPr>
                <w:rFonts w:cs="Times New Roman"/>
                <w:sz w:val="24"/>
                <w:szCs w:val="24"/>
              </w:rPr>
              <w:t>0.087077</w:t>
            </w:r>
            <w:r>
              <w:rPr>
                <w:rFonts w:cs="Times New Roman" w:hint="eastAsia"/>
                <w:sz w:val="24"/>
                <w:szCs w:val="24"/>
              </w:rPr>
              <w:t>亩</w:t>
            </w:r>
            <w:r>
              <w:rPr>
                <w:rFonts w:cs="Times New Roman"/>
                <w:sz w:val="24"/>
                <w:szCs w:val="24"/>
              </w:rPr>
              <w:t>/</w:t>
            </w:r>
            <w:r>
              <w:rPr>
                <w:rFonts w:cs="Times New Roman" w:hint="eastAsia"/>
                <w:sz w:val="24"/>
                <w:szCs w:val="24"/>
              </w:rPr>
              <w:t>万元，由此得出</w:t>
            </w:r>
            <w:r>
              <w:rPr>
                <w:rFonts w:cs="Times New Roman"/>
                <w:sz w:val="24"/>
                <w:szCs w:val="24"/>
              </w:rPr>
              <w:t>2020</w:t>
            </w:r>
            <w:r>
              <w:rPr>
                <w:rFonts w:cs="Times New Roman" w:hint="eastAsia"/>
                <w:sz w:val="24"/>
                <w:szCs w:val="24"/>
              </w:rPr>
              <w:t>年单位国内生产总值建设用地使用面积下降率为</w:t>
            </w:r>
            <w:r>
              <w:rPr>
                <w:rFonts w:cs="Times New Roman"/>
                <w:sz w:val="24"/>
                <w:szCs w:val="24"/>
              </w:rPr>
              <w:t>0.03%</w:t>
            </w:r>
            <w:r>
              <w:rPr>
                <w:rFonts w:cs="Times New Roman" w:hint="eastAsia"/>
                <w:sz w:val="24"/>
                <w:szCs w:val="24"/>
              </w:rPr>
              <w:t>，与指标值（≥</w:t>
            </w:r>
            <w:r>
              <w:rPr>
                <w:rFonts w:cs="Times New Roman"/>
                <w:sz w:val="24"/>
                <w:szCs w:val="24"/>
              </w:rPr>
              <w:t>4.5%</w:t>
            </w:r>
            <w:r>
              <w:rPr>
                <w:rFonts w:cs="Times New Roman" w:hint="eastAsia"/>
                <w:sz w:val="24"/>
                <w:szCs w:val="24"/>
              </w:rPr>
              <w:t>）差距较大。</w:t>
            </w:r>
          </w:p>
        </w:tc>
        <w:tc>
          <w:tcPr>
            <w:tcW w:w="5471" w:type="dxa"/>
            <w:vAlign w:val="center"/>
          </w:tcPr>
          <w:p w:rsidR="00D75415" w:rsidRDefault="00AF6F03">
            <w:pPr>
              <w:spacing w:line="240" w:lineRule="auto"/>
              <w:ind w:firstLineChars="0" w:firstLine="0"/>
              <w:rPr>
                <w:rFonts w:cs="Times New Roman"/>
                <w:sz w:val="24"/>
                <w:szCs w:val="24"/>
              </w:rPr>
            </w:pPr>
            <w:r>
              <w:rPr>
                <w:rFonts w:cs="Times New Roman" w:hint="eastAsia"/>
                <w:sz w:val="24"/>
                <w:szCs w:val="24"/>
              </w:rPr>
              <w:t>重视土地的节约集约利用，落实建设用地总量管控，加强建设用地全程监管，提升土地利用效率；优化产业结构，加快培育新经济新产业，持续优化营商环境，以提升地区经济发展水平，提高康巴什区地区生产总值。</w:t>
            </w:r>
          </w:p>
        </w:tc>
      </w:tr>
      <w:tr w:rsidR="00D75415">
        <w:trPr>
          <w:jc w:val="center"/>
        </w:trPr>
        <w:tc>
          <w:tcPr>
            <w:tcW w:w="1838" w:type="dxa"/>
            <w:vAlign w:val="center"/>
          </w:tcPr>
          <w:p w:rsidR="00D75415" w:rsidRDefault="00AF6F03">
            <w:pPr>
              <w:spacing w:line="240" w:lineRule="auto"/>
              <w:ind w:firstLineChars="0" w:firstLine="0"/>
              <w:jc w:val="center"/>
              <w:rPr>
                <w:rFonts w:cs="Times New Roman"/>
                <w:sz w:val="24"/>
                <w:szCs w:val="24"/>
              </w:rPr>
            </w:pPr>
            <w:r>
              <w:rPr>
                <w:rFonts w:cs="Times New Roman" w:hint="eastAsia"/>
                <w:sz w:val="24"/>
                <w:szCs w:val="24"/>
              </w:rPr>
              <w:t>一般工业固体废物综合利用率提高幅度</w:t>
            </w:r>
          </w:p>
        </w:tc>
        <w:tc>
          <w:tcPr>
            <w:tcW w:w="6237" w:type="dxa"/>
            <w:vAlign w:val="center"/>
          </w:tcPr>
          <w:p w:rsidR="00D75415" w:rsidRDefault="00AF6F03">
            <w:pPr>
              <w:spacing w:line="240" w:lineRule="auto"/>
              <w:ind w:firstLineChars="0" w:firstLine="0"/>
              <w:rPr>
                <w:rFonts w:cs="Times New Roman"/>
                <w:sz w:val="24"/>
                <w:szCs w:val="24"/>
              </w:rPr>
            </w:pPr>
            <w:r>
              <w:rPr>
                <w:rFonts w:cs="Times New Roman"/>
                <w:sz w:val="24"/>
                <w:szCs w:val="24"/>
              </w:rPr>
              <w:t>2019</w:t>
            </w:r>
            <w:r>
              <w:rPr>
                <w:rFonts w:cs="Times New Roman" w:hint="eastAsia"/>
                <w:sz w:val="24"/>
                <w:szCs w:val="24"/>
              </w:rPr>
              <w:t>年和</w:t>
            </w:r>
            <w:r>
              <w:rPr>
                <w:rFonts w:cs="Times New Roman"/>
                <w:sz w:val="24"/>
                <w:szCs w:val="24"/>
              </w:rPr>
              <w:t>2020</w:t>
            </w:r>
            <w:r>
              <w:rPr>
                <w:rFonts w:cs="Times New Roman" w:hint="eastAsia"/>
                <w:sz w:val="24"/>
                <w:szCs w:val="24"/>
              </w:rPr>
              <w:t>年康巴什区一般工业固体废物的综合利用量分别为</w:t>
            </w:r>
            <w:r>
              <w:rPr>
                <w:rFonts w:cs="Times New Roman"/>
                <w:sz w:val="24"/>
                <w:szCs w:val="24"/>
              </w:rPr>
              <w:t>171650.51</w:t>
            </w:r>
            <w:r>
              <w:rPr>
                <w:rFonts w:cs="Times New Roman" w:hint="eastAsia"/>
                <w:sz w:val="24"/>
                <w:szCs w:val="24"/>
              </w:rPr>
              <w:t>吨和</w:t>
            </w:r>
            <w:r>
              <w:rPr>
                <w:rFonts w:cs="Times New Roman"/>
                <w:sz w:val="24"/>
                <w:szCs w:val="24"/>
              </w:rPr>
              <w:t>188804.00</w:t>
            </w:r>
            <w:r>
              <w:rPr>
                <w:rFonts w:cs="Times New Roman" w:hint="eastAsia"/>
                <w:sz w:val="24"/>
                <w:szCs w:val="24"/>
              </w:rPr>
              <w:t>吨，产生量分别为</w:t>
            </w:r>
            <w:r>
              <w:rPr>
                <w:rFonts w:cs="Times New Roman"/>
                <w:sz w:val="24"/>
                <w:szCs w:val="24"/>
              </w:rPr>
              <w:t>762620.40</w:t>
            </w:r>
            <w:r>
              <w:rPr>
                <w:rFonts w:cs="Times New Roman" w:hint="eastAsia"/>
                <w:sz w:val="24"/>
                <w:szCs w:val="24"/>
              </w:rPr>
              <w:t>吨和</w:t>
            </w:r>
            <w:r>
              <w:rPr>
                <w:rFonts w:cs="Times New Roman"/>
                <w:sz w:val="24"/>
                <w:szCs w:val="24"/>
              </w:rPr>
              <w:t>846188.60</w:t>
            </w:r>
            <w:r>
              <w:rPr>
                <w:rFonts w:cs="Times New Roman" w:hint="eastAsia"/>
                <w:sz w:val="24"/>
                <w:szCs w:val="24"/>
              </w:rPr>
              <w:t>吨，计算得到</w:t>
            </w:r>
            <w:r>
              <w:rPr>
                <w:rFonts w:cs="Times New Roman"/>
                <w:sz w:val="24"/>
                <w:szCs w:val="24"/>
              </w:rPr>
              <w:t>2019</w:t>
            </w:r>
            <w:r>
              <w:rPr>
                <w:rFonts w:cs="Times New Roman" w:hint="eastAsia"/>
                <w:sz w:val="24"/>
                <w:szCs w:val="24"/>
              </w:rPr>
              <w:t>、</w:t>
            </w:r>
            <w:r>
              <w:rPr>
                <w:rFonts w:cs="Times New Roman"/>
                <w:sz w:val="24"/>
                <w:szCs w:val="24"/>
              </w:rPr>
              <w:t>2020</w:t>
            </w:r>
            <w:r>
              <w:rPr>
                <w:rFonts w:cs="Times New Roman" w:hint="eastAsia"/>
                <w:sz w:val="24"/>
                <w:szCs w:val="24"/>
              </w:rPr>
              <w:t>年康</w:t>
            </w:r>
            <w:r>
              <w:rPr>
                <w:rFonts w:cs="Times New Roman" w:hint="eastAsia"/>
                <w:sz w:val="24"/>
                <w:szCs w:val="24"/>
              </w:rPr>
              <w:lastRenderedPageBreak/>
              <w:t>巴什区一般工业固废综合利用率分别为</w:t>
            </w:r>
            <w:r>
              <w:rPr>
                <w:rFonts w:cs="Times New Roman"/>
                <w:sz w:val="24"/>
                <w:szCs w:val="24"/>
              </w:rPr>
              <w:t>22.51%</w:t>
            </w:r>
            <w:r>
              <w:rPr>
                <w:rFonts w:cs="Times New Roman" w:hint="eastAsia"/>
                <w:sz w:val="24"/>
                <w:szCs w:val="24"/>
              </w:rPr>
              <w:t>、</w:t>
            </w:r>
            <w:r>
              <w:rPr>
                <w:rFonts w:cs="Times New Roman"/>
                <w:sz w:val="24"/>
                <w:szCs w:val="24"/>
              </w:rPr>
              <w:t>22.31%</w:t>
            </w:r>
            <w:r>
              <w:rPr>
                <w:rFonts w:cs="Times New Roman" w:hint="eastAsia"/>
                <w:sz w:val="24"/>
                <w:szCs w:val="24"/>
              </w:rPr>
              <w:t>。由此得出</w:t>
            </w:r>
            <w:r>
              <w:rPr>
                <w:rFonts w:cs="Times New Roman"/>
                <w:sz w:val="24"/>
                <w:szCs w:val="24"/>
              </w:rPr>
              <w:t>2020</w:t>
            </w:r>
            <w:r>
              <w:rPr>
                <w:rFonts w:cs="Times New Roman" w:hint="eastAsia"/>
                <w:sz w:val="24"/>
                <w:szCs w:val="24"/>
              </w:rPr>
              <w:t>年一般工业固体废物综合利用率提高幅度为</w:t>
            </w:r>
            <w:r>
              <w:rPr>
                <w:rFonts w:cs="Times New Roman"/>
                <w:sz w:val="24"/>
                <w:szCs w:val="24"/>
              </w:rPr>
              <w:t>-0.20%</w:t>
            </w:r>
            <w:r>
              <w:rPr>
                <w:rFonts w:cs="Times New Roman" w:hint="eastAsia"/>
                <w:sz w:val="24"/>
                <w:szCs w:val="24"/>
              </w:rPr>
              <w:t>，与指标值（≥</w:t>
            </w:r>
            <w:r>
              <w:rPr>
                <w:rFonts w:cs="Times New Roman"/>
                <w:sz w:val="24"/>
                <w:szCs w:val="24"/>
              </w:rPr>
              <w:t>2%</w:t>
            </w:r>
            <w:r>
              <w:rPr>
                <w:rFonts w:cs="Times New Roman" w:hint="eastAsia"/>
                <w:sz w:val="24"/>
                <w:szCs w:val="24"/>
              </w:rPr>
              <w:t>）差距不大。</w:t>
            </w:r>
          </w:p>
        </w:tc>
        <w:tc>
          <w:tcPr>
            <w:tcW w:w="5471" w:type="dxa"/>
            <w:vAlign w:val="center"/>
          </w:tcPr>
          <w:p w:rsidR="00D75415" w:rsidRDefault="00AF6F03">
            <w:pPr>
              <w:spacing w:line="240" w:lineRule="auto"/>
              <w:ind w:firstLineChars="0" w:firstLine="0"/>
              <w:jc w:val="left"/>
              <w:rPr>
                <w:rFonts w:cs="Times New Roman"/>
                <w:sz w:val="24"/>
                <w:szCs w:val="24"/>
              </w:rPr>
            </w:pPr>
            <w:r>
              <w:rPr>
                <w:rFonts w:cs="Times New Roman" w:hint="eastAsia"/>
                <w:sz w:val="24"/>
                <w:szCs w:val="24"/>
              </w:rPr>
              <w:lastRenderedPageBreak/>
              <w:t>简化一般工业固体废物资源综合利用拟建、在建项目审批手续，加快项目落地，支持投资资金向该类项目倾斜，提高一般工业固体废物的综合利用情</w:t>
            </w:r>
            <w:r>
              <w:rPr>
                <w:rFonts w:cs="Times New Roman" w:hint="eastAsia"/>
                <w:sz w:val="24"/>
                <w:szCs w:val="24"/>
              </w:rPr>
              <w:lastRenderedPageBreak/>
              <w:t>况。加强一般工业固体废物源头管理，严格实行行业准入机制，从源头上减少工业固体废物产生。</w:t>
            </w:r>
          </w:p>
        </w:tc>
      </w:tr>
    </w:tbl>
    <w:p w:rsidR="00D75415" w:rsidRDefault="00D75415">
      <w:pPr>
        <w:ind w:firstLine="560"/>
      </w:pPr>
    </w:p>
    <w:p w:rsidR="00D75415" w:rsidRDefault="00D75415">
      <w:pPr>
        <w:ind w:firstLine="560"/>
        <w:sectPr w:rsidR="00D75415">
          <w:pgSz w:w="16838" w:h="11906" w:orient="landscape"/>
          <w:pgMar w:top="1800" w:right="1440" w:bottom="1800" w:left="1440" w:header="851" w:footer="992" w:gutter="0"/>
          <w:cols w:space="425"/>
          <w:docGrid w:type="lines" w:linePitch="381"/>
        </w:sectPr>
      </w:pPr>
    </w:p>
    <w:p w:rsidR="00D75415" w:rsidRDefault="00AF6F03">
      <w:pPr>
        <w:pStyle w:val="1"/>
        <w:numPr>
          <w:ilvl w:val="0"/>
          <w:numId w:val="1"/>
        </w:numPr>
        <w:spacing w:before="0"/>
      </w:pPr>
      <w:bookmarkStart w:id="27" w:name="_Toc115099610"/>
      <w:r>
        <w:rPr>
          <w:rFonts w:hint="eastAsia"/>
        </w:rPr>
        <w:lastRenderedPageBreak/>
        <w:t>规划任务与措施</w:t>
      </w:r>
      <w:bookmarkEnd w:id="27"/>
    </w:p>
    <w:p w:rsidR="00D75415" w:rsidRDefault="00D75415">
      <w:pPr>
        <w:ind w:firstLineChars="0" w:firstLine="0"/>
      </w:pPr>
    </w:p>
    <w:p w:rsidR="00D75415" w:rsidRDefault="00AF6F03">
      <w:pPr>
        <w:pStyle w:val="2"/>
        <w:ind w:firstLine="640"/>
      </w:pPr>
      <w:bookmarkStart w:id="28" w:name="_Toc115099611"/>
      <w:r>
        <w:rPr>
          <w:rFonts w:hint="eastAsia"/>
        </w:rPr>
        <w:t>第一节</w:t>
      </w:r>
      <w:r>
        <w:rPr>
          <w:rFonts w:hint="eastAsia"/>
        </w:rPr>
        <w:t xml:space="preserve"> </w:t>
      </w:r>
      <w:r>
        <w:rPr>
          <w:rFonts w:hint="eastAsia"/>
        </w:rPr>
        <w:t>深化改革创新，构建完备生态制度体系</w:t>
      </w:r>
      <w:bookmarkEnd w:id="28"/>
    </w:p>
    <w:p w:rsidR="00D75415" w:rsidRDefault="00AF6F03" w:rsidP="00377AF3">
      <w:pPr>
        <w:pStyle w:val="3"/>
        <w:ind w:firstLine="640"/>
        <w:rPr>
          <w:sz w:val="32"/>
        </w:rPr>
      </w:pPr>
      <w:bookmarkStart w:id="29" w:name="_Toc115099612"/>
      <w:r>
        <w:rPr>
          <w:rFonts w:hint="eastAsia"/>
          <w:sz w:val="32"/>
        </w:rPr>
        <w:t>（一）建立健全生态环境监管制度</w:t>
      </w:r>
      <w:bookmarkEnd w:id="29"/>
    </w:p>
    <w:p w:rsidR="00D75415" w:rsidRDefault="00AF6F03" w:rsidP="00377AF3">
      <w:pPr>
        <w:ind w:firstLine="643"/>
        <w:rPr>
          <w:sz w:val="32"/>
          <w:szCs w:val="32"/>
        </w:rPr>
      </w:pPr>
      <w:r>
        <w:rPr>
          <w:rFonts w:hint="eastAsia"/>
          <w:b/>
          <w:bCs/>
          <w:sz w:val="32"/>
          <w:szCs w:val="32"/>
        </w:rPr>
        <w:t>推进山水林田湖草系统修复和管理制度。</w:t>
      </w:r>
      <w:r>
        <w:rPr>
          <w:rFonts w:hint="eastAsia"/>
          <w:sz w:val="32"/>
          <w:szCs w:val="32"/>
        </w:rPr>
        <w:t>统筹推进山水林田湖草沙系统治理，加快推进山水林田湖草沙一体化生态保护和修复，优化生态安全屏障体系，构建生态廊道和生物多样性保护网络，提升生态系统质量和稳定性。全面落实“河长制”，高标准严格落实《水域岸线管理利用保护与规划》，加快推进智慧河湖项目建设，实现河湖视频可视化管理。全面推行和落实“林长制”，层层压实林草资源保护发展的主体责任和属地管理责任，督促、指导林草资源保护发展工作。抓实森林草原火灾预防工作，加强防火隐患排查，升级改造灭火设施设备。深入推进林草生态修复工程建设，严格落实新一轮禁牧休牧轮牧政策和草</w:t>
      </w:r>
      <w:r>
        <w:rPr>
          <w:rFonts w:hint="eastAsia"/>
          <w:sz w:val="32"/>
          <w:szCs w:val="32"/>
        </w:rPr>
        <w:t>原生态补奖政策。</w:t>
      </w:r>
    </w:p>
    <w:p w:rsidR="00D75415" w:rsidRDefault="00AF6F03" w:rsidP="00377AF3">
      <w:pPr>
        <w:ind w:firstLine="643"/>
        <w:rPr>
          <w:sz w:val="32"/>
          <w:szCs w:val="32"/>
        </w:rPr>
      </w:pPr>
      <w:r>
        <w:rPr>
          <w:rFonts w:hint="eastAsia"/>
          <w:b/>
          <w:bCs/>
          <w:sz w:val="32"/>
          <w:szCs w:val="32"/>
        </w:rPr>
        <w:t>强化生态环境分区管控制度。</w:t>
      </w:r>
      <w:r>
        <w:rPr>
          <w:rFonts w:hint="eastAsia"/>
          <w:sz w:val="32"/>
          <w:szCs w:val="32"/>
        </w:rPr>
        <w:t>根据《鄂尔多斯市人民政府关于“三线一单”生态环境分区管控的实施意见》（鄂府发〔</w:t>
      </w:r>
      <w:r>
        <w:rPr>
          <w:rFonts w:hint="eastAsia"/>
          <w:sz w:val="32"/>
          <w:szCs w:val="32"/>
        </w:rPr>
        <w:t>2021</w:t>
      </w:r>
      <w:r>
        <w:rPr>
          <w:rFonts w:hint="eastAsia"/>
          <w:sz w:val="32"/>
          <w:szCs w:val="32"/>
        </w:rPr>
        <w:t>〕</w:t>
      </w:r>
      <w:r>
        <w:rPr>
          <w:rFonts w:hint="eastAsia"/>
          <w:sz w:val="32"/>
          <w:szCs w:val="32"/>
        </w:rPr>
        <w:t>218</w:t>
      </w:r>
      <w:r>
        <w:rPr>
          <w:rFonts w:hint="eastAsia"/>
          <w:sz w:val="32"/>
          <w:szCs w:val="32"/>
        </w:rPr>
        <w:t>号）的工作部署，分区分策，针对不同环境管控单元，实施差别化生态环境管控措施，促进环境管理精准化。强化“三线一单”生态环境分区管控体系与国土空间规划的衔接，在专项规划编制、产业政策制定、资源开发、重大项目选址、执法监管等方面，将“三线一单”生态环境分区管控要求作为重要依据。强化生态环境分区管控在环评、排污许可、生态、水、大气、土壤、固体废物等生态环境管</w:t>
      </w:r>
      <w:r>
        <w:rPr>
          <w:rFonts w:hint="eastAsia"/>
          <w:sz w:val="32"/>
          <w:szCs w:val="32"/>
        </w:rPr>
        <w:lastRenderedPageBreak/>
        <w:t>理中的应用，严格落实生</w:t>
      </w:r>
      <w:r>
        <w:rPr>
          <w:rFonts w:hint="eastAsia"/>
          <w:sz w:val="32"/>
          <w:szCs w:val="32"/>
        </w:rPr>
        <w:t>态环境分区管控要求，将生态环境分区管控作为推进污染防治、生态保护、环境风险防控等工作的重要依据和生态环境监管的重点内容。</w:t>
      </w:r>
    </w:p>
    <w:p w:rsidR="00D75415" w:rsidRDefault="00AF6F03" w:rsidP="00377AF3">
      <w:pPr>
        <w:ind w:firstLine="643"/>
        <w:rPr>
          <w:sz w:val="32"/>
          <w:szCs w:val="32"/>
        </w:rPr>
      </w:pPr>
      <w:r>
        <w:rPr>
          <w:rFonts w:hint="eastAsia"/>
          <w:b/>
          <w:bCs/>
          <w:sz w:val="32"/>
          <w:szCs w:val="32"/>
        </w:rPr>
        <w:t>严格执行环境影响评价制度。</w:t>
      </w:r>
      <w:r>
        <w:rPr>
          <w:rFonts w:hint="eastAsia"/>
          <w:sz w:val="32"/>
          <w:szCs w:val="32"/>
        </w:rPr>
        <w:t>提高政府部门的监管力度，严格要求企业执行建设项目环境影响评价制度和环境保护“三同时”制度，严防企业经营活动与环评工作脱轨，加强企业申请环境影响评价手续的宣传工作，提高企业配合生态环境部门对建设项目进行监督检查的主动性。加强建设主体和建设项目的信息公开，维护公众的知情权，完善社会公众的参与机制，引导公众参与环境影响评价，健全公众意见反馈机制，充分听取社会公众的意见</w:t>
      </w:r>
      <w:r>
        <w:rPr>
          <w:rFonts w:hint="eastAsia"/>
          <w:sz w:val="32"/>
          <w:szCs w:val="32"/>
        </w:rPr>
        <w:t>，维护公众的切身利益，在保障公众监督权的同时，促使环境影响评价制度得到根本落实。</w:t>
      </w:r>
    </w:p>
    <w:p w:rsidR="00D75415" w:rsidRDefault="00AF6F03" w:rsidP="00377AF3">
      <w:pPr>
        <w:ind w:firstLine="643"/>
        <w:rPr>
          <w:sz w:val="32"/>
          <w:szCs w:val="32"/>
        </w:rPr>
      </w:pPr>
      <w:r>
        <w:rPr>
          <w:rFonts w:hint="eastAsia"/>
          <w:b/>
          <w:bCs/>
          <w:sz w:val="32"/>
          <w:szCs w:val="32"/>
        </w:rPr>
        <w:t>坚决落实排污许可制度。</w:t>
      </w:r>
      <w:r>
        <w:rPr>
          <w:rFonts w:hint="eastAsia"/>
          <w:sz w:val="32"/>
          <w:szCs w:val="32"/>
        </w:rPr>
        <w:t>落实企业排污许可“一证式”管理，以排污许可证为核心，着力构建系统完整、权责清晰、监管有效的固定污染源监管制度体系。做好企业普法，加强排污单位对排污许可证及排污许可制度的了解，加大培训力度，普及排放标准和技术规范相关知识，督促排污单位依法持证排污，落实企业生态环境保护主体责任。实施“持证排污，依证监管”制度，指导督促各污染源单位持证排污，确保排污单位污染防治设施正常运行，污染物达标排放。加强排污许可证与排污</w:t>
      </w:r>
      <w:r>
        <w:rPr>
          <w:rFonts w:hint="eastAsia"/>
          <w:sz w:val="32"/>
          <w:szCs w:val="32"/>
        </w:rPr>
        <w:t>权交易工作的衔接，探索建立排污权交易制度，通过排污权交易，鼓励治污成效好的企业腾出排污指标，通过排污指标的转让，支持环境友好的重大项目建设，</w:t>
      </w:r>
      <w:r>
        <w:rPr>
          <w:rFonts w:hint="eastAsia"/>
          <w:sz w:val="32"/>
          <w:szCs w:val="32"/>
        </w:rPr>
        <w:lastRenderedPageBreak/>
        <w:t>充分发挥市场在环境资源配置中的作用。</w:t>
      </w:r>
    </w:p>
    <w:p w:rsidR="00D75415" w:rsidRDefault="00AF6F03" w:rsidP="00377AF3">
      <w:pPr>
        <w:ind w:firstLine="643"/>
        <w:rPr>
          <w:sz w:val="32"/>
          <w:szCs w:val="32"/>
        </w:rPr>
      </w:pPr>
      <w:r>
        <w:rPr>
          <w:rFonts w:hint="eastAsia"/>
          <w:b/>
          <w:bCs/>
          <w:sz w:val="32"/>
          <w:szCs w:val="32"/>
        </w:rPr>
        <w:t>完善环境信息公开制度。</w:t>
      </w:r>
      <w:r>
        <w:rPr>
          <w:rFonts w:hint="eastAsia"/>
          <w:sz w:val="32"/>
          <w:szCs w:val="32"/>
        </w:rPr>
        <w:t>强化政府环境信息公开责任，提高环境公开信息可信赖度，保证环境信息公开的全面性、准确性和及时性，切实避免“报喜不报忧”。严格环境信息公开责任追究机制，对信息推迟公开、信息应公开而不公开以及信息弄虚作假的行为依法依规严格处理。明确企业环境信息公开的内容和范围，加强对企业环境信息公开内容真实性的审查，增强企业治理污染</w:t>
      </w:r>
      <w:r>
        <w:rPr>
          <w:rFonts w:hint="eastAsia"/>
          <w:sz w:val="32"/>
          <w:szCs w:val="32"/>
        </w:rPr>
        <w:t>的紧迫感和责任感，促进企业加大污染治理力度和产业结构升级，实现污染物达标排放。创新环境信息公开方式，让环境信息以更通俗易懂的方式为公众所知。加强公众对环境知情权、参与权、监督权、保护权和受益权等环境权益的认识，引导公众参与环境决策和维护自身合法环境权益，凝聚社会力量，倒逼企业落实环境保护责任。</w:t>
      </w:r>
    </w:p>
    <w:p w:rsidR="00D75415" w:rsidRDefault="00AF6F03" w:rsidP="00377AF3">
      <w:pPr>
        <w:ind w:firstLine="643"/>
        <w:rPr>
          <w:sz w:val="32"/>
          <w:szCs w:val="32"/>
        </w:rPr>
      </w:pPr>
      <w:r>
        <w:rPr>
          <w:rFonts w:hint="eastAsia"/>
          <w:b/>
          <w:bCs/>
          <w:sz w:val="32"/>
          <w:szCs w:val="32"/>
        </w:rPr>
        <w:t>健全环境监测预警应急机制。</w:t>
      </w:r>
      <w:r>
        <w:rPr>
          <w:rFonts w:hint="eastAsia"/>
          <w:sz w:val="32"/>
          <w:szCs w:val="32"/>
        </w:rPr>
        <w:t>严防突发性环境污染事故发生，按照上级部署，有计划地建设系统化、标准化、自动化、规范化的污染物环境监测网络，建立突发环境事件有效预警，加强生态环境应急能力建设，着力打造监测、预警、应急一体化环</w:t>
      </w:r>
      <w:r>
        <w:rPr>
          <w:rFonts w:hint="eastAsia"/>
          <w:sz w:val="32"/>
          <w:szCs w:val="32"/>
        </w:rPr>
        <w:t>境安全网。加强仪器设备建设，配置性能优异、精确度高的装备，实现高效、快捷的应急响应。加强监测应急人员培训，通过培训提高监测能力和应急素质，努力建设一支懂业务、精技术的队伍。加强公众参与应急管理意识，通过媒体、网络普及不同预警级别环境事件的应对措施，提高公众应对环境危机的处理能力。</w:t>
      </w:r>
    </w:p>
    <w:p w:rsidR="00D75415" w:rsidRDefault="00AF6F03" w:rsidP="00377AF3">
      <w:pPr>
        <w:pStyle w:val="3"/>
        <w:ind w:firstLine="640"/>
        <w:rPr>
          <w:sz w:val="32"/>
        </w:rPr>
      </w:pPr>
      <w:bookmarkStart w:id="30" w:name="_Toc115099613"/>
      <w:r>
        <w:rPr>
          <w:rFonts w:hint="eastAsia"/>
          <w:sz w:val="32"/>
        </w:rPr>
        <w:lastRenderedPageBreak/>
        <w:t>（二）严格落实生态目标责任制度</w:t>
      </w:r>
      <w:bookmarkEnd w:id="30"/>
    </w:p>
    <w:p w:rsidR="00D75415" w:rsidRDefault="00AF6F03" w:rsidP="00377AF3">
      <w:pPr>
        <w:ind w:firstLine="643"/>
        <w:rPr>
          <w:sz w:val="32"/>
          <w:szCs w:val="32"/>
        </w:rPr>
      </w:pPr>
      <w:r>
        <w:rPr>
          <w:rFonts w:hint="eastAsia"/>
          <w:b/>
          <w:bCs/>
          <w:sz w:val="32"/>
          <w:szCs w:val="32"/>
        </w:rPr>
        <w:t>强化“党政同责，一岗双责”。</w:t>
      </w:r>
      <w:r>
        <w:rPr>
          <w:rFonts w:hint="eastAsia"/>
          <w:sz w:val="32"/>
          <w:szCs w:val="32"/>
        </w:rPr>
        <w:t>抓好党政领导干部的教育培训，充分认识环境保护“党政同责”、“终身追责”等重要内容，以高度负责的政治意识，严格落实生态环境保护工作，坚决担起生态文明建设的政治责任，积极构建</w:t>
      </w:r>
      <w:r>
        <w:rPr>
          <w:rFonts w:hint="eastAsia"/>
          <w:sz w:val="32"/>
          <w:szCs w:val="32"/>
        </w:rPr>
        <w:t>生态环境保护“党政同责、一岗双责、齐抓共管”的工作格局。加强生态环境保护目标责任考核，考核结果作为个人或单位评优评先、奖励惩戒的重要依据，针对一些整改工作不到位、履职不力、生态环境质量持续恶化的部门、单位和个人实施约谈，推动解决突出生态环境问题，进一步压实生态环境责任，确保生态环境保护“党政同责、一岗双责”有效落实。</w:t>
      </w:r>
    </w:p>
    <w:p w:rsidR="00D75415" w:rsidRDefault="00AF6F03" w:rsidP="00377AF3">
      <w:pPr>
        <w:ind w:firstLine="643"/>
        <w:rPr>
          <w:sz w:val="32"/>
          <w:szCs w:val="32"/>
        </w:rPr>
      </w:pPr>
      <w:r>
        <w:rPr>
          <w:rFonts w:hint="eastAsia"/>
          <w:b/>
          <w:bCs/>
          <w:sz w:val="32"/>
          <w:szCs w:val="32"/>
        </w:rPr>
        <w:t>完善绩效考核制度。</w:t>
      </w:r>
      <w:r>
        <w:rPr>
          <w:rFonts w:hint="eastAsia"/>
          <w:sz w:val="32"/>
          <w:szCs w:val="32"/>
        </w:rPr>
        <w:t>将生态文明建设作为党委政府对下级单位“五位一体”考核体系中的一个重要部分，确保生态文明建设工作占党政实绩考核比例达到</w:t>
      </w:r>
      <w:r>
        <w:rPr>
          <w:rFonts w:hint="eastAsia"/>
          <w:sz w:val="32"/>
          <w:szCs w:val="32"/>
        </w:rPr>
        <w:t>2</w:t>
      </w:r>
      <w:r>
        <w:rPr>
          <w:sz w:val="32"/>
          <w:szCs w:val="32"/>
        </w:rPr>
        <w:t>0%</w:t>
      </w:r>
      <w:r>
        <w:rPr>
          <w:rFonts w:hint="eastAsia"/>
          <w:sz w:val="32"/>
          <w:szCs w:val="32"/>
        </w:rPr>
        <w:t>以上。科学合理制定生态文明建设考核指标，实施差异化考</w:t>
      </w:r>
      <w:r>
        <w:rPr>
          <w:rFonts w:hint="eastAsia"/>
          <w:sz w:val="32"/>
          <w:szCs w:val="32"/>
        </w:rPr>
        <w:t>核，分类指导，依据不同的职务和职位，进一步细化生态文明考核标准，充分发挥考核的导向、激励和约束作用；将公众评价引入生态文明建设绩效评估中，通过社会调查、民意测验等方法，定期了解社会公众对政府生态环境工作的满意程度，督促生态环境保护责任的落实；对生态环境保护工作绩效突出的单位或个人给予通令嘉奖或通报表彰，激发政府人员工作积极性。</w:t>
      </w:r>
    </w:p>
    <w:p w:rsidR="00D75415" w:rsidRDefault="00AF6F03" w:rsidP="00377AF3">
      <w:pPr>
        <w:ind w:firstLine="643"/>
        <w:rPr>
          <w:sz w:val="32"/>
          <w:szCs w:val="32"/>
        </w:rPr>
      </w:pPr>
      <w:r>
        <w:rPr>
          <w:rFonts w:hint="eastAsia"/>
          <w:b/>
          <w:bCs/>
          <w:sz w:val="32"/>
          <w:szCs w:val="32"/>
        </w:rPr>
        <w:t>落实领导干部自然资源资产离任审计。</w:t>
      </w:r>
      <w:r>
        <w:rPr>
          <w:rFonts w:hint="eastAsia"/>
          <w:sz w:val="32"/>
          <w:szCs w:val="32"/>
        </w:rPr>
        <w:t>以内蒙古自治区审计厅《领导干部自然资源资产离任审计操作指引》为指导，严格执行领导干部自然资源资产离任审计制度，建立经常性、</w:t>
      </w:r>
      <w:r>
        <w:rPr>
          <w:rFonts w:hint="eastAsia"/>
          <w:sz w:val="32"/>
          <w:szCs w:val="32"/>
        </w:rPr>
        <w:lastRenderedPageBreak/>
        <w:t>常态性、全覆盖的自然资源资</w:t>
      </w:r>
      <w:r>
        <w:rPr>
          <w:rFonts w:hint="eastAsia"/>
          <w:sz w:val="32"/>
          <w:szCs w:val="32"/>
        </w:rPr>
        <w:t>产审计监督体系。依法依规确定自然资源资产审计对象，科学制定领导干部自然资源资产离任（任中）审计计划，结合康巴什区自然资源禀赋特点和生态环境突出问题进行重点审计，对领导干部任期内履行自然资源资产管理和生态环境保护责任情况进行客观公正、实事求是的总体评价。加强对资源环境审计工作的统筹，推进审计工作联动协作机制，发挥各相关部门监管合力，确保信息共享，及时沟通，进一步提高自然资源资产离任审计的规范化程度。加强资源环境审计队伍建设，开展多样化资源环境审计业务培训，积极创新审计技术手段，不断提高资源环境审计质量和水平。</w:t>
      </w:r>
    </w:p>
    <w:p w:rsidR="00D75415" w:rsidRDefault="00AF6F03" w:rsidP="00377AF3">
      <w:pPr>
        <w:ind w:firstLine="643"/>
        <w:rPr>
          <w:sz w:val="32"/>
          <w:szCs w:val="32"/>
        </w:rPr>
      </w:pPr>
      <w:r>
        <w:rPr>
          <w:rFonts w:hint="eastAsia"/>
          <w:b/>
          <w:bCs/>
          <w:sz w:val="32"/>
          <w:szCs w:val="32"/>
        </w:rPr>
        <w:t>强化党政干部生态环境损害责任追究。</w:t>
      </w:r>
      <w:r>
        <w:rPr>
          <w:rFonts w:hint="eastAsia"/>
          <w:sz w:val="32"/>
          <w:szCs w:val="32"/>
        </w:rPr>
        <w:t>强化生态保护责任落实，实行最严格的责任追究制度，建立生态环境损害责任终身追究制。一方面以《鄂尔多斯市党政领导干部生态环境损害责任追究实施细则》为依据，对造成重大决策失误、导致环境损失或者生态破坏的相关人员，依法依规依纪进行问责，问责形式与干部的任免和考核直接挂钩，倒逼生态环境保护目标实现。另一方面结合辖区实际情况，按照“精神奖励与物质奖励相结合，精神奖励为主”的原则，对生态环境质量考核绩效显著提高、绿色转型发展成绩突出的领导干部给予肯定和激励。用赏罚分明的奖惩机制保障执行</w:t>
      </w:r>
      <w:r>
        <w:rPr>
          <w:rFonts w:hint="eastAsia"/>
          <w:sz w:val="32"/>
          <w:szCs w:val="32"/>
        </w:rPr>
        <w:t>力，提高环境损害责任追究的公开度、透明度，实现人民群众“看得见的公平”，提高政府公信力。</w:t>
      </w:r>
    </w:p>
    <w:p w:rsidR="00D75415" w:rsidRDefault="00AF6F03" w:rsidP="00377AF3">
      <w:pPr>
        <w:ind w:firstLine="643"/>
        <w:rPr>
          <w:sz w:val="32"/>
          <w:szCs w:val="32"/>
        </w:rPr>
      </w:pPr>
      <w:r>
        <w:rPr>
          <w:rFonts w:hint="eastAsia"/>
          <w:b/>
          <w:bCs/>
          <w:sz w:val="32"/>
          <w:szCs w:val="32"/>
        </w:rPr>
        <w:t>健全生态环境损害赔偿机制。</w:t>
      </w:r>
      <w:r>
        <w:rPr>
          <w:rFonts w:hint="eastAsia"/>
          <w:sz w:val="32"/>
          <w:szCs w:val="32"/>
        </w:rPr>
        <w:t>加强部门联动，明确职责</w:t>
      </w:r>
      <w:r>
        <w:rPr>
          <w:rFonts w:hint="eastAsia"/>
          <w:sz w:val="32"/>
          <w:szCs w:val="32"/>
        </w:rPr>
        <w:lastRenderedPageBreak/>
        <w:t>分工，做好线索筛查、案件诉讼、资金管理、鉴定评估等工作。设置信访投诉、电话举报和媒体曝光等多个渠道，定期组织生态环境损害的线索筛查，形成案件线索清单，及时开展损害赔偿，做到“应赔尽赔”。提高队伍执法能力建设，按照上级工作安排，定期开展生态环境损害赔偿工作培训班，邀请专家传授经验，提高执法人员的政策水平和工作能力，组织生态环境损害赔偿案件研讨会，以典型案例为抓手，提高队伍实</w:t>
      </w:r>
      <w:r>
        <w:rPr>
          <w:rFonts w:hint="eastAsia"/>
          <w:sz w:val="32"/>
          <w:szCs w:val="32"/>
        </w:rPr>
        <w:t>操技能，提高案件办理质量。加强生态环境损害赔偿案件曝光度，推动全民形成“环境有价、损害担责”的法治意识。探索生态环境损害赔偿多元化实践，通过异地修复、增殖放流、补种复绿、劳务代偿等方式开展生态修复。</w:t>
      </w:r>
    </w:p>
    <w:p w:rsidR="00D75415" w:rsidRDefault="00AF6F03" w:rsidP="00377AF3">
      <w:pPr>
        <w:pStyle w:val="3"/>
        <w:ind w:firstLine="640"/>
        <w:rPr>
          <w:sz w:val="32"/>
        </w:rPr>
      </w:pPr>
      <w:bookmarkStart w:id="31" w:name="_Toc115099614"/>
      <w:r>
        <w:rPr>
          <w:rFonts w:hint="eastAsia"/>
          <w:sz w:val="32"/>
        </w:rPr>
        <w:t>（三）持续完善生态文明制度体系</w:t>
      </w:r>
      <w:bookmarkEnd w:id="31"/>
    </w:p>
    <w:p w:rsidR="00D75415" w:rsidRDefault="00AF6F03" w:rsidP="00377AF3">
      <w:pPr>
        <w:ind w:firstLine="643"/>
        <w:rPr>
          <w:sz w:val="32"/>
          <w:szCs w:val="32"/>
        </w:rPr>
      </w:pPr>
      <w:r>
        <w:rPr>
          <w:rFonts w:hint="eastAsia"/>
          <w:b/>
          <w:bCs/>
          <w:sz w:val="32"/>
          <w:szCs w:val="32"/>
        </w:rPr>
        <w:t>优化生态环境信用评价制度。</w:t>
      </w:r>
      <w:r>
        <w:rPr>
          <w:rFonts w:hint="eastAsia"/>
          <w:sz w:val="32"/>
          <w:szCs w:val="32"/>
        </w:rPr>
        <w:t>严格遵循《鄂尔多斯市企业环境信用评价实施办法》（鄂环发〔</w:t>
      </w:r>
      <w:r>
        <w:rPr>
          <w:rFonts w:hint="eastAsia"/>
          <w:sz w:val="32"/>
          <w:szCs w:val="32"/>
        </w:rPr>
        <w:t>2022</w:t>
      </w:r>
      <w:r>
        <w:rPr>
          <w:rFonts w:hint="eastAsia"/>
          <w:sz w:val="32"/>
          <w:szCs w:val="32"/>
        </w:rPr>
        <w:t>〕</w:t>
      </w:r>
      <w:r>
        <w:rPr>
          <w:rFonts w:hint="eastAsia"/>
          <w:sz w:val="32"/>
          <w:szCs w:val="32"/>
        </w:rPr>
        <w:t>61</w:t>
      </w:r>
      <w:r>
        <w:rPr>
          <w:rFonts w:hint="eastAsia"/>
          <w:sz w:val="32"/>
          <w:szCs w:val="32"/>
        </w:rPr>
        <w:t>号），进一步加强企业环境监管，建立健全“守信激励、失信惩戒”机制，整合全社会力量激励诚信、惩戒失信，让守信者一路畅通、失信者处处受限，激励企业持续改善环境行为，为经济社会协调发展创造良</w:t>
      </w:r>
      <w:r>
        <w:rPr>
          <w:rFonts w:hint="eastAsia"/>
          <w:sz w:val="32"/>
          <w:szCs w:val="32"/>
        </w:rPr>
        <w:t>好的信用环境。将企业环境信用评价结果纳入社会信用信息公共平台，作为企业开展整体信用评级、招投标资格认定、项目支持、资金下拨、绿色信贷、上市核查、再融资申请核定等工作的重要参考依据，督促企业守法尽责。将环境信息评价结果与生态环境资金扶持、项目环评审批等方面挂钩，充分调动企业参与评价的积极性。</w:t>
      </w:r>
    </w:p>
    <w:p w:rsidR="00D75415" w:rsidRDefault="00AF6F03" w:rsidP="00377AF3">
      <w:pPr>
        <w:ind w:firstLine="643"/>
        <w:rPr>
          <w:sz w:val="32"/>
          <w:szCs w:val="32"/>
        </w:rPr>
      </w:pPr>
      <w:r>
        <w:rPr>
          <w:rFonts w:hint="eastAsia"/>
          <w:b/>
          <w:bCs/>
          <w:sz w:val="32"/>
          <w:szCs w:val="32"/>
        </w:rPr>
        <w:t>完善生态保护补偿机制。</w:t>
      </w:r>
      <w:r>
        <w:rPr>
          <w:rFonts w:hint="eastAsia"/>
          <w:sz w:val="32"/>
          <w:szCs w:val="32"/>
        </w:rPr>
        <w:t>完善生态保护补偿机制，坚持</w:t>
      </w:r>
      <w:r>
        <w:rPr>
          <w:rFonts w:hint="eastAsia"/>
          <w:sz w:val="32"/>
          <w:szCs w:val="32"/>
        </w:rPr>
        <w:lastRenderedPageBreak/>
        <w:t>“谁受益、谁补偿”原则，推动地区间建立横向生态补偿制度，鼓励受益地区与生态保护地区、流域下游与上游通过资金补偿、对口协作、产业转移、人才培训、共建园区等方式进行补偿，探索综</w:t>
      </w:r>
      <w:r>
        <w:rPr>
          <w:rFonts w:hint="eastAsia"/>
          <w:sz w:val="32"/>
          <w:szCs w:val="32"/>
        </w:rPr>
        <w:t>合性补偿办法。科学制定核算方法，合理明确补偿标准，提高资金使用效率。深化生态保护补偿制度改革，坚持受益者付费原则，积极探索碳排放权、用水权、用能权、排污权市场化交易，吸引社会资本注入生态环境保护，推行环境污染第三方治理。</w:t>
      </w:r>
    </w:p>
    <w:p w:rsidR="00D75415" w:rsidRDefault="00AF6F03" w:rsidP="00377AF3">
      <w:pPr>
        <w:ind w:firstLine="643"/>
        <w:rPr>
          <w:sz w:val="32"/>
          <w:szCs w:val="32"/>
        </w:rPr>
      </w:pPr>
      <w:r>
        <w:rPr>
          <w:rFonts w:hint="eastAsia"/>
          <w:b/>
          <w:bCs/>
          <w:sz w:val="32"/>
          <w:szCs w:val="32"/>
        </w:rPr>
        <w:t>探索</w:t>
      </w:r>
      <w:r>
        <w:rPr>
          <w:rFonts w:hint="eastAsia"/>
          <w:b/>
          <w:bCs/>
          <w:sz w:val="32"/>
          <w:szCs w:val="32"/>
        </w:rPr>
        <w:t>GEP</w:t>
      </w:r>
      <w:r>
        <w:rPr>
          <w:rFonts w:hint="eastAsia"/>
          <w:b/>
          <w:bCs/>
          <w:sz w:val="32"/>
          <w:szCs w:val="32"/>
        </w:rPr>
        <w:t>核算制度。</w:t>
      </w:r>
      <w:r>
        <w:rPr>
          <w:rFonts w:hint="eastAsia"/>
          <w:sz w:val="32"/>
          <w:szCs w:val="32"/>
        </w:rPr>
        <w:t>依托康巴什自然资源、产业基础和人文环境，特色化建立生态系统生产总值核算的指标体系和政策体系，摸清生态产品家底，探索、总结适合自身的绿色发展路径，实现从“绿水青山”到“金山银山”的转化，构建具有康巴什特色的生态产品价值实现路径。以</w:t>
      </w:r>
      <w:r>
        <w:rPr>
          <w:rFonts w:hint="eastAsia"/>
          <w:sz w:val="32"/>
          <w:szCs w:val="32"/>
        </w:rPr>
        <w:t>GEP</w:t>
      </w:r>
      <w:r>
        <w:rPr>
          <w:rFonts w:hint="eastAsia"/>
          <w:sz w:val="32"/>
          <w:szCs w:val="32"/>
        </w:rPr>
        <w:t>核算促进城市生态环境质量进一步提升，</w:t>
      </w:r>
      <w:r>
        <w:rPr>
          <w:rFonts w:hint="eastAsia"/>
          <w:sz w:val="32"/>
          <w:szCs w:val="32"/>
        </w:rPr>
        <w:t>助力城市绿色发展。构建</w:t>
      </w:r>
      <w:r>
        <w:rPr>
          <w:rFonts w:hint="eastAsia"/>
          <w:sz w:val="32"/>
          <w:szCs w:val="32"/>
        </w:rPr>
        <w:t>GEP</w:t>
      </w:r>
      <w:r>
        <w:rPr>
          <w:rFonts w:hint="eastAsia"/>
          <w:sz w:val="32"/>
          <w:szCs w:val="32"/>
        </w:rPr>
        <w:t>核算应用体系，将</w:t>
      </w:r>
      <w:r>
        <w:rPr>
          <w:rFonts w:hint="eastAsia"/>
          <w:sz w:val="32"/>
          <w:szCs w:val="32"/>
        </w:rPr>
        <w:t>GEP</w:t>
      </w:r>
      <w:r>
        <w:rPr>
          <w:rFonts w:hint="eastAsia"/>
          <w:sz w:val="32"/>
          <w:szCs w:val="32"/>
        </w:rPr>
        <w:t>核算作为城市绿色发展绩效考核、重大规划决策实施和生态补偿等政策制度的重要依据。将</w:t>
      </w:r>
      <w:r>
        <w:rPr>
          <w:rFonts w:hint="eastAsia"/>
          <w:sz w:val="32"/>
          <w:szCs w:val="32"/>
        </w:rPr>
        <w:t>GEP</w:t>
      </w:r>
      <w:r>
        <w:rPr>
          <w:rFonts w:hint="eastAsia"/>
          <w:sz w:val="32"/>
          <w:szCs w:val="32"/>
        </w:rPr>
        <w:t>核算结果作为领导干部自然资源资产任中和离任审计的重要参考，从而强化政府、部门和领导干部在生态文明建设中的职责，不断调动各级领导干部建立和完善生态产品价值实现机制的积极性。</w:t>
      </w:r>
    </w:p>
    <w:p w:rsidR="00D75415" w:rsidRDefault="00AF6F03">
      <w:pPr>
        <w:pStyle w:val="2"/>
        <w:ind w:firstLine="640"/>
      </w:pPr>
      <w:bookmarkStart w:id="32" w:name="_Toc115099615"/>
      <w:r>
        <w:rPr>
          <w:rFonts w:hint="eastAsia"/>
        </w:rPr>
        <w:t>第二节</w:t>
      </w:r>
      <w:r>
        <w:rPr>
          <w:rFonts w:hint="eastAsia"/>
        </w:rPr>
        <w:t xml:space="preserve"> </w:t>
      </w:r>
      <w:r>
        <w:rPr>
          <w:rFonts w:hint="eastAsia"/>
        </w:rPr>
        <w:t>坚守自然底线，筑牢区域生态安全屏障</w:t>
      </w:r>
      <w:bookmarkEnd w:id="32"/>
    </w:p>
    <w:p w:rsidR="00D75415" w:rsidRDefault="00AF6F03" w:rsidP="00377AF3">
      <w:pPr>
        <w:pStyle w:val="3"/>
        <w:ind w:firstLine="640"/>
        <w:rPr>
          <w:sz w:val="32"/>
        </w:rPr>
      </w:pPr>
      <w:bookmarkStart w:id="33" w:name="_Toc115099616"/>
      <w:r>
        <w:rPr>
          <w:rFonts w:hint="eastAsia"/>
          <w:sz w:val="32"/>
        </w:rPr>
        <w:t>（一）三水统筹，促进水环境质量提升</w:t>
      </w:r>
      <w:bookmarkEnd w:id="33"/>
    </w:p>
    <w:p w:rsidR="00D75415" w:rsidRDefault="00AF6F03" w:rsidP="00377AF3">
      <w:pPr>
        <w:ind w:firstLine="643"/>
        <w:rPr>
          <w:sz w:val="32"/>
          <w:szCs w:val="32"/>
        </w:rPr>
      </w:pPr>
      <w:r>
        <w:rPr>
          <w:rFonts w:hint="eastAsia"/>
          <w:b/>
          <w:bCs/>
          <w:sz w:val="32"/>
          <w:szCs w:val="32"/>
        </w:rPr>
        <w:t>持续改善水环境质量。</w:t>
      </w:r>
      <w:r>
        <w:rPr>
          <w:rFonts w:hint="eastAsia"/>
          <w:sz w:val="32"/>
          <w:szCs w:val="32"/>
        </w:rPr>
        <w:t>推进重点流域水质改善，持续推行“河长制”，强化水生态环境保护属地责任，实施“一河</w:t>
      </w:r>
      <w:r>
        <w:rPr>
          <w:rFonts w:hint="eastAsia"/>
          <w:sz w:val="32"/>
          <w:szCs w:val="32"/>
        </w:rPr>
        <w:lastRenderedPageBreak/>
        <w:t>一策”，加快构建上下联动</w:t>
      </w:r>
      <w:r>
        <w:rPr>
          <w:rFonts w:hint="eastAsia"/>
          <w:sz w:val="32"/>
          <w:szCs w:val="32"/>
        </w:rPr>
        <w:t>、左右协同、齐抓共管的河湖管护大格局。持续完善排水系统的建设和维护，实现污水全收集、全处理。推进污水处理配套管网建设，提高污水收集和处理能力，进一步提升污水收集管网覆盖率。加强工业企业污水排放监管，经常性抽检、突检企业污水处理设施运行情况，确保污水达标排放。推动乌兰木伦水库建设水环境质量自动监测站和排水管网水质监测系统项目建设，有效监控辖区流域水质和排水管网水质情况变化情况，精准快速定位水质问题，打好污染防治攻坚战。</w:t>
      </w:r>
    </w:p>
    <w:p w:rsidR="00D75415" w:rsidRDefault="00AF6F03" w:rsidP="00377AF3">
      <w:pPr>
        <w:ind w:firstLine="643"/>
        <w:rPr>
          <w:sz w:val="32"/>
          <w:szCs w:val="32"/>
        </w:rPr>
      </w:pPr>
      <w:r>
        <w:rPr>
          <w:rFonts w:hint="eastAsia"/>
          <w:b/>
          <w:bCs/>
          <w:sz w:val="32"/>
          <w:szCs w:val="32"/>
        </w:rPr>
        <w:t>强化水生态保护修复。</w:t>
      </w:r>
      <w:r>
        <w:rPr>
          <w:rFonts w:hint="eastAsia"/>
          <w:sz w:val="32"/>
          <w:szCs w:val="32"/>
        </w:rPr>
        <w:t>全面开展重点流域水生态状况调查评估，合理规划重点区域河湖生态缓冲带划分</w:t>
      </w:r>
      <w:r>
        <w:rPr>
          <w:rFonts w:hint="eastAsia"/>
          <w:sz w:val="32"/>
          <w:szCs w:val="32"/>
        </w:rPr>
        <w:t>，明确生态缓冲带管控要求，并严格实施。对生态功能受损区域实施必要的生态修复措施，重点推进阿布亥沟、吉劳庆川河道生态环境整治和修复工程，加强河流边坡植被、裸露地块的修复建设，恢复和增强河流水系生态功能，推动“水清、岸绿、河畅、景美”目标的实现。开展水生生物增殖放流活动，严防入侵物种，保护水生生物多样性，促进水域生态环境的修复和水生生物资源的可持续发展。</w:t>
      </w:r>
    </w:p>
    <w:p w:rsidR="00D75415" w:rsidRDefault="00AF6F03" w:rsidP="00377AF3">
      <w:pPr>
        <w:ind w:firstLine="643"/>
        <w:rPr>
          <w:sz w:val="32"/>
          <w:szCs w:val="32"/>
        </w:rPr>
      </w:pPr>
      <w:r>
        <w:rPr>
          <w:rFonts w:hint="eastAsia"/>
          <w:b/>
          <w:bCs/>
          <w:sz w:val="32"/>
          <w:szCs w:val="32"/>
        </w:rPr>
        <w:t>建立健全节水制度。</w:t>
      </w:r>
      <w:r>
        <w:rPr>
          <w:rFonts w:hint="eastAsia"/>
          <w:sz w:val="32"/>
          <w:szCs w:val="32"/>
        </w:rPr>
        <w:t>建立城乡水务一体化管理制度，加强推进取水许可和水资源有偿使用制度，完善用水计量、收费、监督、考核制度，落实最严格水资源管理制度，坚持量水而行</w:t>
      </w:r>
      <w:r>
        <w:rPr>
          <w:rFonts w:hint="eastAsia"/>
          <w:sz w:val="32"/>
          <w:szCs w:val="32"/>
        </w:rPr>
        <w:t>、节水为重，强化对用水总量与用水强度的控制。规划和建设项目需做好前瞻性调查研究工作，加强水资源整体性研究利用，充分做好以水定项、以水定产的科学规划工作。</w:t>
      </w:r>
      <w:r>
        <w:rPr>
          <w:rFonts w:hint="eastAsia"/>
          <w:sz w:val="32"/>
          <w:szCs w:val="32"/>
        </w:rPr>
        <w:lastRenderedPageBreak/>
        <w:t>政府部门要加强对取用水的监督管理和行政执法力度，规范辖区取水秩序，积极开展取用水管理专项整治行动，打击非法取水等违法违规行为；推进节水宣传教育，加大国民水情教育。力争到</w:t>
      </w:r>
      <w:r>
        <w:rPr>
          <w:rFonts w:hint="eastAsia"/>
          <w:sz w:val="32"/>
          <w:szCs w:val="32"/>
        </w:rPr>
        <w:t>2025</w:t>
      </w:r>
      <w:r>
        <w:rPr>
          <w:rFonts w:hint="eastAsia"/>
          <w:sz w:val="32"/>
          <w:szCs w:val="32"/>
        </w:rPr>
        <w:t>年，单位国内生产总值水耗降至全国平均线以下，基本建成与小康社会和社会主义新农村相适应的节水型社会，到</w:t>
      </w:r>
      <w:r>
        <w:rPr>
          <w:rFonts w:hint="eastAsia"/>
          <w:sz w:val="32"/>
          <w:szCs w:val="32"/>
        </w:rPr>
        <w:t>2030</w:t>
      </w:r>
      <w:r>
        <w:rPr>
          <w:rFonts w:hint="eastAsia"/>
          <w:sz w:val="32"/>
          <w:szCs w:val="32"/>
        </w:rPr>
        <w:t>年，康巴什区节水型社会进入良性发展阶段。</w:t>
      </w:r>
    </w:p>
    <w:p w:rsidR="00D75415" w:rsidRDefault="00AF6F03" w:rsidP="00377AF3">
      <w:pPr>
        <w:ind w:firstLine="643"/>
        <w:rPr>
          <w:sz w:val="32"/>
          <w:szCs w:val="32"/>
        </w:rPr>
      </w:pPr>
      <w:r>
        <w:rPr>
          <w:rFonts w:hint="eastAsia"/>
          <w:b/>
          <w:bCs/>
          <w:sz w:val="32"/>
          <w:szCs w:val="32"/>
        </w:rPr>
        <w:t>促进水资源高效利用。</w:t>
      </w:r>
      <w:r>
        <w:rPr>
          <w:rFonts w:hint="eastAsia"/>
          <w:sz w:val="32"/>
          <w:szCs w:val="32"/>
        </w:rPr>
        <w:t>强化水土保持综合治理工作，改善水质水源，增强环境的蓄水能力，提高水资源承载力。提升城市园林绿地节水效率，推进中水管网建设和雨水收集系统建设项目进度，实现水资源“优质优用、低质低用”。引导高耗水行业改进生产方式，调整用水结构，主动加大节水设备的投入，提高用水效率。加快京能热电厂中水回用工程建设，提升企业中水处理规模，加强企业节水管理，进一步扩大中水管网覆盖面，确保中水回用率保持</w:t>
      </w:r>
      <w:r>
        <w:rPr>
          <w:rFonts w:hint="eastAsia"/>
          <w:sz w:val="32"/>
          <w:szCs w:val="32"/>
        </w:rPr>
        <w:t>100%</w:t>
      </w:r>
      <w:r>
        <w:rPr>
          <w:rFonts w:hint="eastAsia"/>
          <w:sz w:val="32"/>
          <w:szCs w:val="32"/>
        </w:rPr>
        <w:t>。</w:t>
      </w:r>
    </w:p>
    <w:p w:rsidR="00D75415" w:rsidRDefault="00AF6F03" w:rsidP="00377AF3">
      <w:pPr>
        <w:pStyle w:val="3"/>
        <w:ind w:firstLine="640"/>
        <w:rPr>
          <w:sz w:val="32"/>
        </w:rPr>
      </w:pPr>
      <w:bookmarkStart w:id="34" w:name="_Toc115099617"/>
      <w:r>
        <w:rPr>
          <w:rFonts w:hint="eastAsia"/>
          <w:sz w:val="32"/>
        </w:rPr>
        <w:t>（二）多举并重，推动大气环境质量改善</w:t>
      </w:r>
      <w:bookmarkEnd w:id="34"/>
    </w:p>
    <w:p w:rsidR="00D75415" w:rsidRDefault="00AF6F03" w:rsidP="00377AF3">
      <w:pPr>
        <w:pStyle w:val="4"/>
        <w:ind w:firstLine="643"/>
        <w:rPr>
          <w:sz w:val="32"/>
          <w:szCs w:val="32"/>
        </w:rPr>
      </w:pPr>
      <w:r>
        <w:rPr>
          <w:rFonts w:hint="eastAsia"/>
          <w:sz w:val="32"/>
          <w:szCs w:val="32"/>
        </w:rPr>
        <w:t>1</w:t>
      </w:r>
      <w:r>
        <w:rPr>
          <w:sz w:val="32"/>
          <w:szCs w:val="32"/>
        </w:rPr>
        <w:t>.</w:t>
      </w:r>
      <w:r>
        <w:rPr>
          <w:rFonts w:hint="eastAsia"/>
          <w:sz w:val="32"/>
          <w:szCs w:val="32"/>
        </w:rPr>
        <w:t>持续推进多污染物协同治理。</w:t>
      </w:r>
    </w:p>
    <w:p w:rsidR="00D75415" w:rsidRDefault="00AF6F03" w:rsidP="00377AF3">
      <w:pPr>
        <w:ind w:firstLine="643"/>
        <w:rPr>
          <w:sz w:val="32"/>
          <w:szCs w:val="32"/>
        </w:rPr>
      </w:pPr>
      <w:r>
        <w:rPr>
          <w:rFonts w:hint="eastAsia"/>
          <w:b/>
          <w:bCs/>
          <w:sz w:val="32"/>
          <w:szCs w:val="32"/>
        </w:rPr>
        <w:t>加强</w:t>
      </w:r>
      <w:r>
        <w:rPr>
          <w:rFonts w:hint="eastAsia"/>
          <w:b/>
          <w:bCs/>
          <w:sz w:val="32"/>
          <w:szCs w:val="32"/>
        </w:rPr>
        <w:t>PM</w:t>
      </w:r>
      <w:r>
        <w:rPr>
          <w:rFonts w:hint="eastAsia"/>
          <w:b/>
          <w:bCs/>
          <w:sz w:val="32"/>
          <w:szCs w:val="32"/>
          <w:vertAlign w:val="subscript"/>
        </w:rPr>
        <w:t>2.5</w:t>
      </w:r>
      <w:r>
        <w:rPr>
          <w:rFonts w:hint="eastAsia"/>
          <w:b/>
          <w:bCs/>
          <w:sz w:val="32"/>
          <w:szCs w:val="32"/>
        </w:rPr>
        <w:t>和</w:t>
      </w:r>
      <w:r>
        <w:rPr>
          <w:rFonts w:hint="eastAsia"/>
          <w:b/>
          <w:bCs/>
          <w:sz w:val="32"/>
          <w:szCs w:val="32"/>
        </w:rPr>
        <w:t>O</w:t>
      </w:r>
      <w:r>
        <w:rPr>
          <w:rFonts w:hint="eastAsia"/>
          <w:b/>
          <w:bCs/>
          <w:sz w:val="32"/>
          <w:szCs w:val="32"/>
          <w:vertAlign w:val="subscript"/>
        </w:rPr>
        <w:t>3</w:t>
      </w:r>
      <w:r>
        <w:rPr>
          <w:rFonts w:hint="eastAsia"/>
          <w:b/>
          <w:bCs/>
          <w:sz w:val="32"/>
          <w:szCs w:val="32"/>
        </w:rPr>
        <w:t>污染协同治理，重点推进</w:t>
      </w:r>
      <w:r>
        <w:rPr>
          <w:rFonts w:hint="eastAsia"/>
          <w:b/>
          <w:bCs/>
          <w:sz w:val="32"/>
          <w:szCs w:val="32"/>
        </w:rPr>
        <w:t>VOCs</w:t>
      </w:r>
      <w:r>
        <w:rPr>
          <w:rFonts w:hint="eastAsia"/>
          <w:b/>
          <w:bCs/>
          <w:sz w:val="32"/>
          <w:szCs w:val="32"/>
        </w:rPr>
        <w:t>和氮氧化物的协同减排。</w:t>
      </w:r>
      <w:r>
        <w:rPr>
          <w:rFonts w:hint="eastAsia"/>
          <w:sz w:val="32"/>
          <w:szCs w:val="32"/>
        </w:rPr>
        <w:t>加强对工业源、生活源、移动源、面源等多个源头</w:t>
      </w:r>
      <w:r>
        <w:rPr>
          <w:rFonts w:hint="eastAsia"/>
          <w:sz w:val="32"/>
          <w:szCs w:val="32"/>
        </w:rPr>
        <w:t>VOCs</w:t>
      </w:r>
      <w:r>
        <w:rPr>
          <w:rFonts w:hint="eastAsia"/>
          <w:sz w:val="32"/>
          <w:szCs w:val="32"/>
        </w:rPr>
        <w:t>、氮氧化物排放的监管，严格控制两项臭氧前体物的产生，有效降低重污染天数。根据上级安排和部署，开展光化学监测网络研究，为环境决策和建议提供助力。鼓励辖区各加油站错时加油、卸油，减少臭氧污染高峰时段挥发性有机物排放。</w:t>
      </w:r>
    </w:p>
    <w:p w:rsidR="00D75415" w:rsidRDefault="00AF6F03" w:rsidP="00377AF3">
      <w:pPr>
        <w:pStyle w:val="4"/>
        <w:ind w:firstLine="643"/>
        <w:rPr>
          <w:sz w:val="32"/>
          <w:szCs w:val="32"/>
        </w:rPr>
      </w:pPr>
      <w:r>
        <w:rPr>
          <w:rFonts w:hint="eastAsia"/>
          <w:sz w:val="32"/>
          <w:szCs w:val="32"/>
        </w:rPr>
        <w:lastRenderedPageBreak/>
        <w:t>2</w:t>
      </w:r>
      <w:r>
        <w:rPr>
          <w:sz w:val="32"/>
          <w:szCs w:val="32"/>
        </w:rPr>
        <w:t>.</w:t>
      </w:r>
      <w:r>
        <w:rPr>
          <w:rFonts w:hint="eastAsia"/>
          <w:sz w:val="32"/>
          <w:szCs w:val="32"/>
        </w:rPr>
        <w:t>加强</w:t>
      </w:r>
      <w:r>
        <w:rPr>
          <w:rFonts w:hint="eastAsia"/>
          <w:sz w:val="32"/>
          <w:szCs w:val="32"/>
        </w:rPr>
        <w:t>VOCs</w:t>
      </w:r>
      <w:r>
        <w:rPr>
          <w:rFonts w:hint="eastAsia"/>
          <w:sz w:val="32"/>
          <w:szCs w:val="32"/>
        </w:rPr>
        <w:t>污染综合治理</w:t>
      </w:r>
    </w:p>
    <w:p w:rsidR="00D75415" w:rsidRDefault="00AF6F03" w:rsidP="00377AF3">
      <w:pPr>
        <w:ind w:firstLine="643"/>
        <w:rPr>
          <w:sz w:val="32"/>
          <w:szCs w:val="32"/>
        </w:rPr>
      </w:pPr>
      <w:r>
        <w:rPr>
          <w:rFonts w:hint="eastAsia"/>
          <w:b/>
          <w:bCs/>
          <w:sz w:val="32"/>
          <w:szCs w:val="32"/>
        </w:rPr>
        <w:t>严格控制机动车尾气排放。</w:t>
      </w:r>
      <w:r>
        <w:rPr>
          <w:rFonts w:hint="eastAsia"/>
          <w:sz w:val="32"/>
          <w:szCs w:val="32"/>
        </w:rPr>
        <w:t>全面实施轻型车和重型车国六排放标准，实施非道路移动柴油机械第四阶段排放标准。到</w:t>
      </w:r>
      <w:r>
        <w:rPr>
          <w:rFonts w:hint="eastAsia"/>
          <w:sz w:val="32"/>
          <w:szCs w:val="32"/>
        </w:rPr>
        <w:t>2025</w:t>
      </w:r>
      <w:r>
        <w:rPr>
          <w:rFonts w:hint="eastAsia"/>
          <w:sz w:val="32"/>
          <w:szCs w:val="32"/>
        </w:rPr>
        <w:t>年，淘汰国三及以下柴油货车，重点区域加快淘汰国四营运柴</w:t>
      </w:r>
      <w:r>
        <w:rPr>
          <w:rFonts w:hint="eastAsia"/>
          <w:sz w:val="32"/>
          <w:szCs w:val="32"/>
        </w:rPr>
        <w:t>油货车。优化城市交通发展网络，避免交通堵塞造成车辆停滞，减少车辆低速尾气排放。</w:t>
      </w:r>
    </w:p>
    <w:p w:rsidR="00D75415" w:rsidRDefault="00AF6F03" w:rsidP="00377AF3">
      <w:pPr>
        <w:ind w:firstLine="643"/>
        <w:rPr>
          <w:sz w:val="32"/>
          <w:szCs w:val="32"/>
        </w:rPr>
      </w:pPr>
      <w:r>
        <w:rPr>
          <w:rFonts w:hint="eastAsia"/>
          <w:b/>
          <w:bCs/>
          <w:sz w:val="32"/>
          <w:szCs w:val="32"/>
        </w:rPr>
        <w:t>大力推广使用清洁能源。</w:t>
      </w:r>
      <w:r>
        <w:rPr>
          <w:rFonts w:hint="eastAsia"/>
          <w:sz w:val="32"/>
          <w:szCs w:val="32"/>
        </w:rPr>
        <w:t>推广使用太阳能、风能等清洁能源，加大城市工业企业及居民清洁能源使用力度。加快企业生产工艺的更新换代，鼓励使用先进工艺，选用清洁能源和原料，淘汰落后产能，减少化石能源的使用。从严管控高污染、高耗能工业项目的新批新建。</w:t>
      </w:r>
    </w:p>
    <w:p w:rsidR="00D75415" w:rsidRDefault="00AF6F03" w:rsidP="00377AF3">
      <w:pPr>
        <w:ind w:firstLine="643"/>
        <w:rPr>
          <w:sz w:val="32"/>
          <w:szCs w:val="32"/>
        </w:rPr>
      </w:pPr>
      <w:r>
        <w:rPr>
          <w:rFonts w:hint="eastAsia"/>
          <w:b/>
          <w:bCs/>
          <w:sz w:val="32"/>
          <w:szCs w:val="32"/>
        </w:rPr>
        <w:t>严格控制重点行业</w:t>
      </w:r>
      <w:r>
        <w:rPr>
          <w:rFonts w:hint="eastAsia"/>
          <w:b/>
          <w:bCs/>
          <w:sz w:val="32"/>
          <w:szCs w:val="32"/>
        </w:rPr>
        <w:t>VOCs</w:t>
      </w:r>
      <w:r>
        <w:rPr>
          <w:rFonts w:hint="eastAsia"/>
          <w:b/>
          <w:bCs/>
          <w:sz w:val="32"/>
          <w:szCs w:val="32"/>
        </w:rPr>
        <w:t>排放。</w:t>
      </w:r>
      <w:r>
        <w:rPr>
          <w:rFonts w:hint="eastAsia"/>
          <w:sz w:val="32"/>
          <w:szCs w:val="32"/>
        </w:rPr>
        <w:t>对重点行业领域进行全面排查，建立</w:t>
      </w:r>
      <w:r>
        <w:rPr>
          <w:rFonts w:hint="eastAsia"/>
          <w:sz w:val="32"/>
          <w:szCs w:val="32"/>
        </w:rPr>
        <w:t>VOCs</w:t>
      </w:r>
      <w:r>
        <w:rPr>
          <w:rFonts w:hint="eastAsia"/>
          <w:sz w:val="32"/>
          <w:szCs w:val="32"/>
        </w:rPr>
        <w:t>重点监管企业名录，要求纳入名录的企业在处理设施排放口配置</w:t>
      </w:r>
      <w:r>
        <w:rPr>
          <w:rFonts w:hint="eastAsia"/>
          <w:sz w:val="32"/>
          <w:szCs w:val="32"/>
        </w:rPr>
        <w:t>VOCs</w:t>
      </w:r>
      <w:r>
        <w:rPr>
          <w:rFonts w:hint="eastAsia"/>
          <w:sz w:val="32"/>
          <w:szCs w:val="32"/>
        </w:rPr>
        <w:t>在线监测系统，监测数据实时传输至生态环境部门。要求各企业按照</w:t>
      </w:r>
      <w:r>
        <w:rPr>
          <w:rFonts w:hint="eastAsia"/>
          <w:sz w:val="32"/>
          <w:szCs w:val="32"/>
        </w:rPr>
        <w:t>“一企一方案”的原则制定具有针对性的</w:t>
      </w:r>
      <w:r>
        <w:rPr>
          <w:rFonts w:hint="eastAsia"/>
          <w:sz w:val="32"/>
          <w:szCs w:val="32"/>
        </w:rPr>
        <w:t>VOCs</w:t>
      </w:r>
      <w:r>
        <w:rPr>
          <w:rFonts w:hint="eastAsia"/>
          <w:sz w:val="32"/>
          <w:szCs w:val="32"/>
        </w:rPr>
        <w:t>综合整治方案。探索挥发性有机物排污费征收机制，促使企业提高</w:t>
      </w:r>
      <w:r>
        <w:rPr>
          <w:rFonts w:hint="eastAsia"/>
          <w:sz w:val="32"/>
          <w:szCs w:val="32"/>
        </w:rPr>
        <w:t>VOCs</w:t>
      </w:r>
      <w:r>
        <w:rPr>
          <w:rFonts w:hint="eastAsia"/>
          <w:sz w:val="32"/>
          <w:szCs w:val="32"/>
        </w:rPr>
        <w:t>污染控制技术。加强加油站排放监管，推进加油站、油罐车油气回收治理，要求辖区内的加油站全部安装油气回收系统。加强汽车维修行业管理，禁止露天喷涂和露天干燥。</w:t>
      </w:r>
    </w:p>
    <w:p w:rsidR="00D75415" w:rsidRDefault="00AF6F03" w:rsidP="00377AF3">
      <w:pPr>
        <w:ind w:firstLine="643"/>
        <w:rPr>
          <w:sz w:val="32"/>
          <w:szCs w:val="32"/>
        </w:rPr>
      </w:pPr>
      <w:r>
        <w:rPr>
          <w:rFonts w:hint="eastAsia"/>
          <w:b/>
          <w:bCs/>
          <w:sz w:val="32"/>
          <w:szCs w:val="32"/>
        </w:rPr>
        <w:t>开展餐饮油烟污染治理。</w:t>
      </w:r>
      <w:r>
        <w:rPr>
          <w:rFonts w:hint="eastAsia"/>
          <w:sz w:val="32"/>
          <w:szCs w:val="32"/>
        </w:rPr>
        <w:t>开展餐饮油烟污染专项整治行动，要求餐饮服务经营场所全部安装高效油烟净化设施，推广家庭使用高效净化型家用抽油烟机，确保油烟废气排放达标。加强对餐饮单位的监督检查，督促餐饮单位按时对油烟</w:t>
      </w:r>
      <w:r>
        <w:rPr>
          <w:rFonts w:hint="eastAsia"/>
          <w:sz w:val="32"/>
          <w:szCs w:val="32"/>
        </w:rPr>
        <w:lastRenderedPageBreak/>
        <w:t>净化设施进行维护保养。大力推广清洁餐饮方式，</w:t>
      </w:r>
      <w:r>
        <w:rPr>
          <w:rFonts w:hint="eastAsia"/>
          <w:sz w:val="32"/>
          <w:szCs w:val="32"/>
        </w:rPr>
        <w:t>呼吁公众以电烤方式取代传统炭烤的烧烤形式。</w:t>
      </w:r>
    </w:p>
    <w:p w:rsidR="00D75415" w:rsidRDefault="00AF6F03" w:rsidP="00377AF3">
      <w:pPr>
        <w:pStyle w:val="4"/>
        <w:ind w:firstLine="643"/>
        <w:rPr>
          <w:sz w:val="32"/>
          <w:szCs w:val="32"/>
        </w:rPr>
      </w:pPr>
      <w:r>
        <w:rPr>
          <w:rFonts w:hint="eastAsia"/>
          <w:sz w:val="32"/>
          <w:szCs w:val="32"/>
        </w:rPr>
        <w:t>3</w:t>
      </w:r>
      <w:r>
        <w:rPr>
          <w:sz w:val="32"/>
          <w:szCs w:val="32"/>
        </w:rPr>
        <w:t>.</w:t>
      </w:r>
      <w:r>
        <w:rPr>
          <w:rFonts w:hint="eastAsia"/>
          <w:sz w:val="32"/>
          <w:szCs w:val="32"/>
        </w:rPr>
        <w:t>深化城市扬尘污染治理</w:t>
      </w:r>
    </w:p>
    <w:p w:rsidR="00D75415" w:rsidRDefault="00AF6F03" w:rsidP="00377AF3">
      <w:pPr>
        <w:ind w:firstLine="643"/>
        <w:rPr>
          <w:sz w:val="32"/>
          <w:szCs w:val="32"/>
        </w:rPr>
      </w:pPr>
      <w:r>
        <w:rPr>
          <w:rFonts w:hint="eastAsia"/>
          <w:b/>
          <w:bCs/>
          <w:sz w:val="32"/>
          <w:szCs w:val="32"/>
        </w:rPr>
        <w:t>加强工地扬尘管理，加强对粉状物料堆场、裸露地块的扬尘管控。</w:t>
      </w:r>
      <w:r>
        <w:rPr>
          <w:rFonts w:hint="eastAsia"/>
          <w:sz w:val="32"/>
          <w:szCs w:val="32"/>
        </w:rPr>
        <w:t>严格落实绿色施工，要求城市建成区建筑施工工地严格遵循施工扬尘专项治理工作要求，将“六个</w:t>
      </w:r>
      <w:r>
        <w:rPr>
          <w:rFonts w:hint="eastAsia"/>
          <w:sz w:val="32"/>
          <w:szCs w:val="32"/>
        </w:rPr>
        <w:t>100%</w:t>
      </w:r>
      <w:r>
        <w:rPr>
          <w:rFonts w:hint="eastAsia"/>
          <w:sz w:val="32"/>
          <w:szCs w:val="32"/>
        </w:rPr>
        <w:t>”防尘措施落到实处，同时政府部门加强对施工扬尘工地的监管，加大对违法违规企业的惩戒力度，有效改善空气质量。强化道路扬尘治理，持续推行道路机械化清扫。</w:t>
      </w:r>
    </w:p>
    <w:p w:rsidR="00D75415" w:rsidRDefault="00AF6F03" w:rsidP="00377AF3">
      <w:pPr>
        <w:pStyle w:val="4"/>
        <w:ind w:firstLine="643"/>
        <w:rPr>
          <w:sz w:val="32"/>
          <w:szCs w:val="32"/>
        </w:rPr>
      </w:pPr>
      <w:r>
        <w:rPr>
          <w:rFonts w:hint="eastAsia"/>
          <w:sz w:val="32"/>
          <w:szCs w:val="32"/>
        </w:rPr>
        <w:t>4</w:t>
      </w:r>
      <w:r>
        <w:rPr>
          <w:sz w:val="32"/>
          <w:szCs w:val="32"/>
        </w:rPr>
        <w:t>.</w:t>
      </w:r>
      <w:r>
        <w:rPr>
          <w:rFonts w:hint="eastAsia"/>
          <w:sz w:val="32"/>
          <w:szCs w:val="32"/>
        </w:rPr>
        <w:t>完善重污染天气应急机制</w:t>
      </w:r>
    </w:p>
    <w:p w:rsidR="00D75415" w:rsidRDefault="00AF6F03" w:rsidP="00377AF3">
      <w:pPr>
        <w:ind w:firstLine="643"/>
        <w:rPr>
          <w:sz w:val="32"/>
          <w:szCs w:val="32"/>
        </w:rPr>
      </w:pPr>
      <w:r>
        <w:rPr>
          <w:rFonts w:hint="eastAsia"/>
          <w:b/>
          <w:bCs/>
          <w:sz w:val="32"/>
          <w:szCs w:val="32"/>
        </w:rPr>
        <w:t>健全</w:t>
      </w:r>
      <w:r>
        <w:rPr>
          <w:rFonts w:hint="eastAsia"/>
          <w:b/>
          <w:bCs/>
          <w:sz w:val="32"/>
          <w:szCs w:val="32"/>
        </w:rPr>
        <w:t>PM</w:t>
      </w:r>
      <w:r>
        <w:rPr>
          <w:rFonts w:hint="eastAsia"/>
          <w:b/>
          <w:bCs/>
          <w:sz w:val="32"/>
          <w:szCs w:val="32"/>
          <w:vertAlign w:val="subscript"/>
        </w:rPr>
        <w:t>2.5</w:t>
      </w:r>
      <w:r>
        <w:rPr>
          <w:rFonts w:hint="eastAsia"/>
          <w:b/>
          <w:bCs/>
          <w:sz w:val="32"/>
          <w:szCs w:val="32"/>
        </w:rPr>
        <w:t>和</w:t>
      </w:r>
      <w:r>
        <w:rPr>
          <w:rFonts w:hint="eastAsia"/>
          <w:b/>
          <w:bCs/>
          <w:sz w:val="32"/>
          <w:szCs w:val="32"/>
        </w:rPr>
        <w:t>O</w:t>
      </w:r>
      <w:r>
        <w:rPr>
          <w:rFonts w:hint="eastAsia"/>
          <w:b/>
          <w:bCs/>
          <w:sz w:val="32"/>
          <w:szCs w:val="32"/>
          <w:vertAlign w:val="subscript"/>
        </w:rPr>
        <w:t>3</w:t>
      </w:r>
      <w:r>
        <w:rPr>
          <w:rFonts w:hint="eastAsia"/>
          <w:b/>
          <w:bCs/>
          <w:sz w:val="32"/>
          <w:szCs w:val="32"/>
        </w:rPr>
        <w:t>重污染天气预警应急响应机制，强化各项应急措施落实。</w:t>
      </w:r>
      <w:r>
        <w:rPr>
          <w:rFonts w:hint="eastAsia"/>
          <w:sz w:val="32"/>
          <w:szCs w:val="32"/>
        </w:rPr>
        <w:t>建立重污染天气监测预警平台，尽快形成重污染</w:t>
      </w:r>
      <w:r>
        <w:rPr>
          <w:rFonts w:hint="eastAsia"/>
          <w:sz w:val="32"/>
          <w:szCs w:val="32"/>
        </w:rPr>
        <w:t>天气监测预警机制，避免出现“滞后预警”、“不预警”等现象。做好重污染天气趋势分析，科学制定针对性减排措施，提高重污染天气应对的有效性。实行分级预警，明确不同等级的具体标准，将重污染天气的预警等级划分为蓝色、黄色、橙色和红色四级，制定不同等级的响应程序和工作内容。定期开展重污染天气应急演练，强化部门间共同协作能力和队伍应急处置能力。将重污染天气应急管理工作纳入绩效考评体系，对因工作不力、履职缺位等原因导致未能落实各项应急措施或未能有效应对重污染天气的个人或单位依法追究责任。</w:t>
      </w:r>
    </w:p>
    <w:p w:rsidR="00D75415" w:rsidRDefault="00AF6F03" w:rsidP="00377AF3">
      <w:pPr>
        <w:pStyle w:val="3"/>
        <w:ind w:firstLine="640"/>
        <w:rPr>
          <w:sz w:val="32"/>
        </w:rPr>
      </w:pPr>
      <w:bookmarkStart w:id="35" w:name="_Toc115099618"/>
      <w:r>
        <w:rPr>
          <w:rFonts w:hint="eastAsia"/>
          <w:sz w:val="32"/>
        </w:rPr>
        <w:t>（三）攻坚克难，强化土壤污染综合治</w:t>
      </w:r>
      <w:r>
        <w:rPr>
          <w:rFonts w:hint="eastAsia"/>
          <w:sz w:val="32"/>
        </w:rPr>
        <w:t>理</w:t>
      </w:r>
      <w:bookmarkEnd w:id="35"/>
    </w:p>
    <w:p w:rsidR="00D75415" w:rsidRDefault="00AF6F03" w:rsidP="00377AF3">
      <w:pPr>
        <w:ind w:firstLine="643"/>
        <w:rPr>
          <w:sz w:val="32"/>
          <w:szCs w:val="32"/>
        </w:rPr>
      </w:pPr>
      <w:r>
        <w:rPr>
          <w:rFonts w:hint="eastAsia"/>
          <w:b/>
          <w:bCs/>
          <w:sz w:val="32"/>
          <w:szCs w:val="32"/>
        </w:rPr>
        <w:t>加强土壤污染源头治理。</w:t>
      </w:r>
      <w:r>
        <w:rPr>
          <w:rFonts w:hint="eastAsia"/>
          <w:sz w:val="32"/>
          <w:szCs w:val="32"/>
        </w:rPr>
        <w:t>强化建设用地准入管理，合理</w:t>
      </w:r>
      <w:r>
        <w:rPr>
          <w:rFonts w:hint="eastAsia"/>
          <w:sz w:val="32"/>
          <w:szCs w:val="32"/>
        </w:rPr>
        <w:lastRenderedPageBreak/>
        <w:t>规划土地用途，严格落实建设用地土壤污染风险管控和修复名录制度，规范污染地块管理程序，促进土壤污染治理修复和安全有序利用。加强企业土壤环境监管，动态更新土壤污染重点监管单位名录，落实土壤污染目标责任制，压实企业土壤污染防治主体责任。将土壤环境质量监测纳入生态环境监测预警体系，跟踪监测重点区域土壤污染情况，实行环境风险评价，提高应急处置能力。强化未污染土壤保护，科学开发未利用地块，严格建设用地环境影响评价。持续跟进华泰车身公司和欧意德发动机公司工业土地收储进展</w:t>
      </w:r>
      <w:r>
        <w:rPr>
          <w:rFonts w:hint="eastAsia"/>
          <w:sz w:val="32"/>
          <w:szCs w:val="32"/>
        </w:rPr>
        <w:t>状况，及时进行土壤环境调查及风险评估，全面掌握土壤环境质量状况。</w:t>
      </w:r>
    </w:p>
    <w:p w:rsidR="00D75415" w:rsidRDefault="00AF6F03" w:rsidP="00377AF3">
      <w:pPr>
        <w:ind w:firstLine="643"/>
        <w:rPr>
          <w:sz w:val="32"/>
          <w:szCs w:val="32"/>
        </w:rPr>
      </w:pPr>
      <w:r>
        <w:rPr>
          <w:rFonts w:hint="eastAsia"/>
          <w:b/>
          <w:bCs/>
          <w:sz w:val="32"/>
          <w:szCs w:val="32"/>
        </w:rPr>
        <w:t>强化土壤和地下水污染协同防治。</w:t>
      </w:r>
      <w:r>
        <w:rPr>
          <w:rFonts w:hint="eastAsia"/>
          <w:sz w:val="32"/>
          <w:szCs w:val="32"/>
        </w:rPr>
        <w:t>对辖区内的建筑垃圾填埋场等土壤污染重点监管区域的土壤和地下水定期开展监测，指导企业建立土壤及地下水环境风险隐患长效管理制度，督促企业定期开展自行监测并编制监测评估报告。将地下水内容加入土壤污染状况调查报告、土壤污染风险管控或修复方案中，促进土壤和地下水污染协同防治、综合治理。与国内外多所科研院所建立战略合作关系，探索土壤和地下水污染预防、治理、监管三位一体的水土共治的新方法、新模式。</w:t>
      </w:r>
    </w:p>
    <w:p w:rsidR="00D75415" w:rsidRDefault="00AF6F03" w:rsidP="00377AF3">
      <w:pPr>
        <w:ind w:firstLine="643"/>
        <w:rPr>
          <w:sz w:val="32"/>
          <w:szCs w:val="32"/>
        </w:rPr>
      </w:pPr>
      <w:r>
        <w:rPr>
          <w:rFonts w:hint="eastAsia"/>
          <w:b/>
          <w:bCs/>
          <w:sz w:val="32"/>
          <w:szCs w:val="32"/>
        </w:rPr>
        <w:t>加强林草地土壤环境管理。</w:t>
      </w:r>
      <w:r>
        <w:rPr>
          <w:rFonts w:hint="eastAsia"/>
          <w:sz w:val="32"/>
          <w:szCs w:val="32"/>
        </w:rPr>
        <w:t>严格</w:t>
      </w:r>
      <w:r>
        <w:rPr>
          <w:rFonts w:hint="eastAsia"/>
          <w:sz w:val="32"/>
          <w:szCs w:val="32"/>
        </w:rPr>
        <w:t>控制林地、草地、园地的化肥农药使用量，实施化肥农药零增长计划，合理使用农药和化肥，倡导使用有机肥和低毒、低残留有机农药，科学合理使用无机化肥，积极推广机械施肥、水肥一体化等施肥</w:t>
      </w:r>
      <w:r>
        <w:rPr>
          <w:rFonts w:hint="eastAsia"/>
          <w:sz w:val="32"/>
          <w:szCs w:val="32"/>
        </w:rPr>
        <w:lastRenderedPageBreak/>
        <w:t>技术，加强与科研机构的合作，为生产中农药、化肥的使用提供专业技术指导。鼓励利用物理防治和生物防治手段治理有害生物。禁止使用除草剂和使用污染水体浇灌林木、草地。</w:t>
      </w:r>
    </w:p>
    <w:p w:rsidR="00D75415" w:rsidRDefault="00AF6F03" w:rsidP="00377AF3">
      <w:pPr>
        <w:pStyle w:val="3"/>
        <w:ind w:firstLine="640"/>
        <w:rPr>
          <w:sz w:val="32"/>
        </w:rPr>
      </w:pPr>
      <w:bookmarkStart w:id="36" w:name="_Toc115099619"/>
      <w:r>
        <w:rPr>
          <w:rFonts w:hint="eastAsia"/>
          <w:sz w:val="32"/>
        </w:rPr>
        <w:t>（四）强化监管，加强噪声污染预防和控制</w:t>
      </w:r>
      <w:bookmarkEnd w:id="36"/>
    </w:p>
    <w:p w:rsidR="00D75415" w:rsidRDefault="00AF6F03" w:rsidP="00377AF3">
      <w:pPr>
        <w:ind w:firstLine="643"/>
        <w:rPr>
          <w:sz w:val="32"/>
          <w:szCs w:val="32"/>
        </w:rPr>
      </w:pPr>
      <w:r>
        <w:rPr>
          <w:rFonts w:hint="eastAsia"/>
          <w:b/>
          <w:bCs/>
          <w:sz w:val="32"/>
          <w:szCs w:val="32"/>
        </w:rPr>
        <w:t>加强噪声污染源头预控。</w:t>
      </w:r>
      <w:r>
        <w:rPr>
          <w:rFonts w:hint="eastAsia"/>
          <w:sz w:val="32"/>
          <w:szCs w:val="32"/>
        </w:rPr>
        <w:t>要求建筑工地进行噪声污染治理，通过在靠近工地边界的地方设置隔音墙、安装和使用隔音罩或者消声器、采用低噪声生产工艺和</w:t>
      </w:r>
      <w:r>
        <w:rPr>
          <w:rFonts w:hint="eastAsia"/>
          <w:sz w:val="32"/>
          <w:szCs w:val="32"/>
        </w:rPr>
        <w:t>材料等途径降低噪音。合理规划城市道路，避免产生交通拥堵的情况，在部分重要路口安装限速提醒装置，控制车辆行驶速度，降低交通噪声污染，通过设置“禁鸣区”来减少交通噪声产生的不良影响。公车采购宜选择新能源、电动类噪音较小的车辆。通过宣传督导和联合执法严格控制生活噪音，及时受理和解决噪音相关的居民投诉，对易产生噪音的公共场所重点监管、常态化检查。</w:t>
      </w:r>
    </w:p>
    <w:p w:rsidR="00D75415" w:rsidRDefault="00AF6F03" w:rsidP="00377AF3">
      <w:pPr>
        <w:ind w:firstLine="643"/>
        <w:rPr>
          <w:sz w:val="32"/>
          <w:szCs w:val="32"/>
        </w:rPr>
      </w:pPr>
      <w:r>
        <w:rPr>
          <w:rFonts w:hint="eastAsia"/>
          <w:b/>
          <w:bCs/>
          <w:sz w:val="32"/>
          <w:szCs w:val="32"/>
        </w:rPr>
        <w:t>加大噪声污染监管力度。</w:t>
      </w:r>
      <w:r>
        <w:rPr>
          <w:rFonts w:hint="eastAsia"/>
          <w:sz w:val="32"/>
          <w:szCs w:val="32"/>
        </w:rPr>
        <w:t>通过增设各类功能区噪声监测点、提高监测频率等措施，加大对噪声源的监管力度。要求建筑工地在施工现场安装噪声在线监测设备，监测数据实时传输至生态环境部门</w:t>
      </w:r>
      <w:r>
        <w:rPr>
          <w:rFonts w:hint="eastAsia"/>
          <w:sz w:val="32"/>
          <w:szCs w:val="32"/>
        </w:rPr>
        <w:t>。积极开展噪声污染专项行动和突击检查，对噪声超标的单位进行立案查处。加强夜间噪声污染管控，重点对娱乐场所、夜间排挡等公共场所提高噪音管控力度和巡查监管强度，及时有效解决居民投诉，营造宁静人居环境，持续提升居民满意度。</w:t>
      </w:r>
    </w:p>
    <w:p w:rsidR="00D75415" w:rsidRDefault="00AF6F03" w:rsidP="00377AF3">
      <w:pPr>
        <w:pStyle w:val="3"/>
        <w:ind w:firstLine="640"/>
        <w:rPr>
          <w:sz w:val="32"/>
        </w:rPr>
      </w:pPr>
      <w:bookmarkStart w:id="37" w:name="_Toc115099620"/>
      <w:r>
        <w:rPr>
          <w:rFonts w:hint="eastAsia"/>
          <w:sz w:val="32"/>
        </w:rPr>
        <w:t>（五）真抓实干，加快水土流失综合防治</w:t>
      </w:r>
      <w:bookmarkEnd w:id="37"/>
    </w:p>
    <w:p w:rsidR="00D75415" w:rsidRDefault="00AF6F03" w:rsidP="00377AF3">
      <w:pPr>
        <w:ind w:firstLine="643"/>
        <w:rPr>
          <w:sz w:val="32"/>
          <w:szCs w:val="32"/>
        </w:rPr>
      </w:pPr>
      <w:r>
        <w:rPr>
          <w:rFonts w:hint="eastAsia"/>
          <w:b/>
          <w:bCs/>
          <w:sz w:val="32"/>
          <w:szCs w:val="32"/>
        </w:rPr>
        <w:t>加强水土流失重点区域生态修复。</w:t>
      </w:r>
      <w:r>
        <w:rPr>
          <w:rFonts w:hint="eastAsia"/>
          <w:sz w:val="32"/>
          <w:szCs w:val="32"/>
        </w:rPr>
        <w:t>积极推进生态修复及</w:t>
      </w:r>
      <w:r>
        <w:rPr>
          <w:rFonts w:hint="eastAsia"/>
          <w:sz w:val="32"/>
          <w:szCs w:val="32"/>
        </w:rPr>
        <w:lastRenderedPageBreak/>
        <w:t>水土流失综合治理示范区建设，实施小流域水土流失治理和生态修复工程。加强封育保护，促进生态自然修复，加快水土流失防治步伐。健全水土保持生态效益补偿制度，为生态保护和经济发展提供强有力的政策支持和稳定的资金渠道。</w:t>
      </w:r>
    </w:p>
    <w:p w:rsidR="00D75415" w:rsidRDefault="00AF6F03" w:rsidP="00377AF3">
      <w:pPr>
        <w:ind w:firstLine="643"/>
        <w:rPr>
          <w:sz w:val="32"/>
          <w:szCs w:val="32"/>
        </w:rPr>
      </w:pPr>
      <w:r>
        <w:rPr>
          <w:rFonts w:hint="eastAsia"/>
          <w:b/>
          <w:bCs/>
          <w:sz w:val="32"/>
          <w:szCs w:val="32"/>
        </w:rPr>
        <w:t>推进国土绿化行动。</w:t>
      </w:r>
      <w:r>
        <w:rPr>
          <w:rFonts w:hint="eastAsia"/>
          <w:sz w:val="32"/>
          <w:szCs w:val="32"/>
        </w:rPr>
        <w:t>推进防护林、生态林绿化建设，充分发挥森林的生态效益，构建具有防止水土流失、防风固沙等功能的生态廊道，筑牢祖国北方重要生态安全屏障，提升生态系统质量和稳定性。引导全社会共同参与国土绿化行动，加强义务植树宣教，强化公民履行植树义务法律意识，各级领导干部要率先垂范，持之以恒开展义务植树。</w:t>
      </w:r>
    </w:p>
    <w:p w:rsidR="00D75415" w:rsidRDefault="00AF6F03" w:rsidP="00377AF3">
      <w:pPr>
        <w:pStyle w:val="3"/>
        <w:ind w:firstLine="640"/>
        <w:rPr>
          <w:sz w:val="32"/>
        </w:rPr>
      </w:pPr>
      <w:bookmarkStart w:id="38" w:name="_Toc115099621"/>
      <w:r>
        <w:rPr>
          <w:rFonts w:hint="eastAsia"/>
          <w:sz w:val="32"/>
        </w:rPr>
        <w:t>（六）合理开发，推进生物多样性保护</w:t>
      </w:r>
      <w:bookmarkEnd w:id="38"/>
    </w:p>
    <w:p w:rsidR="00D75415" w:rsidRDefault="00AF6F03" w:rsidP="00377AF3">
      <w:pPr>
        <w:ind w:firstLine="643"/>
        <w:rPr>
          <w:sz w:val="32"/>
          <w:szCs w:val="32"/>
        </w:rPr>
      </w:pPr>
      <w:r>
        <w:rPr>
          <w:rFonts w:hint="eastAsia"/>
          <w:b/>
          <w:bCs/>
          <w:sz w:val="32"/>
          <w:szCs w:val="32"/>
        </w:rPr>
        <w:t>建立涵盖生态评估的现代规划体系。</w:t>
      </w:r>
      <w:r>
        <w:rPr>
          <w:rFonts w:hint="eastAsia"/>
          <w:sz w:val="32"/>
          <w:szCs w:val="32"/>
        </w:rPr>
        <w:t>将生态评估作为规划内容中必不可少的重要部分，合理编制生态环境保护与经济发展协调一致的相关规划，生态评估应包涵对生物多样性的影响、生态修复等内</w:t>
      </w:r>
      <w:r>
        <w:rPr>
          <w:rFonts w:hint="eastAsia"/>
          <w:sz w:val="32"/>
          <w:szCs w:val="32"/>
        </w:rPr>
        <w:t>容，最大程度降低人类活动对生物的干扰。定期对规划范围内的生物多样性进行监测，及时分析人类活动和城市建设对生物多样性产生的影响，根据监测结果，及时调整不科学的城市建设行为，避免不良影响加剧。</w:t>
      </w:r>
    </w:p>
    <w:p w:rsidR="00D75415" w:rsidRDefault="00AF6F03" w:rsidP="00377AF3">
      <w:pPr>
        <w:ind w:firstLine="643"/>
        <w:rPr>
          <w:sz w:val="32"/>
          <w:szCs w:val="32"/>
        </w:rPr>
      </w:pPr>
      <w:r>
        <w:rPr>
          <w:rFonts w:hint="eastAsia"/>
          <w:b/>
          <w:bCs/>
          <w:sz w:val="32"/>
          <w:szCs w:val="32"/>
        </w:rPr>
        <w:t>加强生态廊道节点建设。</w:t>
      </w:r>
      <w:r>
        <w:rPr>
          <w:rFonts w:hint="eastAsia"/>
          <w:sz w:val="32"/>
          <w:szCs w:val="32"/>
        </w:rPr>
        <w:t>通过加强河流水系、绿道碧道以及绿化带等各种生态节点的连通性，降低生物栖息地破碎化对生物多样性的影响，促进生物之间的迁徙与交流。</w:t>
      </w:r>
    </w:p>
    <w:p w:rsidR="00D75415" w:rsidRDefault="00AF6F03" w:rsidP="00377AF3">
      <w:pPr>
        <w:ind w:firstLine="643"/>
        <w:rPr>
          <w:sz w:val="32"/>
          <w:szCs w:val="32"/>
        </w:rPr>
      </w:pPr>
      <w:r>
        <w:rPr>
          <w:rFonts w:hint="eastAsia"/>
          <w:b/>
          <w:bCs/>
          <w:sz w:val="32"/>
          <w:szCs w:val="32"/>
        </w:rPr>
        <w:t>注重外来物种防控。</w:t>
      </w:r>
      <w:r>
        <w:rPr>
          <w:rFonts w:hint="eastAsia"/>
          <w:sz w:val="32"/>
          <w:szCs w:val="32"/>
        </w:rPr>
        <w:t>定期对外来物种的数量、分布、损害情况进行调查，建立监测预警机制。宣传普及常见入侵物种相关知识，引导群众在发现入侵物种后及时向有关部门举</w:t>
      </w:r>
      <w:r>
        <w:rPr>
          <w:rFonts w:hint="eastAsia"/>
          <w:sz w:val="32"/>
          <w:szCs w:val="32"/>
        </w:rPr>
        <w:lastRenderedPageBreak/>
        <w:t>报，做好突发事件应急工作。杜绝盲目引进和异地放生。</w:t>
      </w:r>
    </w:p>
    <w:p w:rsidR="00D75415" w:rsidRDefault="00AF6F03" w:rsidP="00377AF3">
      <w:pPr>
        <w:pStyle w:val="3"/>
        <w:ind w:firstLine="640"/>
        <w:rPr>
          <w:sz w:val="32"/>
        </w:rPr>
      </w:pPr>
      <w:bookmarkStart w:id="39" w:name="_Toc115099622"/>
      <w:r>
        <w:rPr>
          <w:rFonts w:hint="eastAsia"/>
          <w:sz w:val="32"/>
        </w:rPr>
        <w:t>（七）严防固废污染，提升固废利用处置能力</w:t>
      </w:r>
      <w:bookmarkEnd w:id="39"/>
    </w:p>
    <w:p w:rsidR="00D75415" w:rsidRDefault="00AF6F03" w:rsidP="00377AF3">
      <w:pPr>
        <w:ind w:firstLine="643"/>
        <w:rPr>
          <w:sz w:val="32"/>
          <w:szCs w:val="32"/>
        </w:rPr>
      </w:pPr>
      <w:r>
        <w:rPr>
          <w:rFonts w:hint="eastAsia"/>
          <w:b/>
          <w:bCs/>
          <w:sz w:val="32"/>
          <w:szCs w:val="32"/>
        </w:rPr>
        <w:t>持续深化“无废城市”建设。</w:t>
      </w:r>
      <w:r>
        <w:rPr>
          <w:rFonts w:hint="eastAsia"/>
          <w:sz w:val="32"/>
          <w:szCs w:val="32"/>
        </w:rPr>
        <w:t>按照内蒙古自治区和鄂尔多斯市的部署和安排，深入推进“无废城市”建设，促进固体废物“源头减量、过程资源化利用、末端安全处置”。引导工业企业通过优化生产工艺、提高原料使用率，降低固废产生量，大力发展循环经济。推广绿色施工和绿色生活，减少建筑垃圾和生活垃圾的产生，</w:t>
      </w:r>
      <w:r>
        <w:rPr>
          <w:rFonts w:hint="eastAsia"/>
          <w:sz w:val="32"/>
          <w:szCs w:val="32"/>
        </w:rPr>
        <w:t>强化垃圾分类工作，推进城区垃圾焚烧发电项目建设，提升垃圾分类回收处理能力，实行垃圾分类精准投放和集中管理，便于垃圾规范管理，避免二次污染。对危险废物和医疗废物进行“全过程”动态监管，严防、严查、严惩危险废物及医疗废物向土壤环境转移的行为。完善涉疫废物应急处置机制，配齐应急处置物资，提升涉疫医疗废物应急处置能力。</w:t>
      </w:r>
    </w:p>
    <w:p w:rsidR="00D75415" w:rsidRDefault="00AF6F03" w:rsidP="00377AF3">
      <w:pPr>
        <w:ind w:firstLine="643"/>
        <w:rPr>
          <w:sz w:val="32"/>
          <w:szCs w:val="32"/>
        </w:rPr>
      </w:pPr>
      <w:r>
        <w:rPr>
          <w:rFonts w:hint="eastAsia"/>
          <w:b/>
          <w:bCs/>
          <w:sz w:val="32"/>
          <w:szCs w:val="32"/>
        </w:rPr>
        <w:t>严防“白色污染”。</w:t>
      </w:r>
      <w:r>
        <w:rPr>
          <w:rFonts w:hint="eastAsia"/>
          <w:sz w:val="32"/>
          <w:szCs w:val="32"/>
        </w:rPr>
        <w:t>加强塑料污染治理，规范塑料废弃物回收利用和处置，加大塑料废弃物分类收集和处理力度，提高塑料废弃物资源化利用水平。积极推广应用替代产品，鼓励商家使用环保布袋、纸袋等非塑料制品和可降解购物袋；注重舆论引导，加强科普宣传，倡导简约适度、绿色低碳的生活理念，引导民众减少不可降解塑料包装袋、胶带和一次性塑料编织袋的使用。到</w:t>
      </w:r>
      <w:r>
        <w:rPr>
          <w:rFonts w:hint="eastAsia"/>
          <w:sz w:val="32"/>
          <w:szCs w:val="32"/>
        </w:rPr>
        <w:t>2025</w:t>
      </w:r>
      <w:r>
        <w:rPr>
          <w:rFonts w:hint="eastAsia"/>
          <w:sz w:val="32"/>
          <w:szCs w:val="32"/>
        </w:rPr>
        <w:t>年，全区塑料垃圾填埋量大幅降低。</w:t>
      </w:r>
    </w:p>
    <w:p w:rsidR="00D75415" w:rsidRDefault="00AF6F03" w:rsidP="00377AF3">
      <w:pPr>
        <w:pStyle w:val="3"/>
        <w:ind w:firstLine="640"/>
        <w:rPr>
          <w:sz w:val="32"/>
        </w:rPr>
      </w:pPr>
      <w:bookmarkStart w:id="40" w:name="_Toc115099623"/>
      <w:r>
        <w:rPr>
          <w:rFonts w:hint="eastAsia"/>
          <w:sz w:val="32"/>
        </w:rPr>
        <w:t>（八）注重风险管理，有效防范其他污染物</w:t>
      </w:r>
      <w:bookmarkEnd w:id="40"/>
    </w:p>
    <w:p w:rsidR="00D75415" w:rsidRDefault="00AF6F03" w:rsidP="00377AF3">
      <w:pPr>
        <w:ind w:firstLine="643"/>
        <w:rPr>
          <w:sz w:val="32"/>
          <w:szCs w:val="32"/>
        </w:rPr>
      </w:pPr>
      <w:r>
        <w:rPr>
          <w:rFonts w:hint="eastAsia"/>
          <w:b/>
          <w:bCs/>
          <w:sz w:val="32"/>
          <w:szCs w:val="32"/>
        </w:rPr>
        <w:t>加强光污染风险防范。</w:t>
      </w:r>
      <w:r>
        <w:rPr>
          <w:rFonts w:hint="eastAsia"/>
          <w:sz w:val="32"/>
          <w:szCs w:val="32"/>
        </w:rPr>
        <w:t>提高对光污染的正确认识，加强</w:t>
      </w:r>
      <w:r>
        <w:rPr>
          <w:rFonts w:hint="eastAsia"/>
          <w:sz w:val="32"/>
          <w:szCs w:val="32"/>
        </w:rPr>
        <w:lastRenderedPageBreak/>
        <w:t>光污染危害性的科普教育工作，让民众真正重视光污染，预防和控制光污染泛</w:t>
      </w:r>
      <w:r>
        <w:rPr>
          <w:rFonts w:hint="eastAsia"/>
          <w:sz w:val="32"/>
          <w:szCs w:val="32"/>
        </w:rPr>
        <w:t>滥。提升城市照明系统管理水平，积极开展光污染防治，推广</w:t>
      </w:r>
      <w:r>
        <w:rPr>
          <w:rFonts w:hint="eastAsia"/>
          <w:sz w:val="32"/>
          <w:szCs w:val="32"/>
        </w:rPr>
        <w:t>LED</w:t>
      </w:r>
      <w:r>
        <w:rPr>
          <w:rFonts w:hint="eastAsia"/>
          <w:sz w:val="32"/>
          <w:szCs w:val="32"/>
        </w:rPr>
        <w:t>灯，逐步淘汰汞灯等高耗能光源，加强对景观照明设备和广告牌的管理，严防大型照明设施对交通及居民的影响。在城市建设过程中，限制使用玻璃幕墙。</w:t>
      </w:r>
    </w:p>
    <w:p w:rsidR="00D75415" w:rsidRDefault="00AF6F03" w:rsidP="00377AF3">
      <w:pPr>
        <w:ind w:firstLine="643"/>
        <w:rPr>
          <w:sz w:val="32"/>
          <w:szCs w:val="32"/>
        </w:rPr>
      </w:pPr>
      <w:r>
        <w:rPr>
          <w:rFonts w:hint="eastAsia"/>
          <w:b/>
          <w:bCs/>
          <w:sz w:val="32"/>
          <w:szCs w:val="32"/>
        </w:rPr>
        <w:t>加强核与辐射污染风险防范。</w:t>
      </w:r>
      <w:r>
        <w:rPr>
          <w:rFonts w:hint="eastAsia"/>
          <w:sz w:val="32"/>
          <w:szCs w:val="32"/>
        </w:rPr>
        <w:t>加强监督执法力度，开展核与辐射隐患排查，编制涉及核与辐射安全隐患企业清单，督促企业及时提交年度评估报告，提高辐射环境监测水平和信息公开透明化，压实企业环境安全责任。加快核与辐射事故应急预案修订，加强辐射安全管理人员培训，经常性开展核与辐射事故应急演练，提升队伍应急处置能力，切实保障人民群</w:t>
      </w:r>
      <w:r>
        <w:rPr>
          <w:rFonts w:hint="eastAsia"/>
          <w:sz w:val="32"/>
          <w:szCs w:val="32"/>
        </w:rPr>
        <w:t>众身体健康和辐射环境安全。推进电磁辐射建设项目的规范化管理，严格执行环境影响评价和“三同时”制度，逐步推广“绿色基站”和“绿色变电站”建设。</w:t>
      </w:r>
    </w:p>
    <w:p w:rsidR="00D75415" w:rsidRDefault="00AF6F03" w:rsidP="00377AF3">
      <w:pPr>
        <w:ind w:firstLine="643"/>
        <w:rPr>
          <w:sz w:val="32"/>
          <w:szCs w:val="32"/>
        </w:rPr>
      </w:pPr>
      <w:r>
        <w:rPr>
          <w:rFonts w:hint="eastAsia"/>
          <w:b/>
          <w:bCs/>
          <w:sz w:val="32"/>
          <w:szCs w:val="32"/>
        </w:rPr>
        <w:t>加强新污染物风险防范。</w:t>
      </w:r>
      <w:r>
        <w:rPr>
          <w:rFonts w:hint="eastAsia"/>
          <w:sz w:val="32"/>
          <w:szCs w:val="32"/>
        </w:rPr>
        <w:t>开展全域性摸底调查，以内分泌干扰物、抗生素和微塑料等新污染物为调查对象，对辖区进行环境影响评估和风险评估，编制新污染物排放清单。创新执法管理机制，强化多部门协同治理，加强多部门新污染物联合调查、联合执法、信息共享，统筹推进新污染物治理工作。将新污染物治理纳入地方政府绩效考核评价体系，将治理工作落到实处。加快淘汰、限制和减少国际环境公约管控化学品的</w:t>
      </w:r>
      <w:r>
        <w:rPr>
          <w:rFonts w:hint="eastAsia"/>
          <w:sz w:val="32"/>
          <w:szCs w:val="32"/>
        </w:rPr>
        <w:t>使用，严厉打击持久性有机污染物非法生产和使用、添汞产品非法生产等违法行为。压紧压实企业责任，促进新污染物减排，引导企业落实污染治理的主体责任，鼓励</w:t>
      </w:r>
      <w:r>
        <w:rPr>
          <w:rFonts w:hint="eastAsia"/>
          <w:sz w:val="32"/>
          <w:szCs w:val="32"/>
        </w:rPr>
        <w:lastRenderedPageBreak/>
        <w:t>清洁生产，减少包含新污染物产品的生产和使用，从源头上控制新污染物排放。对使用有毒有害化学物质的企业实施强制性清洁生产审核。</w:t>
      </w:r>
    </w:p>
    <w:p w:rsidR="00D75415" w:rsidRDefault="00AF6F03">
      <w:pPr>
        <w:pStyle w:val="2"/>
        <w:ind w:firstLine="640"/>
      </w:pPr>
      <w:bookmarkStart w:id="41" w:name="_Toc115099624"/>
      <w:r>
        <w:rPr>
          <w:rFonts w:hint="eastAsia"/>
        </w:rPr>
        <w:t>第三节</w:t>
      </w:r>
      <w:r>
        <w:rPr>
          <w:rFonts w:hint="eastAsia"/>
        </w:rPr>
        <w:t xml:space="preserve"> </w:t>
      </w:r>
      <w:r>
        <w:rPr>
          <w:rFonts w:hint="eastAsia"/>
        </w:rPr>
        <w:t>优化生态布局，构建合理生态空间格局</w:t>
      </w:r>
      <w:bookmarkEnd w:id="41"/>
    </w:p>
    <w:p w:rsidR="00D75415" w:rsidRDefault="00AF6F03" w:rsidP="00377AF3">
      <w:pPr>
        <w:pStyle w:val="3"/>
        <w:ind w:firstLine="640"/>
        <w:rPr>
          <w:sz w:val="32"/>
        </w:rPr>
      </w:pPr>
      <w:bookmarkStart w:id="42" w:name="_Toc115099625"/>
      <w:r>
        <w:rPr>
          <w:rFonts w:hint="eastAsia"/>
          <w:sz w:val="32"/>
        </w:rPr>
        <w:t>（一）着力优化“三生”空间格局</w:t>
      </w:r>
      <w:bookmarkEnd w:id="42"/>
    </w:p>
    <w:p w:rsidR="00D75415" w:rsidRDefault="00AF6F03" w:rsidP="00377AF3">
      <w:pPr>
        <w:ind w:firstLine="640"/>
        <w:rPr>
          <w:sz w:val="32"/>
          <w:szCs w:val="32"/>
        </w:rPr>
      </w:pPr>
      <w:r>
        <w:rPr>
          <w:rFonts w:hint="eastAsia"/>
          <w:sz w:val="32"/>
          <w:szCs w:val="32"/>
        </w:rPr>
        <w:t>统筹布局生产、生活、生态三大空间，科学规划安全高效的生产空间、舒适宜居的生活空间、碧水蓝天的生态空间，着力解决好生产发展与生态保护、生活幸福的关系，努力打造人与自然和</w:t>
      </w:r>
      <w:r>
        <w:rPr>
          <w:rFonts w:hint="eastAsia"/>
          <w:sz w:val="32"/>
          <w:szCs w:val="32"/>
        </w:rPr>
        <w:t>谐共处的现代名城，推动城市可持续发展。</w:t>
      </w:r>
    </w:p>
    <w:p w:rsidR="00D75415" w:rsidRDefault="00AF6F03" w:rsidP="00377AF3">
      <w:pPr>
        <w:ind w:firstLine="640"/>
        <w:rPr>
          <w:sz w:val="32"/>
          <w:szCs w:val="32"/>
        </w:rPr>
      </w:pPr>
      <w:r>
        <w:rPr>
          <w:rFonts w:hint="eastAsia"/>
          <w:sz w:val="32"/>
          <w:szCs w:val="32"/>
        </w:rPr>
        <w:t>持续优化营商环境，加速产业转型升级，加快培育新经济新产业，着力引进一批“专精特新”企业，构建创新驱动产业发展格局。构筑“两翼、三廊、多点”的生态安全格局。努力保护康巴什城区以外的东西两侧防风固沙林和环城绿带生态功能区（两翼）、阿布亥沟生态廊道、吉劳庆川生态廊道和包茂高速生态廊道三条南北向生态绿化廊道（三廊）、城市内部多个大型绿地公园（多点）的生态环境，形成绿色生态屏障，夯实绿色本地，构建区域生态安全格局。以“人”作为城市发展的核心，坚持宜居发展，推动形成绿色低碳的生产</w:t>
      </w:r>
      <w:r>
        <w:rPr>
          <w:rFonts w:hint="eastAsia"/>
          <w:sz w:val="32"/>
          <w:szCs w:val="32"/>
        </w:rPr>
        <w:t>生活方式和城市建设运营模式，形成宜居宜业的生活空间。</w:t>
      </w:r>
    </w:p>
    <w:p w:rsidR="00D75415" w:rsidRDefault="00AF6F03" w:rsidP="00377AF3">
      <w:pPr>
        <w:pStyle w:val="3"/>
        <w:ind w:firstLine="640"/>
        <w:rPr>
          <w:sz w:val="32"/>
        </w:rPr>
      </w:pPr>
      <w:bookmarkStart w:id="43" w:name="_Toc115099626"/>
      <w:r>
        <w:rPr>
          <w:rFonts w:hint="eastAsia"/>
          <w:sz w:val="32"/>
        </w:rPr>
        <w:t>（二）合理开发利用河湖岸线</w:t>
      </w:r>
      <w:bookmarkEnd w:id="43"/>
    </w:p>
    <w:p w:rsidR="00D75415" w:rsidRDefault="00AF6F03" w:rsidP="00377AF3">
      <w:pPr>
        <w:ind w:firstLine="640"/>
        <w:rPr>
          <w:sz w:val="32"/>
          <w:szCs w:val="32"/>
        </w:rPr>
      </w:pPr>
      <w:r>
        <w:rPr>
          <w:rFonts w:hint="eastAsia"/>
          <w:sz w:val="32"/>
          <w:szCs w:val="32"/>
        </w:rPr>
        <w:t>全力打好“碧水保卫战”，全面贯彻实行河湖长制，高标准执行《水域岸线管理利用保护与规划》，全面落实河湖管护主体责任，实现河湖长制全覆盖。加快推进智慧河湖项</w:t>
      </w:r>
      <w:r>
        <w:rPr>
          <w:rFonts w:hint="eastAsia"/>
          <w:sz w:val="32"/>
          <w:szCs w:val="32"/>
        </w:rPr>
        <w:lastRenderedPageBreak/>
        <w:t>目建设，实现河湖视频可视化管理。严格控制入河湖排污口监督管理及新增入河排污口设置，建立健全河道保洁长效管理机制。扎实开展河湖清“四乱”专项整治行动，对不符合水源涵养区、水域岸线、河湖缓冲带等保护要求的人类活动进行整治。围绕水清、岸绿、景美的目标，大力开展沿河生态林和经济林项目建</w:t>
      </w:r>
      <w:r>
        <w:rPr>
          <w:rFonts w:hint="eastAsia"/>
          <w:sz w:val="32"/>
          <w:szCs w:val="32"/>
        </w:rPr>
        <w:t>设。规范河道水库水域取水行为，严厉打击私采乱挖、倾倒垃圾等违法行为，对非法取用水、破坏河湖生态环境资源、影响行洪安全等违法犯罪行为依法惩治。积极争取黄河流域生态保护和高质量发展有关政策和资金支持，加强江河湖泊治理工作，加大河道整治和水体保护力度，推进重点水流域治理和水生态修复。</w:t>
      </w:r>
    </w:p>
    <w:p w:rsidR="00D75415" w:rsidRDefault="00AF6F03" w:rsidP="00377AF3">
      <w:pPr>
        <w:pStyle w:val="3"/>
        <w:ind w:firstLine="640"/>
        <w:rPr>
          <w:sz w:val="32"/>
        </w:rPr>
      </w:pPr>
      <w:bookmarkStart w:id="44" w:name="_Toc115099627"/>
      <w:r>
        <w:rPr>
          <w:rFonts w:hint="eastAsia"/>
          <w:sz w:val="32"/>
        </w:rPr>
        <w:t>（三）打造生态文明城区样板</w:t>
      </w:r>
      <w:bookmarkEnd w:id="44"/>
    </w:p>
    <w:p w:rsidR="00D75415" w:rsidRDefault="00AF6F03" w:rsidP="00377AF3">
      <w:pPr>
        <w:ind w:firstLine="643"/>
        <w:rPr>
          <w:sz w:val="32"/>
          <w:szCs w:val="32"/>
        </w:rPr>
      </w:pPr>
      <w:r>
        <w:rPr>
          <w:rFonts w:hint="eastAsia"/>
          <w:b/>
          <w:bCs/>
          <w:sz w:val="32"/>
          <w:szCs w:val="32"/>
        </w:rPr>
        <w:t>推进生态廊道构建。</w:t>
      </w:r>
      <w:r>
        <w:rPr>
          <w:rFonts w:hint="eastAsia"/>
          <w:sz w:val="32"/>
          <w:szCs w:val="32"/>
        </w:rPr>
        <w:t>加强生态廊道系统的建设，以城市道路、河流水系、绿地、林荫带等多个具备生态功能的系统为主体，加强系统空间上的连贯性，构建一张城市绿色通道网络，保护生物多样性，提升生态系统质量和稳定性，为城</w:t>
      </w:r>
      <w:r>
        <w:rPr>
          <w:rFonts w:hint="eastAsia"/>
          <w:sz w:val="32"/>
          <w:szCs w:val="32"/>
        </w:rPr>
        <w:t>市居民提供更好的人居环境。加强城市道路生态廊道建设，开展行道树修枝整形和绿化带植物修剪工作，进一步提升绿化美化水平，提升道路整体绿化效果，构建城市道路绿廊系统。开展河流生态廊道建设，改善水环境质量，强化水生态保护修复，推进水资源合理利用，通过“三水统筹”为水生态环境保护和河流生态廊道建设提供支撑，加强沿河绿化带建设，增加河流廊道的连通性。推进城市绿地生态廊道建设，加强绿地、碧道及防护林景观带建设，通过连贯的绿带建设，</w:t>
      </w:r>
      <w:r>
        <w:rPr>
          <w:rFonts w:hint="eastAsia"/>
          <w:sz w:val="32"/>
          <w:szCs w:val="32"/>
        </w:rPr>
        <w:lastRenderedPageBreak/>
        <w:t>构建生态绿化廊道空间格局。</w:t>
      </w:r>
    </w:p>
    <w:p w:rsidR="00D75415" w:rsidRDefault="00AF6F03" w:rsidP="00377AF3">
      <w:pPr>
        <w:ind w:firstLine="643"/>
        <w:rPr>
          <w:sz w:val="32"/>
          <w:szCs w:val="32"/>
        </w:rPr>
      </w:pPr>
      <w:r>
        <w:rPr>
          <w:rFonts w:hint="eastAsia"/>
          <w:b/>
          <w:bCs/>
          <w:sz w:val="32"/>
          <w:szCs w:val="32"/>
        </w:rPr>
        <w:t>加快绿地系统建设。</w:t>
      </w:r>
      <w:r>
        <w:rPr>
          <w:rFonts w:hint="eastAsia"/>
          <w:sz w:val="32"/>
          <w:szCs w:val="32"/>
        </w:rPr>
        <w:t>谋划制定绿化工作实施方案，统筹扩大生态绿地、景</w:t>
      </w:r>
      <w:r>
        <w:rPr>
          <w:rFonts w:hint="eastAsia"/>
          <w:sz w:val="32"/>
          <w:szCs w:val="32"/>
        </w:rPr>
        <w:t>观微绿地，加强碧道建设，增加城市绿量，拓展绿色空间，科学规划“林荫道</w:t>
      </w:r>
      <w:r>
        <w:rPr>
          <w:rFonts w:hint="eastAsia"/>
          <w:sz w:val="32"/>
          <w:szCs w:val="32"/>
        </w:rPr>
        <w:t>+</w:t>
      </w:r>
      <w:r>
        <w:rPr>
          <w:rFonts w:hint="eastAsia"/>
          <w:sz w:val="32"/>
          <w:szCs w:val="32"/>
        </w:rPr>
        <w:t>步道</w:t>
      </w:r>
      <w:r>
        <w:rPr>
          <w:rFonts w:hint="eastAsia"/>
          <w:sz w:val="32"/>
          <w:szCs w:val="32"/>
        </w:rPr>
        <w:t>+</w:t>
      </w:r>
      <w:r>
        <w:rPr>
          <w:rFonts w:hint="eastAsia"/>
          <w:sz w:val="32"/>
          <w:szCs w:val="32"/>
        </w:rPr>
        <w:t>河道</w:t>
      </w:r>
      <w:r>
        <w:rPr>
          <w:rFonts w:hint="eastAsia"/>
          <w:sz w:val="32"/>
          <w:szCs w:val="32"/>
        </w:rPr>
        <w:t>+</w:t>
      </w:r>
      <w:r>
        <w:rPr>
          <w:rFonts w:hint="eastAsia"/>
          <w:sz w:val="32"/>
          <w:szCs w:val="32"/>
        </w:rPr>
        <w:t>绿道</w:t>
      </w:r>
      <w:r>
        <w:rPr>
          <w:rFonts w:hint="eastAsia"/>
          <w:sz w:val="32"/>
          <w:szCs w:val="32"/>
        </w:rPr>
        <w:t>+</w:t>
      </w:r>
      <w:r>
        <w:rPr>
          <w:rFonts w:hint="eastAsia"/>
          <w:sz w:val="32"/>
          <w:szCs w:val="32"/>
        </w:rPr>
        <w:t>廊道”的生态绿道系统，通过立体拓绿、寻缝补绿等方式将不同绿地连通，打造城市天然绿肺和氧吧。依托北部千亭山绿色屏障、南部乌兰木伦环城碧水的良好自然资源，统筹布局中轴线文化艺术走廊、中心公园等大型休闲特色主题公园，双驹广场、亚洲雕塑艺术主题公园等特色主题公园以及微绿地等多种类型公园，以城市绿道体系为骨架，形成覆盖全域的生态“绿脉”，持续推进增花添彩工程建设，优化植物色彩布局，结合特色文化进行景观设计，优化绿地空间景观效果，打</w:t>
      </w:r>
      <w:r>
        <w:rPr>
          <w:rFonts w:hint="eastAsia"/>
          <w:sz w:val="32"/>
          <w:szCs w:val="32"/>
        </w:rPr>
        <w:t>造一批花园式特色街区。强化绿地综合养护工作，开展绿化养护综合培训，提升管理人员绿地养护技能，提高养护队伍的精细化管理水平。</w:t>
      </w:r>
    </w:p>
    <w:p w:rsidR="00D75415" w:rsidRDefault="00AF6F03" w:rsidP="00377AF3">
      <w:pPr>
        <w:ind w:firstLine="643"/>
        <w:rPr>
          <w:sz w:val="32"/>
          <w:szCs w:val="32"/>
        </w:rPr>
      </w:pPr>
      <w:r>
        <w:rPr>
          <w:rFonts w:hint="eastAsia"/>
          <w:b/>
          <w:bCs/>
          <w:sz w:val="32"/>
          <w:szCs w:val="32"/>
        </w:rPr>
        <w:t>深化公园城市建设。</w:t>
      </w:r>
      <w:r>
        <w:rPr>
          <w:rFonts w:hint="eastAsia"/>
          <w:sz w:val="32"/>
          <w:szCs w:val="32"/>
        </w:rPr>
        <w:t>坚持公园形态与城市空间有机融合，充分利用城市独特历史文化底蕴，依托河流水系、绿地系统等推进多类型、多层级的公园体系建设，用心打造生态宜居空间。注重地域文化与景观的结合，通过文旅融合激发历史文化景观活力，延续城市历史文脉，在公园增加地域文化特色景墙、雕塑，以公园为载体，定期举办各种类型的文化活动，打造生态宜居的城市形象。着力打造彰显舒适安逸、现代时尚的城市形态。充分利用</w:t>
      </w:r>
      <w:r>
        <w:rPr>
          <w:rFonts w:hint="eastAsia"/>
          <w:sz w:val="32"/>
          <w:szCs w:val="32"/>
        </w:rPr>
        <w:t>生态价值外溢带来的消费客流，在公园建设中同步植入商业元素，构建当地特产购物、特色</w:t>
      </w:r>
      <w:r>
        <w:rPr>
          <w:rFonts w:hint="eastAsia"/>
          <w:sz w:val="32"/>
          <w:szCs w:val="32"/>
        </w:rPr>
        <w:lastRenderedPageBreak/>
        <w:t>美食街等旅游产品体验，着力打造公园城市新名片，实现文、商、旅融合发展。</w:t>
      </w:r>
    </w:p>
    <w:p w:rsidR="00D75415" w:rsidRDefault="00AF6F03" w:rsidP="00377AF3">
      <w:pPr>
        <w:ind w:firstLine="643"/>
        <w:rPr>
          <w:sz w:val="32"/>
          <w:szCs w:val="32"/>
        </w:rPr>
      </w:pPr>
      <w:r>
        <w:rPr>
          <w:rFonts w:hint="eastAsia"/>
          <w:b/>
          <w:bCs/>
          <w:sz w:val="32"/>
          <w:szCs w:val="32"/>
        </w:rPr>
        <w:t>推进海绵城市建设。</w:t>
      </w:r>
      <w:r>
        <w:rPr>
          <w:rFonts w:hint="eastAsia"/>
          <w:sz w:val="32"/>
          <w:szCs w:val="32"/>
        </w:rPr>
        <w:t>结合康巴什区自然生态本底，充分贯彻“城市综合海绵体”理念，统筹推进建城区内的渗、滞、蓄、净、用、排工程，加强对已建成项目和城区生态排水系统的综合利用，在城市绿地、道路、水系中推广透水铺装、蓄水微地形等海绵型设施，建设雨水收集过滤系统，增强城镇海绵体功能和防涝能力。积极构建以乌兰木伦湖、考考什纳河、吉劳庆川和雷家坡为主体的大海绵系统。利用天骄</w:t>
      </w:r>
      <w:r>
        <w:rPr>
          <w:rFonts w:hint="eastAsia"/>
          <w:sz w:val="32"/>
          <w:szCs w:val="32"/>
        </w:rPr>
        <w:t>公园、青椿山公园、中轴线文化艺术走廊、双驹广场等城市公园、城市绿地完善中海绵建设。</w:t>
      </w:r>
    </w:p>
    <w:p w:rsidR="00D75415" w:rsidRDefault="00AF6F03">
      <w:pPr>
        <w:pStyle w:val="2"/>
        <w:ind w:firstLine="640"/>
      </w:pPr>
      <w:bookmarkStart w:id="45" w:name="_Toc115099628"/>
      <w:r>
        <w:rPr>
          <w:rFonts w:hint="eastAsia"/>
        </w:rPr>
        <w:t>第四节</w:t>
      </w:r>
      <w:r>
        <w:rPr>
          <w:rFonts w:hint="eastAsia"/>
        </w:rPr>
        <w:t xml:space="preserve"> </w:t>
      </w:r>
      <w:r>
        <w:rPr>
          <w:rFonts w:hint="eastAsia"/>
        </w:rPr>
        <w:t>坚持生态优先，探索绿色生态经济发展</w:t>
      </w:r>
      <w:bookmarkEnd w:id="45"/>
    </w:p>
    <w:p w:rsidR="00D75415" w:rsidRDefault="00AF6F03" w:rsidP="00377AF3">
      <w:pPr>
        <w:pStyle w:val="3"/>
        <w:ind w:firstLine="640"/>
        <w:rPr>
          <w:sz w:val="32"/>
        </w:rPr>
      </w:pPr>
      <w:bookmarkStart w:id="46" w:name="_Toc115099629"/>
      <w:r>
        <w:rPr>
          <w:rFonts w:hint="eastAsia"/>
          <w:sz w:val="32"/>
        </w:rPr>
        <w:t>（一）以节能减排为目标，推动经济绿色化转型</w:t>
      </w:r>
      <w:bookmarkEnd w:id="46"/>
    </w:p>
    <w:p w:rsidR="00D75415" w:rsidRDefault="00AF6F03" w:rsidP="00377AF3">
      <w:pPr>
        <w:ind w:firstLine="643"/>
        <w:rPr>
          <w:sz w:val="32"/>
          <w:szCs w:val="32"/>
        </w:rPr>
      </w:pPr>
      <w:r>
        <w:rPr>
          <w:rFonts w:hint="eastAsia"/>
          <w:b/>
          <w:bCs/>
          <w:sz w:val="32"/>
          <w:szCs w:val="32"/>
        </w:rPr>
        <w:t>推动行业清洁生产。</w:t>
      </w:r>
      <w:r>
        <w:rPr>
          <w:rFonts w:hint="eastAsia"/>
          <w:sz w:val="32"/>
          <w:szCs w:val="32"/>
        </w:rPr>
        <w:t>深入推进清洁生产审核工作，编制清洁生产审核实施方案，全面落实强制性清洁生产审核要求，进一步挖掘企业节能减排潜力，从源头上减少污染排放。加大对清洁生产审核工作的监督、检查和指导力度，借助电子监测系统实时监测污染物产生和排放情况，依法处罚违法违规行为，广泛宣传清洁生产典型案例，定期开展经验交流、技术推广和行业培训等会议。积极</w:t>
      </w:r>
      <w:r>
        <w:rPr>
          <w:rFonts w:hint="eastAsia"/>
          <w:sz w:val="32"/>
          <w:szCs w:val="32"/>
        </w:rPr>
        <w:t>构建绿色能源体系，鼓励发展光伏等可再生能源，大力发展使用清洁能源或者低能耗的先进制造业和高新技术产业。严控煤炭消费总量，鼓励煤炭清洁化利用，加快推进内蒙古京能康巴什热电有限公司厂区分布式光伏项目建设，实施节能改造，建设多元清洁的能</w:t>
      </w:r>
      <w:r>
        <w:rPr>
          <w:rFonts w:hint="eastAsia"/>
          <w:sz w:val="32"/>
          <w:szCs w:val="32"/>
        </w:rPr>
        <w:lastRenderedPageBreak/>
        <w:t>源供应体系，降低煤耗水平。</w:t>
      </w:r>
    </w:p>
    <w:p w:rsidR="00D75415" w:rsidRDefault="00AF6F03" w:rsidP="00377AF3">
      <w:pPr>
        <w:ind w:firstLine="643"/>
        <w:rPr>
          <w:sz w:val="32"/>
          <w:szCs w:val="32"/>
        </w:rPr>
      </w:pPr>
      <w:r>
        <w:rPr>
          <w:rFonts w:hint="eastAsia"/>
          <w:b/>
          <w:bCs/>
          <w:sz w:val="32"/>
          <w:szCs w:val="32"/>
        </w:rPr>
        <w:t>加强绿色技术创新。</w:t>
      </w:r>
      <w:r>
        <w:rPr>
          <w:rFonts w:hint="eastAsia"/>
          <w:sz w:val="32"/>
          <w:szCs w:val="32"/>
        </w:rPr>
        <w:t>建立创新激励的长效机制，利用政策引导、财政支持、产权保护和运用等手段构建科技创新环境。加强绿色技术创新国际交流合作，鼓励企业引入先进技术和设备，吸收国际先进绿色技术养分。引导企业设立研发机构，加大创新投入，研发具有自主知识产权的发展资源</w:t>
      </w:r>
      <w:r>
        <w:rPr>
          <w:rFonts w:hint="eastAsia"/>
          <w:sz w:val="32"/>
          <w:szCs w:val="32"/>
        </w:rPr>
        <w:t>再生、循环使用的关键技术和核心技术。全面推进以高校和企业为主体的技术研发中心和自主创新体系建设，建成“专特高精”技术发展主平台和科技创新项目集聚区。推进“产学研金介”深度融合，由企业牵头，联合高校、科研院所、中介机构、金融资本等共同参与，协同创新。</w:t>
      </w:r>
    </w:p>
    <w:p w:rsidR="00D75415" w:rsidRDefault="00AF6F03" w:rsidP="00377AF3">
      <w:pPr>
        <w:pStyle w:val="3"/>
        <w:ind w:firstLine="640"/>
        <w:rPr>
          <w:sz w:val="32"/>
        </w:rPr>
      </w:pPr>
      <w:bookmarkStart w:id="47" w:name="_Toc115099630"/>
      <w:r>
        <w:rPr>
          <w:rFonts w:hint="eastAsia"/>
          <w:sz w:val="32"/>
        </w:rPr>
        <w:t>（二）以景城一体为依托，助力文化旅游业做强</w:t>
      </w:r>
      <w:bookmarkEnd w:id="47"/>
    </w:p>
    <w:p w:rsidR="00D75415" w:rsidRDefault="00AF6F03" w:rsidP="00377AF3">
      <w:pPr>
        <w:ind w:firstLine="643"/>
        <w:rPr>
          <w:sz w:val="32"/>
          <w:szCs w:val="32"/>
        </w:rPr>
      </w:pPr>
      <w:r>
        <w:rPr>
          <w:rFonts w:hint="eastAsia"/>
          <w:b/>
          <w:bCs/>
          <w:sz w:val="32"/>
          <w:szCs w:val="32"/>
        </w:rPr>
        <w:t>深化“一核两带三板块”旅游发展格局的生态内涵。</w:t>
      </w:r>
      <w:r>
        <w:rPr>
          <w:rFonts w:hint="eastAsia"/>
          <w:sz w:val="32"/>
          <w:szCs w:val="32"/>
        </w:rPr>
        <w:t>依托“景城一体”格局，持续打造国家全域旅游示范区。重点针对“一核两带三板块”中的“两带”（即乌兰木伦河环绕整个城区形成休闲风情旅游带、以乐水湾</w:t>
      </w:r>
      <w:r>
        <w:rPr>
          <w:sz w:val="32"/>
          <w:szCs w:val="32"/>
        </w:rPr>
        <w:t>-</w:t>
      </w:r>
      <w:r>
        <w:rPr>
          <w:rFonts w:hint="eastAsia"/>
          <w:sz w:val="32"/>
          <w:szCs w:val="32"/>
        </w:rPr>
        <w:t>阿坝亥沟</w:t>
      </w:r>
      <w:r>
        <w:rPr>
          <w:sz w:val="32"/>
          <w:szCs w:val="32"/>
        </w:rPr>
        <w:t>-</w:t>
      </w:r>
      <w:r>
        <w:rPr>
          <w:rFonts w:hint="eastAsia"/>
          <w:sz w:val="32"/>
          <w:szCs w:val="32"/>
        </w:rPr>
        <w:t>吉劳庆川为核心的旅</w:t>
      </w:r>
      <w:r>
        <w:rPr>
          <w:rFonts w:hint="eastAsia"/>
          <w:sz w:val="32"/>
          <w:szCs w:val="32"/>
        </w:rPr>
        <w:t>游带）和以青椿山、伊克昭敖包、体育中心为核心的康养健身旅游板块开展生态修复，提升含绿量，丰富生态景观，挖掘生态内涵，提高生态价值。</w:t>
      </w:r>
    </w:p>
    <w:p w:rsidR="00D75415" w:rsidRDefault="00AF6F03" w:rsidP="00377AF3">
      <w:pPr>
        <w:ind w:firstLine="643"/>
        <w:rPr>
          <w:sz w:val="32"/>
          <w:szCs w:val="32"/>
        </w:rPr>
      </w:pPr>
      <w:r>
        <w:rPr>
          <w:rFonts w:hint="eastAsia"/>
          <w:b/>
          <w:bCs/>
          <w:sz w:val="32"/>
          <w:szCs w:val="32"/>
        </w:rPr>
        <w:t>推进“文旅</w:t>
      </w:r>
      <w:r>
        <w:rPr>
          <w:b/>
          <w:bCs/>
          <w:sz w:val="32"/>
          <w:szCs w:val="32"/>
        </w:rPr>
        <w:t>+</w:t>
      </w:r>
      <w:r>
        <w:rPr>
          <w:rFonts w:hint="eastAsia"/>
          <w:b/>
          <w:bCs/>
          <w:sz w:val="32"/>
          <w:szCs w:val="32"/>
        </w:rPr>
        <w:t>”融合发展，促进文旅业提质增效。</w:t>
      </w:r>
      <w:r>
        <w:rPr>
          <w:rFonts w:hint="eastAsia"/>
          <w:sz w:val="32"/>
          <w:szCs w:val="32"/>
        </w:rPr>
        <w:t>全力实施文化旅游发展质量提升行动，依托自身优越自然资源禀赋和气候条件，充分融合康巴什的现代城市建筑、公园广场、乐康吧、康镇、赛车小镇、美食广场、夜间灯光秀、蒙医医疗体验、节庆赛事活动等多种文化旅游休闲功能，打造多元</w:t>
      </w:r>
      <w:r>
        <w:rPr>
          <w:rFonts w:hint="eastAsia"/>
          <w:sz w:val="32"/>
          <w:szCs w:val="32"/>
        </w:rPr>
        <w:lastRenderedPageBreak/>
        <w:t>文化之城</w:t>
      </w:r>
      <w:r>
        <w:rPr>
          <w:rFonts w:hint="eastAsia"/>
          <w:sz w:val="32"/>
          <w:szCs w:val="32"/>
        </w:rPr>
        <w:t>+</w:t>
      </w:r>
      <w:r>
        <w:rPr>
          <w:rFonts w:hint="eastAsia"/>
          <w:sz w:val="32"/>
          <w:szCs w:val="32"/>
        </w:rPr>
        <w:t>博物馆之城</w:t>
      </w:r>
      <w:r>
        <w:rPr>
          <w:rFonts w:hint="eastAsia"/>
          <w:sz w:val="32"/>
          <w:szCs w:val="32"/>
        </w:rPr>
        <w:t>+</w:t>
      </w:r>
      <w:r>
        <w:rPr>
          <w:rFonts w:hint="eastAsia"/>
          <w:sz w:val="32"/>
          <w:szCs w:val="32"/>
        </w:rPr>
        <w:t>避暑度假之城</w:t>
      </w:r>
      <w:r>
        <w:rPr>
          <w:rFonts w:hint="eastAsia"/>
          <w:sz w:val="32"/>
          <w:szCs w:val="32"/>
        </w:rPr>
        <w:t>+</w:t>
      </w:r>
      <w:r>
        <w:rPr>
          <w:rFonts w:hint="eastAsia"/>
          <w:sz w:val="32"/>
          <w:szCs w:val="32"/>
        </w:rPr>
        <w:t>美食荟萃之城</w:t>
      </w:r>
      <w:r>
        <w:rPr>
          <w:rFonts w:hint="eastAsia"/>
          <w:sz w:val="32"/>
          <w:szCs w:val="32"/>
        </w:rPr>
        <w:t>+</w:t>
      </w:r>
      <w:r>
        <w:rPr>
          <w:rFonts w:hint="eastAsia"/>
          <w:sz w:val="32"/>
          <w:szCs w:val="32"/>
        </w:rPr>
        <w:t>时尚不夜之城</w:t>
      </w:r>
      <w:r>
        <w:rPr>
          <w:rFonts w:hint="eastAsia"/>
          <w:sz w:val="32"/>
          <w:szCs w:val="32"/>
        </w:rPr>
        <w:t>+</w:t>
      </w:r>
      <w:r>
        <w:rPr>
          <w:rFonts w:hint="eastAsia"/>
          <w:sz w:val="32"/>
          <w:szCs w:val="32"/>
        </w:rPr>
        <w:t>康养健体之城</w:t>
      </w:r>
      <w:r>
        <w:rPr>
          <w:rFonts w:hint="eastAsia"/>
          <w:sz w:val="32"/>
          <w:szCs w:val="32"/>
        </w:rPr>
        <w:t>+</w:t>
      </w:r>
      <w:r>
        <w:rPr>
          <w:rFonts w:hint="eastAsia"/>
          <w:sz w:val="32"/>
          <w:szCs w:val="32"/>
        </w:rPr>
        <w:t>节庆会展之城的复合立体型文化旅游城市品牌——</w:t>
      </w:r>
      <w:r>
        <w:rPr>
          <w:rFonts w:hint="eastAsia"/>
          <w:sz w:val="32"/>
          <w:szCs w:val="32"/>
        </w:rPr>
        <w:t>“草原现代名城”，建成富有文化底蕴的国内著名的现代化生态与文化休闲度假旅游目的地。</w:t>
      </w:r>
    </w:p>
    <w:p w:rsidR="00D75415" w:rsidRDefault="00AF6F03" w:rsidP="00377AF3">
      <w:pPr>
        <w:pStyle w:val="3"/>
        <w:ind w:firstLine="640"/>
        <w:rPr>
          <w:sz w:val="32"/>
        </w:rPr>
      </w:pPr>
      <w:bookmarkStart w:id="48" w:name="_Toc115099631"/>
      <w:r>
        <w:rPr>
          <w:rFonts w:hint="eastAsia"/>
          <w:sz w:val="32"/>
        </w:rPr>
        <w:t>（三）以高效低耗为理念，探索产业生态化道路</w:t>
      </w:r>
      <w:bookmarkEnd w:id="48"/>
    </w:p>
    <w:p w:rsidR="00D75415" w:rsidRDefault="00AF6F03" w:rsidP="00377AF3">
      <w:pPr>
        <w:ind w:firstLine="643"/>
        <w:rPr>
          <w:sz w:val="32"/>
          <w:szCs w:val="32"/>
        </w:rPr>
      </w:pPr>
      <w:r>
        <w:rPr>
          <w:rFonts w:hint="eastAsia"/>
          <w:b/>
          <w:bCs/>
          <w:sz w:val="32"/>
          <w:szCs w:val="32"/>
        </w:rPr>
        <w:t>发展都市生态农业。</w:t>
      </w:r>
      <w:r>
        <w:rPr>
          <w:rFonts w:hint="eastAsia"/>
          <w:sz w:val="32"/>
          <w:szCs w:val="32"/>
        </w:rPr>
        <w:t>重点发展生态化、绿色化、定制化的都市生态农业，依托现有的公众号、小程序等信息平台建立起低投、低碳、生态的都市生态农业产业链。充分依托鄂尔多斯市康裕商务服务有限责任公司的田园综合体项目，大力发展都市生态农业、高科技农业和可持续发展农业，建设以田园综合体项目周边为主的高端、有机、休闲农牧业片区，为康巴什市民提供订单式的高端、有机、新鲜的农畜产品，打造市府周边的“高端菜</w:t>
      </w:r>
      <w:r>
        <w:rPr>
          <w:rFonts w:hint="eastAsia"/>
          <w:sz w:val="32"/>
          <w:szCs w:val="32"/>
        </w:rPr>
        <w:t>篮子”、“有机菜篮子”。</w:t>
      </w:r>
    </w:p>
    <w:p w:rsidR="00D75415" w:rsidRDefault="00AF6F03" w:rsidP="00377AF3">
      <w:pPr>
        <w:ind w:firstLine="643"/>
        <w:rPr>
          <w:b/>
          <w:bCs/>
          <w:sz w:val="32"/>
          <w:szCs w:val="32"/>
        </w:rPr>
      </w:pPr>
      <w:r>
        <w:rPr>
          <w:rFonts w:hint="eastAsia"/>
          <w:b/>
          <w:bCs/>
          <w:sz w:val="32"/>
          <w:szCs w:val="32"/>
        </w:rPr>
        <w:t>发展生态产品第四产业。</w:t>
      </w:r>
      <w:r>
        <w:rPr>
          <w:rFonts w:hint="eastAsia"/>
          <w:sz w:val="32"/>
          <w:szCs w:val="32"/>
        </w:rPr>
        <w:t>依托生态资源这一生产要素，以最终提供生态产品和相关服务为目标，寻求生态产品价值实现的新产业、新模式，扶持形成一批特色鲜明的生态产品品牌，把资源优势转化为经济发展的新引擎。加强生态产品的宣传推广，扩大生态产品消费群体，构建生态产品政府采购优先机制，引导居民践行绿色生活，在全社会厚植绿色消费的社会风尚。定期举办生态产品推介博览会，围绕生态产品研发展示、创新技术推广交流等进行宣传，向全国乃至世界推广第四产业生态产品，全方位展现康巴什独特的生态</w:t>
      </w:r>
      <w:r>
        <w:rPr>
          <w:sz w:val="32"/>
          <w:szCs w:val="32"/>
        </w:rPr>
        <w:t>IP</w:t>
      </w:r>
      <w:r>
        <w:rPr>
          <w:rFonts w:hint="eastAsia"/>
          <w:sz w:val="32"/>
          <w:szCs w:val="32"/>
        </w:rPr>
        <w:t>。</w:t>
      </w:r>
    </w:p>
    <w:p w:rsidR="00D75415" w:rsidRDefault="00AF6F03" w:rsidP="00377AF3">
      <w:pPr>
        <w:pStyle w:val="3"/>
        <w:ind w:firstLine="640"/>
        <w:rPr>
          <w:sz w:val="32"/>
        </w:rPr>
      </w:pPr>
      <w:bookmarkStart w:id="49" w:name="_Toc115099632"/>
      <w:r>
        <w:rPr>
          <w:rFonts w:hint="eastAsia"/>
          <w:sz w:val="32"/>
        </w:rPr>
        <w:t>（四）以减碳增汇为抓手，助推经济可持续发展</w:t>
      </w:r>
      <w:bookmarkEnd w:id="49"/>
    </w:p>
    <w:p w:rsidR="00D75415" w:rsidRDefault="00AF6F03" w:rsidP="00377AF3">
      <w:pPr>
        <w:ind w:firstLine="643"/>
        <w:rPr>
          <w:sz w:val="32"/>
          <w:szCs w:val="32"/>
        </w:rPr>
      </w:pPr>
      <w:r>
        <w:rPr>
          <w:rFonts w:hint="eastAsia"/>
          <w:b/>
          <w:bCs/>
          <w:sz w:val="32"/>
          <w:szCs w:val="32"/>
        </w:rPr>
        <w:t>推动碳达峰行动。</w:t>
      </w:r>
      <w:r>
        <w:rPr>
          <w:rFonts w:hint="eastAsia"/>
          <w:sz w:val="32"/>
          <w:szCs w:val="32"/>
        </w:rPr>
        <w:t>研究制定康巴什区碳达峰行动方案，</w:t>
      </w:r>
      <w:r>
        <w:rPr>
          <w:rFonts w:hint="eastAsia"/>
          <w:sz w:val="32"/>
          <w:szCs w:val="32"/>
        </w:rPr>
        <w:lastRenderedPageBreak/>
        <w:t>科学核算和预测碳排放峰值水平、达峰时间，制定全区碳达峰工作方案和碳达峰路线图，完善碳达峰实施路径，争取在</w:t>
      </w:r>
      <w:r>
        <w:rPr>
          <w:rFonts w:hint="eastAsia"/>
          <w:sz w:val="32"/>
          <w:szCs w:val="32"/>
        </w:rPr>
        <w:t>2030</w:t>
      </w:r>
      <w:r>
        <w:rPr>
          <w:rFonts w:hint="eastAsia"/>
          <w:sz w:val="32"/>
          <w:szCs w:val="32"/>
        </w:rPr>
        <w:t>年前提前实现碳达峰的战略目标。强化碳达峰试点示范工作，在不同行业领域开展碳达峰试点建设，引导重点企业积极开展碳达峰行动计划制定，探索研究碳排放达峰工作路径，鼓励国有企业和行业龙头率先达峰，发挥示范引领作用，带动全行业实现碳达峰。逐步建立碳达峰综合评价考核制度与奖惩机制，充分发挥考核“指挥棒”作用，为推进碳减</w:t>
      </w:r>
      <w:r>
        <w:rPr>
          <w:rFonts w:hint="eastAsia"/>
          <w:sz w:val="32"/>
          <w:szCs w:val="32"/>
        </w:rPr>
        <w:t>排工作提供有力抓手。加强碳达峰人才培养，加快碳资产管理人才引进，为实现碳达峰目标提供坚实的人才保障和技术支持。</w:t>
      </w:r>
    </w:p>
    <w:p w:rsidR="00D75415" w:rsidRDefault="00AF6F03" w:rsidP="00377AF3">
      <w:pPr>
        <w:ind w:firstLine="643"/>
        <w:rPr>
          <w:sz w:val="32"/>
          <w:szCs w:val="32"/>
        </w:rPr>
      </w:pPr>
      <w:r>
        <w:rPr>
          <w:rFonts w:hint="eastAsia"/>
          <w:b/>
          <w:bCs/>
          <w:sz w:val="32"/>
          <w:szCs w:val="32"/>
        </w:rPr>
        <w:t>发展碳汇经济。</w:t>
      </w:r>
      <w:r>
        <w:rPr>
          <w:rFonts w:hint="eastAsia"/>
          <w:sz w:val="32"/>
          <w:szCs w:val="32"/>
        </w:rPr>
        <w:t>按照山水林田湖草沙系统性整体性生态保护与治理要求，有效发挥森林、草原、土壤等自然空间固碳作用，提升生态系统碳汇增量。积极推进重点防护林、森林抚育、造林补贴、低效林改造、水土流失综合治理等生态工程建设，增强森林碳汇能力。合理开发利用草地资源，加大草原禁牧、休牧力度，完善草原生态补偿机制，推进草原生态修复等草原生态工程，努力提升草原碳汇功能。探究碳汇生态产品价值实现的可行模式，实现生态系</w:t>
      </w:r>
      <w:r>
        <w:rPr>
          <w:rFonts w:hint="eastAsia"/>
          <w:sz w:val="32"/>
          <w:szCs w:val="32"/>
        </w:rPr>
        <w:t>统改善与经济效益提高的良性循环，助力实现“双碳”战略目标。推进林草碳汇与碳交易能力建设，加强林草碳汇评估、核查、交易等专业领域人才的引进和培养，为林草碳汇经济的发展奠定人才能力基础。</w:t>
      </w:r>
    </w:p>
    <w:p w:rsidR="00D75415" w:rsidRDefault="00AF6F03" w:rsidP="00377AF3">
      <w:pPr>
        <w:ind w:firstLine="643"/>
        <w:rPr>
          <w:sz w:val="32"/>
          <w:szCs w:val="32"/>
        </w:rPr>
      </w:pPr>
      <w:r>
        <w:rPr>
          <w:rFonts w:hint="eastAsia"/>
          <w:b/>
          <w:bCs/>
          <w:sz w:val="32"/>
          <w:szCs w:val="32"/>
        </w:rPr>
        <w:t>加强服务业碳管控。</w:t>
      </w:r>
      <w:r>
        <w:rPr>
          <w:rFonts w:hint="eastAsia"/>
          <w:sz w:val="32"/>
          <w:szCs w:val="32"/>
        </w:rPr>
        <w:t>采用国际通用的碳排放评估方法对</w:t>
      </w:r>
      <w:r>
        <w:rPr>
          <w:rFonts w:hint="eastAsia"/>
          <w:sz w:val="32"/>
          <w:szCs w:val="32"/>
        </w:rPr>
        <w:lastRenderedPageBreak/>
        <w:t>康巴什区服务业碳排放进行评估，研究康巴什区服务业碳排放的特征、排放强度及变化规律，识别针对不同区域、不同类型、不同环节的碳排放重点影响因子，结合清洁能源替代、服务用能转化、能源精细管理等碳减排策略，研究编制康巴什区服务业碳排放评估研究报告和服务业碳减排策略。建立全区服务业碳排放监</w:t>
      </w:r>
      <w:r>
        <w:rPr>
          <w:rFonts w:hint="eastAsia"/>
          <w:sz w:val="32"/>
          <w:szCs w:val="32"/>
        </w:rPr>
        <w:t>管体系，重点从生态环境审批、生态环境执法、环保认证等生态环境行政管理角度融合碳管控措施，形成常态化的碳监测与碳管控机制。制定康巴什区服务业减碳工作方案，推动全区服务业碳管控工作不断深入。</w:t>
      </w:r>
    </w:p>
    <w:p w:rsidR="00D75415" w:rsidRDefault="00AF6F03">
      <w:pPr>
        <w:pStyle w:val="2"/>
        <w:ind w:firstLine="640"/>
      </w:pPr>
      <w:bookmarkStart w:id="50" w:name="_Toc115099633"/>
      <w:r>
        <w:rPr>
          <w:rFonts w:hint="eastAsia"/>
        </w:rPr>
        <w:t>第五节</w:t>
      </w:r>
      <w:r>
        <w:rPr>
          <w:rFonts w:hint="eastAsia"/>
        </w:rPr>
        <w:t xml:space="preserve"> </w:t>
      </w:r>
      <w:r>
        <w:rPr>
          <w:rFonts w:hint="eastAsia"/>
        </w:rPr>
        <w:t>坚持生态立城，打造宜居生态生活环境</w:t>
      </w:r>
      <w:bookmarkEnd w:id="50"/>
    </w:p>
    <w:p w:rsidR="00D75415" w:rsidRDefault="00AF6F03" w:rsidP="00377AF3">
      <w:pPr>
        <w:pStyle w:val="3"/>
        <w:ind w:firstLine="640"/>
        <w:rPr>
          <w:sz w:val="32"/>
        </w:rPr>
      </w:pPr>
      <w:bookmarkStart w:id="51" w:name="_Toc115099634"/>
      <w:r>
        <w:rPr>
          <w:rFonts w:hint="eastAsia"/>
          <w:sz w:val="32"/>
        </w:rPr>
        <w:t>（一）加强绿色基础设施建设，创建绿色现代化城市</w:t>
      </w:r>
      <w:bookmarkEnd w:id="51"/>
    </w:p>
    <w:p w:rsidR="00D75415" w:rsidRDefault="00AF6F03" w:rsidP="00377AF3">
      <w:pPr>
        <w:ind w:firstLine="643"/>
        <w:rPr>
          <w:sz w:val="32"/>
          <w:szCs w:val="32"/>
        </w:rPr>
      </w:pPr>
      <w:r>
        <w:rPr>
          <w:rFonts w:hint="eastAsia"/>
          <w:b/>
          <w:bCs/>
          <w:sz w:val="32"/>
          <w:szCs w:val="32"/>
        </w:rPr>
        <w:t>完善污水处理系统的建设和维护。</w:t>
      </w:r>
      <w:r>
        <w:rPr>
          <w:rFonts w:hint="eastAsia"/>
          <w:sz w:val="32"/>
          <w:szCs w:val="32"/>
        </w:rPr>
        <w:t>加强生活污水收集及处理能力，进一步提升污水收集管网覆盖率。持续完善排水系统的建设和维护，实现污水全收集和全处理；深入排查雨污管网分流覆盖盲区，推进管网修复与改造，实现管网监控运行。加强污水处理岗位工作人</w:t>
      </w:r>
      <w:r>
        <w:rPr>
          <w:rFonts w:hint="eastAsia"/>
          <w:sz w:val="32"/>
          <w:szCs w:val="32"/>
        </w:rPr>
        <w:t>员培训，提高污水处理管理水平。</w:t>
      </w:r>
    </w:p>
    <w:p w:rsidR="00D75415" w:rsidRDefault="00AF6F03" w:rsidP="00377AF3">
      <w:pPr>
        <w:ind w:firstLine="643"/>
        <w:rPr>
          <w:sz w:val="32"/>
          <w:szCs w:val="32"/>
        </w:rPr>
      </w:pPr>
      <w:r>
        <w:rPr>
          <w:rFonts w:hint="eastAsia"/>
          <w:b/>
          <w:bCs/>
          <w:sz w:val="32"/>
          <w:szCs w:val="32"/>
        </w:rPr>
        <w:t>加快垃圾分类处理基础设施建设。</w:t>
      </w:r>
      <w:r>
        <w:rPr>
          <w:rFonts w:hint="eastAsia"/>
          <w:sz w:val="32"/>
          <w:szCs w:val="32"/>
        </w:rPr>
        <w:t>按照分类、密闭、压缩等标准新建和改造生活垃圾收集、装运设施和垃圾转运站，完善垃圾分类处理设施，提高垃圾分类收运处置能力。重点发展以焚烧为主的垃圾处理方式，规范焚烧飞灰利用处置，到</w:t>
      </w:r>
      <w:r>
        <w:rPr>
          <w:rFonts w:hint="eastAsia"/>
          <w:sz w:val="32"/>
          <w:szCs w:val="32"/>
        </w:rPr>
        <w:t>2023</w:t>
      </w:r>
      <w:r>
        <w:rPr>
          <w:rFonts w:hint="eastAsia"/>
          <w:sz w:val="32"/>
          <w:szCs w:val="32"/>
        </w:rPr>
        <w:t>年基本实现原生生活垃圾“零填埋”。推进生活垃圾源头减量，促进餐厨垃圾无害化、资源化处置，推动可回收垃圾循环利用，确保垃圾清运做到“日产日清、有效处置”，</w:t>
      </w:r>
      <w:r>
        <w:rPr>
          <w:rFonts w:hint="eastAsia"/>
          <w:sz w:val="32"/>
          <w:szCs w:val="32"/>
        </w:rPr>
        <w:lastRenderedPageBreak/>
        <w:t>到</w:t>
      </w:r>
      <w:r>
        <w:rPr>
          <w:rFonts w:hint="eastAsia"/>
          <w:sz w:val="32"/>
          <w:szCs w:val="32"/>
        </w:rPr>
        <w:t>2025</w:t>
      </w:r>
      <w:r>
        <w:rPr>
          <w:rFonts w:hint="eastAsia"/>
          <w:sz w:val="32"/>
          <w:szCs w:val="32"/>
        </w:rPr>
        <w:t>年，辖区生活垃圾无害化处理率达到</w:t>
      </w:r>
      <w:r>
        <w:rPr>
          <w:rFonts w:hint="eastAsia"/>
          <w:sz w:val="32"/>
          <w:szCs w:val="32"/>
        </w:rPr>
        <w:t>100%</w:t>
      </w:r>
      <w:r>
        <w:rPr>
          <w:rFonts w:hint="eastAsia"/>
          <w:sz w:val="32"/>
          <w:szCs w:val="32"/>
        </w:rPr>
        <w:t>，垃圾分类实现全覆盖。</w:t>
      </w:r>
    </w:p>
    <w:p w:rsidR="00D75415" w:rsidRDefault="00AF6F03" w:rsidP="00377AF3">
      <w:pPr>
        <w:pStyle w:val="3"/>
        <w:ind w:firstLine="640"/>
        <w:rPr>
          <w:sz w:val="32"/>
        </w:rPr>
      </w:pPr>
      <w:bookmarkStart w:id="52" w:name="_Toc115099635"/>
      <w:r>
        <w:rPr>
          <w:rFonts w:hint="eastAsia"/>
          <w:sz w:val="32"/>
        </w:rPr>
        <w:t>（二）推进绿色交通体系构建，建设宜居美</w:t>
      </w:r>
      <w:r>
        <w:rPr>
          <w:rFonts w:hint="eastAsia"/>
          <w:sz w:val="32"/>
        </w:rPr>
        <w:t>好型家园</w:t>
      </w:r>
      <w:bookmarkEnd w:id="52"/>
    </w:p>
    <w:p w:rsidR="00D75415" w:rsidRDefault="00AF6F03" w:rsidP="00377AF3">
      <w:pPr>
        <w:ind w:firstLine="643"/>
        <w:rPr>
          <w:sz w:val="32"/>
          <w:szCs w:val="32"/>
        </w:rPr>
      </w:pPr>
      <w:r>
        <w:rPr>
          <w:rFonts w:hint="eastAsia"/>
          <w:b/>
          <w:bCs/>
          <w:sz w:val="32"/>
          <w:szCs w:val="32"/>
        </w:rPr>
        <w:t>推广新能源交通。</w:t>
      </w:r>
      <w:bookmarkStart w:id="53" w:name="_Hlk114474717"/>
      <w:r>
        <w:rPr>
          <w:rFonts w:hint="eastAsia"/>
          <w:sz w:val="32"/>
          <w:szCs w:val="32"/>
        </w:rPr>
        <w:t>抓住国家大力扶持新能源汽车发展的机遇，全面推广新能源汽车的应用，既有和新增公交车均采用电动公交车，率先在全市实现运营车辆零排放的目标。结合税收优惠及财政补贴政策，推动混合动力、纯电动等新能源汽车在出租车和私家车领域的应用。鼓励公众绿色出行，推广购买新能源、清洁能源车辆，加快充电场站体系建设，合理布设充电桩、明确收费标准，用清洁能源替换易污染型传统能源，促进节能减排，改善城市生态生活环境。</w:t>
      </w:r>
      <w:bookmarkEnd w:id="53"/>
    </w:p>
    <w:p w:rsidR="00D75415" w:rsidRDefault="00AF6F03" w:rsidP="00377AF3">
      <w:pPr>
        <w:ind w:firstLine="643"/>
        <w:rPr>
          <w:sz w:val="32"/>
          <w:szCs w:val="32"/>
        </w:rPr>
      </w:pPr>
      <w:r>
        <w:rPr>
          <w:rFonts w:hint="eastAsia"/>
          <w:b/>
          <w:bCs/>
          <w:sz w:val="32"/>
          <w:szCs w:val="32"/>
        </w:rPr>
        <w:t>推进“智慧公交”建设。</w:t>
      </w:r>
      <w:r>
        <w:rPr>
          <w:rFonts w:hint="eastAsia"/>
          <w:sz w:val="32"/>
          <w:szCs w:val="32"/>
        </w:rPr>
        <w:t>积极推进智慧公交建设，通过大数据、互联网、人工智能等新技术与交通行业深度</w:t>
      </w:r>
      <w:r>
        <w:rPr>
          <w:rFonts w:hint="eastAsia"/>
          <w:sz w:val="32"/>
          <w:szCs w:val="32"/>
        </w:rPr>
        <w:t>融合，实现公交车辆运营调度的智能化、信息化，优化升级公共交通服务，通过增加营运车辆、增设公交线路和站点，增开定制公交、夜班公交等提高公交线网覆盖率，为乘客提供出行便利和安全保障，进一步提升公共交通出行分担率。</w:t>
      </w:r>
    </w:p>
    <w:p w:rsidR="00D75415" w:rsidRDefault="00AF6F03" w:rsidP="00377AF3">
      <w:pPr>
        <w:ind w:firstLine="643"/>
        <w:rPr>
          <w:sz w:val="32"/>
          <w:szCs w:val="32"/>
        </w:rPr>
      </w:pPr>
      <w:r>
        <w:rPr>
          <w:rFonts w:hint="eastAsia"/>
          <w:b/>
          <w:bCs/>
          <w:sz w:val="32"/>
          <w:szCs w:val="32"/>
        </w:rPr>
        <w:t>构建城市慢行系统。</w:t>
      </w:r>
      <w:r>
        <w:rPr>
          <w:rFonts w:hint="eastAsia"/>
          <w:sz w:val="32"/>
          <w:szCs w:val="32"/>
        </w:rPr>
        <w:t>将步行道、自行车骑行道考虑进绿地系统规划、公园建设规划等城市规划体系中，加强道路、山水绿地及城市景点的联通性，形成“步道</w:t>
      </w:r>
      <w:r>
        <w:rPr>
          <w:rFonts w:hint="eastAsia"/>
          <w:sz w:val="32"/>
          <w:szCs w:val="32"/>
        </w:rPr>
        <w:t>+</w:t>
      </w:r>
      <w:r>
        <w:rPr>
          <w:rFonts w:hint="eastAsia"/>
          <w:sz w:val="32"/>
          <w:szCs w:val="32"/>
        </w:rPr>
        <w:t>骑行道</w:t>
      </w:r>
      <w:r>
        <w:rPr>
          <w:rFonts w:hint="eastAsia"/>
          <w:sz w:val="32"/>
          <w:szCs w:val="32"/>
        </w:rPr>
        <w:t>+</w:t>
      </w:r>
      <w:r>
        <w:rPr>
          <w:rFonts w:hint="eastAsia"/>
          <w:sz w:val="32"/>
          <w:szCs w:val="32"/>
        </w:rPr>
        <w:t>碧道</w:t>
      </w:r>
      <w:r>
        <w:rPr>
          <w:rFonts w:hint="eastAsia"/>
          <w:sz w:val="32"/>
          <w:szCs w:val="32"/>
        </w:rPr>
        <w:t>+</w:t>
      </w:r>
      <w:r>
        <w:rPr>
          <w:rFonts w:hint="eastAsia"/>
          <w:sz w:val="32"/>
          <w:szCs w:val="32"/>
        </w:rPr>
        <w:t>景观”的休闲慢行系统，提高绿色出行的安全感和舒适感，打造一个亲水亲绿、健康低碳的休闲慢行网络，为市民勾勒慢生活。积极开展绿色低碳出行宣传活动，通过举</w:t>
      </w:r>
      <w:r>
        <w:rPr>
          <w:rFonts w:hint="eastAsia"/>
          <w:sz w:val="32"/>
          <w:szCs w:val="32"/>
        </w:rPr>
        <w:t>办马拉松、公路自行车等体育赛事引导公众参与，在宣传教育的同时，</w:t>
      </w:r>
      <w:r>
        <w:rPr>
          <w:rFonts w:hint="eastAsia"/>
          <w:sz w:val="32"/>
          <w:szCs w:val="32"/>
        </w:rPr>
        <w:lastRenderedPageBreak/>
        <w:t>还能提高国民身体素质，努力形成全社会共同参与支持绿色交通发展的良好氛围。</w:t>
      </w:r>
    </w:p>
    <w:p w:rsidR="00D75415" w:rsidRDefault="00AF6F03" w:rsidP="00377AF3">
      <w:pPr>
        <w:pStyle w:val="3"/>
        <w:ind w:firstLine="640"/>
        <w:rPr>
          <w:sz w:val="32"/>
        </w:rPr>
      </w:pPr>
      <w:bookmarkStart w:id="54" w:name="_Toc115099636"/>
      <w:r>
        <w:rPr>
          <w:rFonts w:hint="eastAsia"/>
          <w:sz w:val="32"/>
        </w:rPr>
        <w:t>（三）推广绿色低碳生活方式，构建资源节约型社会</w:t>
      </w:r>
      <w:bookmarkEnd w:id="54"/>
    </w:p>
    <w:p w:rsidR="00D75415" w:rsidRDefault="00AF6F03" w:rsidP="00377AF3">
      <w:pPr>
        <w:ind w:firstLine="643"/>
        <w:rPr>
          <w:sz w:val="32"/>
          <w:szCs w:val="32"/>
        </w:rPr>
      </w:pPr>
      <w:r>
        <w:rPr>
          <w:rFonts w:hint="eastAsia"/>
          <w:b/>
          <w:bCs/>
          <w:sz w:val="32"/>
          <w:szCs w:val="32"/>
        </w:rPr>
        <w:t>推广绿色建筑。</w:t>
      </w:r>
      <w:r>
        <w:rPr>
          <w:rFonts w:hint="eastAsia"/>
          <w:sz w:val="32"/>
          <w:szCs w:val="32"/>
        </w:rPr>
        <w:t>根据《内蒙古自治区绿色建筑行动实施方案》的工作要求，持续推进绿色建筑的设计和建设。优先对政府投资的公共建筑，如国家机关、学校、医院、博物馆、科技馆、体育馆、汽车站、火车站等全面执行绿色建筑标准。积极推广节能设备和建材，实施绿色产品采购财政补贴政策，引导和推动房地产行业企业按照绿色建筑标准建造房屋，鼓励个人在进行房</w:t>
      </w:r>
      <w:r>
        <w:rPr>
          <w:rFonts w:hint="eastAsia"/>
          <w:sz w:val="32"/>
          <w:szCs w:val="32"/>
        </w:rPr>
        <w:t>屋装修装潢时使用节能门窗、建筑垃圾再生产品等绿色建材和环保装修材料。以“生态优先”的原则为前提，加快生态型住宅小区项目实施和建设，积极开展超低能耗建筑、近零能耗建筑建设示范和绿色建筑生态社区建设示范。</w:t>
      </w:r>
    </w:p>
    <w:p w:rsidR="00D75415" w:rsidRDefault="00AF6F03" w:rsidP="00377AF3">
      <w:pPr>
        <w:ind w:firstLine="643"/>
        <w:rPr>
          <w:sz w:val="32"/>
          <w:szCs w:val="32"/>
        </w:rPr>
      </w:pPr>
      <w:r>
        <w:rPr>
          <w:rFonts w:hint="eastAsia"/>
          <w:b/>
          <w:bCs/>
          <w:sz w:val="32"/>
          <w:szCs w:val="32"/>
        </w:rPr>
        <w:t>提倡绿色消费。</w:t>
      </w:r>
      <w:r>
        <w:rPr>
          <w:rFonts w:hint="eastAsia"/>
          <w:sz w:val="32"/>
          <w:szCs w:val="32"/>
        </w:rPr>
        <w:t>一方面引领社会形成“崇尚勤俭节约，拒绝奢华浪费”的观念，提倡绿色生活，环保选购。鼓励民众购买低污染、低能耗或能量利用率较高的用品，比如能效标识</w:t>
      </w:r>
      <w:r>
        <w:rPr>
          <w:rFonts w:hint="eastAsia"/>
          <w:sz w:val="32"/>
          <w:szCs w:val="32"/>
        </w:rPr>
        <w:t>2</w:t>
      </w:r>
      <w:r>
        <w:rPr>
          <w:rFonts w:hint="eastAsia"/>
          <w:sz w:val="32"/>
          <w:szCs w:val="32"/>
        </w:rPr>
        <w:t>级以上的空调、冰箱、热水器等节能家电和符合国家建筑节能设计标准的设备和器具。树立正确的消费观和饮食观，节能节约，避免浪费，提倡可持续消费，减少一次性产品</w:t>
      </w:r>
      <w:r>
        <w:rPr>
          <w:rFonts w:hint="eastAsia"/>
          <w:sz w:val="32"/>
          <w:szCs w:val="32"/>
        </w:rPr>
        <w:t>的使用，呼吁购买二手翻新物品和可重复使用、循环使用的产品。另一方面严格执行政府对节能环保产品的优先采购和强制采购制度，提高政府绿色采购规模。严格按照国家要求实施绿色采购相关政策，落实绿色采购相关环节工作，合</w:t>
      </w:r>
      <w:r>
        <w:rPr>
          <w:rFonts w:hint="eastAsia"/>
          <w:sz w:val="32"/>
          <w:szCs w:val="32"/>
        </w:rPr>
        <w:lastRenderedPageBreak/>
        <w:t>理安排采购预算，根据绿色采购目录筛选绿色产品。健全绿色采购监督机制，促进绿色采购公开化、透明化。</w:t>
      </w:r>
    </w:p>
    <w:p w:rsidR="00D75415" w:rsidRDefault="00AF6F03" w:rsidP="00377AF3">
      <w:pPr>
        <w:ind w:firstLine="643"/>
        <w:rPr>
          <w:sz w:val="32"/>
          <w:szCs w:val="32"/>
        </w:rPr>
      </w:pPr>
      <w:r>
        <w:rPr>
          <w:rFonts w:hint="eastAsia"/>
          <w:b/>
          <w:bCs/>
          <w:sz w:val="32"/>
          <w:szCs w:val="32"/>
        </w:rPr>
        <w:t>推行绿色办公。</w:t>
      </w:r>
      <w:r>
        <w:rPr>
          <w:rFonts w:hint="eastAsia"/>
          <w:sz w:val="32"/>
          <w:szCs w:val="32"/>
        </w:rPr>
        <w:t>深化节约型公共机构示范单位创建工作，将“绿色办公”理念融入到各级机关的日常工作中，提高政府人员对节水、节能、节电、降耗的认识，全面营造绿色办公的工作氛围。加快电子政务建设，推行“无纸化”办公和视</w:t>
      </w:r>
      <w:r>
        <w:rPr>
          <w:rFonts w:hint="eastAsia"/>
          <w:sz w:val="32"/>
          <w:szCs w:val="32"/>
        </w:rPr>
        <w:t>频会议，文件印发和传阅尽量使用电子邮箱或公文管理系统，会议资料则提倡使用</w:t>
      </w:r>
      <w:r>
        <w:rPr>
          <w:rFonts w:hint="eastAsia"/>
          <w:sz w:val="32"/>
          <w:szCs w:val="32"/>
        </w:rPr>
        <w:t>PPT</w:t>
      </w:r>
      <w:r>
        <w:rPr>
          <w:rFonts w:hint="eastAsia"/>
          <w:sz w:val="32"/>
          <w:szCs w:val="32"/>
        </w:rPr>
        <w:t>。规定打印非正式文件使用双面打印，重视单面打印废旧文件的回收再利用。公共场所安装具有节能、节水标识的基础设施设备。将绿色办公作为加分项纳入绩效考核体系。</w:t>
      </w:r>
    </w:p>
    <w:p w:rsidR="00D75415" w:rsidRDefault="00AF6F03" w:rsidP="00377AF3">
      <w:pPr>
        <w:ind w:firstLine="643"/>
        <w:rPr>
          <w:sz w:val="32"/>
          <w:szCs w:val="32"/>
        </w:rPr>
      </w:pPr>
      <w:r>
        <w:rPr>
          <w:rFonts w:hint="eastAsia"/>
          <w:b/>
          <w:bCs/>
          <w:sz w:val="32"/>
          <w:szCs w:val="32"/>
        </w:rPr>
        <w:t>做好垃圾分类。</w:t>
      </w:r>
      <w:r>
        <w:rPr>
          <w:rFonts w:hint="eastAsia"/>
          <w:sz w:val="32"/>
          <w:szCs w:val="32"/>
        </w:rPr>
        <w:t>通过张贴垃圾分类宣传标语、发放垃圾分类指导手册和举办志愿者垃圾分类实操教学活动等形象具体的方式普及垃圾分类知识，引导群众形成垃圾分类的观念和习惯，自觉做好垃圾分类。根据小区面积和人口数量合理规划垃圾分类点的数量和位置，合理设置垃圾投放时间，并根据季节变化做出相应调整</w:t>
      </w:r>
      <w:r>
        <w:rPr>
          <w:rFonts w:hint="eastAsia"/>
          <w:sz w:val="32"/>
          <w:szCs w:val="32"/>
        </w:rPr>
        <w:t>，为居民生活提供更加便捷的服务。垃圾分类点应做到美观整洁、干净无异味，并配备洗手池和洗手液便于分拣后的清洁，消除群众的抵触心理。设专人值守垃圾分类点，督促居民在家做好垃圾分类。</w:t>
      </w:r>
    </w:p>
    <w:p w:rsidR="00D75415" w:rsidRDefault="00AF6F03">
      <w:pPr>
        <w:pStyle w:val="2"/>
        <w:ind w:firstLine="640"/>
      </w:pPr>
      <w:bookmarkStart w:id="55" w:name="_Toc115099637"/>
      <w:r>
        <w:rPr>
          <w:rFonts w:hint="eastAsia"/>
        </w:rPr>
        <w:t>第六节</w:t>
      </w:r>
      <w:r>
        <w:rPr>
          <w:rFonts w:hint="eastAsia"/>
        </w:rPr>
        <w:t xml:space="preserve"> </w:t>
      </w:r>
      <w:r>
        <w:rPr>
          <w:rFonts w:hint="eastAsia"/>
        </w:rPr>
        <w:t>传承生态理念，培育现代生态文化体系</w:t>
      </w:r>
      <w:bookmarkEnd w:id="55"/>
    </w:p>
    <w:p w:rsidR="00D75415" w:rsidRDefault="00AF6F03" w:rsidP="00377AF3">
      <w:pPr>
        <w:pStyle w:val="3"/>
        <w:ind w:firstLine="640"/>
        <w:rPr>
          <w:sz w:val="32"/>
        </w:rPr>
      </w:pPr>
      <w:bookmarkStart w:id="56" w:name="_Toc115099638"/>
      <w:r>
        <w:rPr>
          <w:rFonts w:hint="eastAsia"/>
          <w:sz w:val="32"/>
        </w:rPr>
        <w:t>（一）注重文化保护传承，推动文化延续创新</w:t>
      </w:r>
      <w:bookmarkEnd w:id="56"/>
    </w:p>
    <w:p w:rsidR="00D75415" w:rsidRDefault="00AF6F03" w:rsidP="00377AF3">
      <w:pPr>
        <w:ind w:firstLine="643"/>
        <w:rPr>
          <w:b/>
          <w:bCs/>
          <w:sz w:val="32"/>
          <w:szCs w:val="32"/>
        </w:rPr>
      </w:pPr>
      <w:r>
        <w:rPr>
          <w:rFonts w:hint="eastAsia"/>
          <w:b/>
          <w:bCs/>
          <w:sz w:val="32"/>
          <w:szCs w:val="32"/>
        </w:rPr>
        <w:t>保护和发扬康巴什特色文化。</w:t>
      </w:r>
      <w:r>
        <w:rPr>
          <w:rFonts w:hint="eastAsia"/>
          <w:sz w:val="32"/>
          <w:szCs w:val="32"/>
        </w:rPr>
        <w:t>加强康巴什区域特色文化宣教力度，以多彩多样的活动、多种形式的宣传弘扬康巴什</w:t>
      </w:r>
      <w:r>
        <w:rPr>
          <w:rFonts w:hint="eastAsia"/>
          <w:sz w:val="32"/>
          <w:szCs w:val="32"/>
        </w:rPr>
        <w:lastRenderedPageBreak/>
        <w:t>草原文化、饮食文化、以及蒙医蒙药等独特的地域特色文化。开展文化进校园、进社区、进景区活动，促进文化展示、文化保护和文化发扬，让康巴什优秀的传统文化和</w:t>
      </w:r>
      <w:r>
        <w:rPr>
          <w:rFonts w:hint="eastAsia"/>
          <w:sz w:val="32"/>
          <w:szCs w:val="32"/>
        </w:rPr>
        <w:t>区域特色文化深植人心，营造浓厚城市文化氛围。充分运用互联网、大数据、云计算等现代信息技术，通过“文化</w:t>
      </w:r>
      <w:r>
        <w:rPr>
          <w:sz w:val="32"/>
          <w:szCs w:val="32"/>
        </w:rPr>
        <w:t>+</w:t>
      </w:r>
      <w:r>
        <w:rPr>
          <w:rFonts w:hint="eastAsia"/>
          <w:sz w:val="32"/>
          <w:szCs w:val="32"/>
        </w:rPr>
        <w:t>现代科技”的新模式拓宽文化发扬和传承新途径。</w:t>
      </w:r>
    </w:p>
    <w:p w:rsidR="00D75415" w:rsidRDefault="00AF6F03" w:rsidP="00377AF3">
      <w:pPr>
        <w:ind w:firstLine="643"/>
        <w:rPr>
          <w:bCs/>
          <w:sz w:val="32"/>
          <w:szCs w:val="32"/>
        </w:rPr>
      </w:pPr>
      <w:r>
        <w:rPr>
          <w:rFonts w:hint="eastAsia"/>
          <w:b/>
          <w:bCs/>
          <w:sz w:val="32"/>
          <w:szCs w:val="32"/>
        </w:rPr>
        <w:t>依托特色文化，建设生态文化载体。</w:t>
      </w:r>
      <w:r>
        <w:rPr>
          <w:rFonts w:hint="eastAsia"/>
          <w:sz w:val="32"/>
          <w:szCs w:val="32"/>
        </w:rPr>
        <w:t>依托民族历史文化、传统礼仪、生活习俗等非物质文化遗产的丰富内涵，充分探寻民族特色和人文历史，推进地域文化和特色文化体验基地建设，着力打造集歌舞、饮食、文化、礼仪、风俗于一体的文化体验园、文化博物馆。开发鄂尔多斯婚礼、那达慕大会等民族文化产品，研发具有传统民俗风情的工艺品和文化创意商品，并鼓励品牌创建。通过文学创作、舞台艺术、影视作</w:t>
      </w:r>
      <w:r>
        <w:rPr>
          <w:rFonts w:hint="eastAsia"/>
          <w:sz w:val="32"/>
          <w:szCs w:val="32"/>
        </w:rPr>
        <w:t>品、艺术展览等多种方式讲好康巴什文化故事，推动康巴什文化事业的繁荣发展，使更多人领略中华传统文化之美。</w:t>
      </w:r>
    </w:p>
    <w:p w:rsidR="00D75415" w:rsidRDefault="00AF6F03" w:rsidP="00377AF3">
      <w:pPr>
        <w:pStyle w:val="3"/>
        <w:ind w:firstLine="640"/>
        <w:rPr>
          <w:sz w:val="32"/>
        </w:rPr>
      </w:pPr>
      <w:bookmarkStart w:id="57" w:name="_Toc115099639"/>
      <w:r>
        <w:rPr>
          <w:rFonts w:hint="eastAsia"/>
          <w:sz w:val="32"/>
        </w:rPr>
        <w:t>（二）加强生态文明宣传，营造良好社会氛围</w:t>
      </w:r>
      <w:bookmarkEnd w:id="57"/>
    </w:p>
    <w:p w:rsidR="00D75415" w:rsidRDefault="00AF6F03" w:rsidP="00377AF3">
      <w:pPr>
        <w:ind w:firstLine="643"/>
        <w:rPr>
          <w:sz w:val="32"/>
          <w:szCs w:val="32"/>
        </w:rPr>
      </w:pPr>
      <w:r>
        <w:rPr>
          <w:rFonts w:hint="eastAsia"/>
          <w:b/>
          <w:bCs/>
          <w:sz w:val="32"/>
          <w:szCs w:val="32"/>
        </w:rPr>
        <w:t>多渠道多途径宣传生态文明建设。</w:t>
      </w:r>
      <w:r>
        <w:rPr>
          <w:rFonts w:hint="eastAsia"/>
          <w:sz w:val="32"/>
          <w:szCs w:val="32"/>
        </w:rPr>
        <w:t>强化舆论引导，善用线上线下、新旧媒体等多种渠道全面宣传生态文明，以科普的形式营造良好舆论氛围。积极发挥抖音、微博、微信等互联网平台受众广、传播快的优势，扩大宣传辐射半径，提高生态文明宣传效率。开展以生态文明建设为主题的摄影大赛、知识竞赛、歌咏比赛、书画展等公益性活动，潜移默化地提高群众对生态文明建设的认知。鼓励生态文化作品创作，丰富生</w:t>
      </w:r>
      <w:r>
        <w:rPr>
          <w:rFonts w:hint="eastAsia"/>
          <w:sz w:val="32"/>
          <w:szCs w:val="32"/>
        </w:rPr>
        <w:t>态环境保护宣传产品。</w:t>
      </w:r>
    </w:p>
    <w:p w:rsidR="00D75415" w:rsidRDefault="00AF6F03" w:rsidP="00377AF3">
      <w:pPr>
        <w:pStyle w:val="3"/>
        <w:ind w:firstLine="640"/>
        <w:rPr>
          <w:sz w:val="32"/>
        </w:rPr>
      </w:pPr>
      <w:bookmarkStart w:id="58" w:name="_Toc115099640"/>
      <w:r>
        <w:rPr>
          <w:rFonts w:hint="eastAsia"/>
          <w:sz w:val="32"/>
        </w:rPr>
        <w:lastRenderedPageBreak/>
        <w:t>（三）开展生态文明教育，推动生态文明进步</w:t>
      </w:r>
      <w:bookmarkEnd w:id="58"/>
    </w:p>
    <w:p w:rsidR="00D75415" w:rsidRDefault="00AF6F03" w:rsidP="00377AF3">
      <w:pPr>
        <w:ind w:firstLine="643"/>
        <w:rPr>
          <w:sz w:val="32"/>
          <w:szCs w:val="32"/>
        </w:rPr>
      </w:pPr>
      <w:r>
        <w:rPr>
          <w:rFonts w:hint="eastAsia"/>
          <w:b/>
          <w:bCs/>
          <w:sz w:val="32"/>
          <w:szCs w:val="32"/>
        </w:rPr>
        <w:t>加强政府部门的生态文明培训。</w:t>
      </w:r>
      <w:r>
        <w:rPr>
          <w:rFonts w:hint="eastAsia"/>
          <w:sz w:val="32"/>
          <w:szCs w:val="32"/>
        </w:rPr>
        <w:t>设立生态文明建设教育基地，制定党政领导干部生态文明培训计划，合理设置培训课程，有计划地安排干部接受生态文明教育，推进生态文明建设教育系统化、常态化开展。各单位定期组织生态文明精神学习会、生态文明建设攻坚克难案例研讨会，深化生态文明建设理念，强化生态保护责任，努力培养一支政治素养高、服务意识强、履职能力强的干部队伍。</w:t>
      </w:r>
    </w:p>
    <w:p w:rsidR="00D75415" w:rsidRDefault="00AF6F03" w:rsidP="00377AF3">
      <w:pPr>
        <w:ind w:firstLine="643"/>
        <w:rPr>
          <w:sz w:val="32"/>
          <w:szCs w:val="32"/>
        </w:rPr>
      </w:pPr>
      <w:r>
        <w:rPr>
          <w:rFonts w:hint="eastAsia"/>
          <w:b/>
          <w:bCs/>
          <w:sz w:val="32"/>
          <w:szCs w:val="32"/>
        </w:rPr>
        <w:t>加强企事业员工的生态文明教育。</w:t>
      </w:r>
      <w:r>
        <w:rPr>
          <w:rFonts w:hint="eastAsia"/>
          <w:sz w:val="32"/>
          <w:szCs w:val="32"/>
        </w:rPr>
        <w:t>以企业、工厂为主阵地，组织员工参与生态文明建设的培训会、宣讲会，提高员工</w:t>
      </w:r>
      <w:r>
        <w:rPr>
          <w:rFonts w:hint="eastAsia"/>
          <w:sz w:val="32"/>
          <w:szCs w:val="32"/>
        </w:rPr>
        <w:t>生态意识。督促企业内部加强以“生态发展、绿色经营”为主题的企业文化建设，将生态文明建设贯穿在企业经营的各个方面，发挥企事业单位的生态环境主体责任。</w:t>
      </w:r>
    </w:p>
    <w:p w:rsidR="00D75415" w:rsidRDefault="00AF6F03" w:rsidP="00377AF3">
      <w:pPr>
        <w:ind w:firstLine="643"/>
        <w:rPr>
          <w:sz w:val="32"/>
          <w:szCs w:val="32"/>
        </w:rPr>
      </w:pPr>
      <w:r>
        <w:rPr>
          <w:rFonts w:hint="eastAsia"/>
          <w:b/>
          <w:bCs/>
          <w:sz w:val="32"/>
          <w:szCs w:val="32"/>
        </w:rPr>
        <w:t>加强社会人民群众的生态文明教育。</w:t>
      </w:r>
      <w:r>
        <w:rPr>
          <w:rFonts w:hint="eastAsia"/>
          <w:sz w:val="32"/>
          <w:szCs w:val="32"/>
        </w:rPr>
        <w:t>推动生态文明建设教育进校园，督促院校通过举办生态文明专题讲座、编写生态文明相关课外读物等方式提高青少年的生态意识，举办黑板报、手抄报、征文大赛等评比活动深化生态文明教育。推动生态文明进街道、进社区，在城市广场、地铁、车站等人流量大的公共场所张贴生态文明标语、播放教育广告，营造生态文明建设浓厚氛围。在社区宣传栏、公示墙设置教育角，提</w:t>
      </w:r>
      <w:r>
        <w:rPr>
          <w:rFonts w:hint="eastAsia"/>
          <w:sz w:val="32"/>
          <w:szCs w:val="32"/>
        </w:rPr>
        <w:t>供生态文明建设相关教育书籍或者图片供民众翻阅和学习。在社会面全方位开展生态环境国情和绿色价值观教育，增强全社会建设生态文明的主人翁意识。</w:t>
      </w:r>
    </w:p>
    <w:p w:rsidR="00D75415" w:rsidRDefault="00AF6F03" w:rsidP="00377AF3">
      <w:pPr>
        <w:pStyle w:val="3"/>
        <w:ind w:firstLine="640"/>
        <w:rPr>
          <w:sz w:val="32"/>
        </w:rPr>
      </w:pPr>
      <w:bookmarkStart w:id="59" w:name="_Toc115099641"/>
      <w:r>
        <w:rPr>
          <w:rFonts w:hint="eastAsia"/>
          <w:sz w:val="32"/>
        </w:rPr>
        <w:lastRenderedPageBreak/>
        <w:t>（四）积极引导公众参与，共建共享绿色未来</w:t>
      </w:r>
      <w:bookmarkEnd w:id="59"/>
    </w:p>
    <w:p w:rsidR="00D75415" w:rsidRDefault="00AF6F03" w:rsidP="00377AF3">
      <w:pPr>
        <w:ind w:firstLine="643"/>
        <w:rPr>
          <w:sz w:val="32"/>
          <w:szCs w:val="32"/>
        </w:rPr>
      </w:pPr>
      <w:r>
        <w:rPr>
          <w:rFonts w:hint="eastAsia"/>
          <w:b/>
          <w:bCs/>
          <w:sz w:val="32"/>
          <w:szCs w:val="32"/>
        </w:rPr>
        <w:t>鼓励和引导公众参与生态文明建设活动。</w:t>
      </w:r>
      <w:r>
        <w:rPr>
          <w:rFonts w:hint="eastAsia"/>
          <w:sz w:val="32"/>
          <w:szCs w:val="32"/>
        </w:rPr>
        <w:t>完善全民参与机制，明确公众参与环境决策的范围和程序，拓宽公众参与途径。组织植树造林、公园捡垃圾、捐赠旧物等环保活动拓宽公众环保体验，开展世界环境日、世界水日、世界地球日、全国低碳日等环保公益活动，动员更多人参与到环境保护和生态文明建设中。积极宣传绿色生活创建，号召全民绿色出行、绿色消费、绿色餐饮、绿色快递、绿色旅游等，凝聚社会力量共建共享绿色生活。</w:t>
      </w:r>
    </w:p>
    <w:p w:rsidR="00D75415" w:rsidRDefault="00AF6F03" w:rsidP="00377AF3">
      <w:pPr>
        <w:ind w:firstLine="643"/>
        <w:rPr>
          <w:sz w:val="32"/>
          <w:szCs w:val="32"/>
        </w:rPr>
      </w:pPr>
      <w:r>
        <w:rPr>
          <w:rFonts w:hint="eastAsia"/>
          <w:b/>
          <w:bCs/>
          <w:sz w:val="32"/>
          <w:szCs w:val="32"/>
        </w:rPr>
        <w:t>加大公众对政府生态环境工作的监督力度。</w:t>
      </w:r>
      <w:r>
        <w:rPr>
          <w:rFonts w:hint="eastAsia"/>
          <w:sz w:val="32"/>
          <w:szCs w:val="32"/>
        </w:rPr>
        <w:t>推行政府、企业、群众等利益相关方的圆桌对话机制，增加沟通理解，化解环境矛盾。发挥新旧媒体的舆论监督作用，提高生态环境状况透</w:t>
      </w:r>
      <w:r>
        <w:rPr>
          <w:rFonts w:hint="eastAsia"/>
          <w:sz w:val="32"/>
          <w:szCs w:val="32"/>
        </w:rPr>
        <w:t>明度，构建信息交流互动平台，推动环境治理现代化和社会化。健全政府信息公开制度，规范环境信息采集、公开程序，确保数据的真实性、有效性和完整性，重点推动污染源污染排放、环境管理和资源能源等关键性、实质性信息公开，维护群众的环境知情权，推动社会共治。完善“</w:t>
      </w:r>
      <w:r>
        <w:rPr>
          <w:rFonts w:hint="eastAsia"/>
          <w:sz w:val="32"/>
          <w:szCs w:val="32"/>
        </w:rPr>
        <w:t>12369</w:t>
      </w:r>
      <w:r>
        <w:rPr>
          <w:rFonts w:hint="eastAsia"/>
          <w:sz w:val="32"/>
          <w:szCs w:val="32"/>
        </w:rPr>
        <w:t>”热线值班制度，规范生态环境举报热线工作管理，畅通群众举报渠道，维护群众的环境监督权，坚决打击环境违法违规行为。</w:t>
      </w:r>
    </w:p>
    <w:p w:rsidR="00D75415" w:rsidRDefault="00D75415" w:rsidP="00377AF3">
      <w:pPr>
        <w:ind w:firstLine="640"/>
        <w:rPr>
          <w:sz w:val="32"/>
          <w:szCs w:val="32"/>
        </w:rPr>
      </w:pPr>
    </w:p>
    <w:p w:rsidR="00D75415" w:rsidRDefault="00D75415" w:rsidP="00377AF3">
      <w:pPr>
        <w:ind w:firstLine="640"/>
        <w:rPr>
          <w:sz w:val="32"/>
          <w:szCs w:val="32"/>
        </w:rPr>
        <w:sectPr w:rsidR="00D75415">
          <w:pgSz w:w="11906" w:h="16838"/>
          <w:pgMar w:top="1440" w:right="1800" w:bottom="1440" w:left="1800" w:header="851" w:footer="992" w:gutter="0"/>
          <w:cols w:space="425"/>
          <w:docGrid w:type="lines" w:linePitch="312"/>
        </w:sectPr>
      </w:pPr>
    </w:p>
    <w:p w:rsidR="00D75415" w:rsidRDefault="00AF6F03">
      <w:pPr>
        <w:pStyle w:val="1"/>
        <w:numPr>
          <w:ilvl w:val="0"/>
          <w:numId w:val="1"/>
        </w:numPr>
        <w:spacing w:before="0"/>
      </w:pPr>
      <w:bookmarkStart w:id="60" w:name="_Toc115099642"/>
      <w:r>
        <w:rPr>
          <w:rFonts w:hint="eastAsia"/>
        </w:rPr>
        <w:lastRenderedPageBreak/>
        <w:t>重点工程与效益分析</w:t>
      </w:r>
      <w:bookmarkEnd w:id="60"/>
    </w:p>
    <w:p w:rsidR="00D75415" w:rsidRDefault="00D75415">
      <w:pPr>
        <w:ind w:firstLineChars="0" w:firstLine="0"/>
      </w:pPr>
    </w:p>
    <w:p w:rsidR="00D75415" w:rsidRDefault="00AF6F03">
      <w:pPr>
        <w:pStyle w:val="2"/>
        <w:ind w:firstLine="640"/>
      </w:pPr>
      <w:bookmarkStart w:id="61" w:name="_Toc115099643"/>
      <w:r>
        <w:rPr>
          <w:rFonts w:hint="eastAsia"/>
        </w:rPr>
        <w:t>第一节</w:t>
      </w:r>
      <w:r>
        <w:rPr>
          <w:rFonts w:hint="eastAsia"/>
        </w:rPr>
        <w:t xml:space="preserve"> </w:t>
      </w:r>
      <w:r>
        <w:rPr>
          <w:rFonts w:hint="eastAsia"/>
        </w:rPr>
        <w:t>工程内容与投资估算</w:t>
      </w:r>
      <w:bookmarkEnd w:id="61"/>
    </w:p>
    <w:p w:rsidR="00D75415" w:rsidRDefault="00AF6F03" w:rsidP="00377AF3">
      <w:pPr>
        <w:ind w:firstLine="640"/>
        <w:rPr>
          <w:sz w:val="32"/>
          <w:szCs w:val="32"/>
        </w:rPr>
      </w:pPr>
      <w:r>
        <w:rPr>
          <w:rFonts w:hint="eastAsia"/>
          <w:sz w:val="32"/>
          <w:szCs w:val="32"/>
        </w:rPr>
        <w:t>规划重点推进生态制度体系建设工程、生态安全体系建设工程</w:t>
      </w:r>
      <w:r>
        <w:rPr>
          <w:rFonts w:hint="eastAsia"/>
          <w:sz w:val="32"/>
          <w:szCs w:val="32"/>
        </w:rPr>
        <w:t>、生态空间体系建设工程、生态经济体系建设工程、生态生活体系建设工程、生态文化体系建设工程等</w:t>
      </w:r>
      <w:r>
        <w:rPr>
          <w:rFonts w:hint="eastAsia"/>
          <w:sz w:val="32"/>
          <w:szCs w:val="32"/>
        </w:rPr>
        <w:t>6</w:t>
      </w:r>
      <w:r>
        <w:rPr>
          <w:rFonts w:hint="eastAsia"/>
          <w:sz w:val="32"/>
          <w:szCs w:val="32"/>
        </w:rPr>
        <w:t>大类共</w:t>
      </w:r>
      <w:r>
        <w:rPr>
          <w:rFonts w:hint="eastAsia"/>
          <w:sz w:val="32"/>
          <w:szCs w:val="32"/>
        </w:rPr>
        <w:t>4</w:t>
      </w:r>
      <w:r>
        <w:rPr>
          <w:sz w:val="32"/>
          <w:szCs w:val="32"/>
        </w:rPr>
        <w:t>2</w:t>
      </w:r>
      <w:r>
        <w:rPr>
          <w:rFonts w:hint="eastAsia"/>
          <w:sz w:val="32"/>
          <w:szCs w:val="32"/>
        </w:rPr>
        <w:t>项重点工程项目建设，总投资</w:t>
      </w:r>
      <w:r>
        <w:rPr>
          <w:sz w:val="32"/>
          <w:szCs w:val="32"/>
        </w:rPr>
        <w:t>96.986</w:t>
      </w:r>
      <w:r>
        <w:rPr>
          <w:rFonts w:hint="eastAsia"/>
          <w:sz w:val="32"/>
          <w:szCs w:val="32"/>
        </w:rPr>
        <w:t>亿元。详见表</w:t>
      </w:r>
      <w:r>
        <w:rPr>
          <w:rFonts w:hint="eastAsia"/>
          <w:sz w:val="32"/>
          <w:szCs w:val="32"/>
        </w:rPr>
        <w:t>4</w:t>
      </w:r>
      <w:r>
        <w:rPr>
          <w:sz w:val="32"/>
          <w:szCs w:val="32"/>
        </w:rPr>
        <w:t>-1</w:t>
      </w:r>
      <w:r>
        <w:rPr>
          <w:rFonts w:hint="eastAsia"/>
          <w:sz w:val="32"/>
          <w:szCs w:val="32"/>
        </w:rPr>
        <w:t>、表</w:t>
      </w:r>
      <w:r>
        <w:rPr>
          <w:rFonts w:hint="eastAsia"/>
          <w:sz w:val="32"/>
          <w:szCs w:val="32"/>
        </w:rPr>
        <w:t>4</w:t>
      </w:r>
      <w:r>
        <w:rPr>
          <w:sz w:val="32"/>
          <w:szCs w:val="32"/>
        </w:rPr>
        <w:t>-2</w:t>
      </w:r>
      <w:r>
        <w:rPr>
          <w:rFonts w:hint="eastAsia"/>
          <w:sz w:val="32"/>
          <w:szCs w:val="32"/>
        </w:rPr>
        <w:t>。</w:t>
      </w:r>
    </w:p>
    <w:p w:rsidR="00D75415" w:rsidRDefault="00AF6F03">
      <w:pPr>
        <w:pStyle w:val="af0"/>
      </w:pPr>
      <w:r>
        <w:rPr>
          <w:rFonts w:hint="eastAsia"/>
        </w:rPr>
        <w:t>表</w:t>
      </w:r>
      <w:r>
        <w:rPr>
          <w:rFonts w:hint="eastAsia"/>
        </w:rPr>
        <w:t>4</w:t>
      </w:r>
      <w:r>
        <w:t xml:space="preserve">-1 </w:t>
      </w:r>
      <w:r>
        <w:rPr>
          <w:rFonts w:hint="eastAsia"/>
        </w:rPr>
        <w:t>康巴什区生态文明建设工程项目统计表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5"/>
        <w:gridCol w:w="2597"/>
        <w:gridCol w:w="2290"/>
      </w:tblGrid>
      <w:tr w:rsidR="00D75415">
        <w:trPr>
          <w:trHeight w:val="176"/>
        </w:trPr>
        <w:tc>
          <w:tcPr>
            <w:tcW w:w="3635" w:type="dxa"/>
            <w:vAlign w:val="center"/>
          </w:tcPr>
          <w:p w:rsidR="00D75415" w:rsidRDefault="00AF6F03">
            <w:pPr>
              <w:pStyle w:val="af"/>
              <w:rPr>
                <w:b/>
                <w:bCs/>
                <w:sz w:val="24"/>
                <w:szCs w:val="24"/>
              </w:rPr>
            </w:pPr>
            <w:r>
              <w:rPr>
                <w:rFonts w:hint="eastAsia"/>
                <w:b/>
                <w:bCs/>
                <w:sz w:val="24"/>
                <w:szCs w:val="24"/>
              </w:rPr>
              <w:t>工程类型</w:t>
            </w:r>
          </w:p>
        </w:tc>
        <w:tc>
          <w:tcPr>
            <w:tcW w:w="2597" w:type="dxa"/>
            <w:vAlign w:val="center"/>
          </w:tcPr>
          <w:p w:rsidR="00D75415" w:rsidRDefault="00AF6F03">
            <w:pPr>
              <w:pStyle w:val="af"/>
              <w:rPr>
                <w:b/>
                <w:bCs/>
                <w:sz w:val="24"/>
                <w:szCs w:val="24"/>
              </w:rPr>
            </w:pPr>
            <w:r>
              <w:rPr>
                <w:rFonts w:hint="eastAsia"/>
                <w:b/>
                <w:bCs/>
                <w:sz w:val="24"/>
                <w:szCs w:val="24"/>
              </w:rPr>
              <w:t>项目数（个）</w:t>
            </w:r>
          </w:p>
        </w:tc>
        <w:tc>
          <w:tcPr>
            <w:tcW w:w="2290" w:type="dxa"/>
            <w:vAlign w:val="center"/>
          </w:tcPr>
          <w:p w:rsidR="00D75415" w:rsidRDefault="00AF6F03">
            <w:pPr>
              <w:pStyle w:val="af"/>
              <w:rPr>
                <w:b/>
                <w:bCs/>
                <w:sz w:val="24"/>
                <w:szCs w:val="24"/>
              </w:rPr>
            </w:pPr>
            <w:r>
              <w:rPr>
                <w:rFonts w:hint="eastAsia"/>
                <w:b/>
                <w:bCs/>
                <w:sz w:val="24"/>
                <w:szCs w:val="24"/>
              </w:rPr>
              <w:t>投资（亿元）</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生态制度建设工程</w:t>
            </w:r>
          </w:p>
        </w:tc>
        <w:tc>
          <w:tcPr>
            <w:tcW w:w="2597" w:type="dxa"/>
            <w:vAlign w:val="center"/>
          </w:tcPr>
          <w:p w:rsidR="00D75415" w:rsidRDefault="00AF6F03">
            <w:pPr>
              <w:pStyle w:val="af"/>
              <w:rPr>
                <w:sz w:val="24"/>
                <w:szCs w:val="24"/>
              </w:rPr>
            </w:pPr>
            <w:r>
              <w:rPr>
                <w:sz w:val="24"/>
                <w:szCs w:val="24"/>
              </w:rPr>
              <w:t>2</w:t>
            </w:r>
          </w:p>
        </w:tc>
        <w:tc>
          <w:tcPr>
            <w:tcW w:w="2290" w:type="dxa"/>
            <w:vAlign w:val="center"/>
          </w:tcPr>
          <w:p w:rsidR="00D75415" w:rsidRDefault="00AF6F03">
            <w:pPr>
              <w:pStyle w:val="af"/>
              <w:rPr>
                <w:sz w:val="24"/>
                <w:szCs w:val="24"/>
              </w:rPr>
            </w:pPr>
            <w:r>
              <w:rPr>
                <w:sz w:val="24"/>
                <w:szCs w:val="24"/>
              </w:rPr>
              <w:t>0.016</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生态安全建设工程</w:t>
            </w:r>
          </w:p>
        </w:tc>
        <w:tc>
          <w:tcPr>
            <w:tcW w:w="2597" w:type="dxa"/>
            <w:vAlign w:val="center"/>
          </w:tcPr>
          <w:p w:rsidR="00D75415" w:rsidRDefault="00AF6F03">
            <w:pPr>
              <w:pStyle w:val="af"/>
              <w:rPr>
                <w:sz w:val="24"/>
                <w:szCs w:val="24"/>
              </w:rPr>
            </w:pPr>
            <w:r>
              <w:rPr>
                <w:sz w:val="24"/>
                <w:szCs w:val="24"/>
              </w:rPr>
              <w:t>10</w:t>
            </w:r>
          </w:p>
        </w:tc>
        <w:tc>
          <w:tcPr>
            <w:tcW w:w="2290" w:type="dxa"/>
            <w:vAlign w:val="center"/>
          </w:tcPr>
          <w:p w:rsidR="00D75415" w:rsidRDefault="00AF6F03">
            <w:pPr>
              <w:pStyle w:val="af"/>
              <w:rPr>
                <w:sz w:val="24"/>
                <w:szCs w:val="24"/>
              </w:rPr>
            </w:pPr>
            <w:r>
              <w:rPr>
                <w:sz w:val="24"/>
                <w:szCs w:val="24"/>
              </w:rPr>
              <w:t>9.74</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生态空间建设工程</w:t>
            </w:r>
          </w:p>
        </w:tc>
        <w:tc>
          <w:tcPr>
            <w:tcW w:w="2597" w:type="dxa"/>
            <w:vAlign w:val="center"/>
          </w:tcPr>
          <w:p w:rsidR="00D75415" w:rsidRDefault="00AF6F03">
            <w:pPr>
              <w:pStyle w:val="af"/>
              <w:rPr>
                <w:sz w:val="24"/>
                <w:szCs w:val="24"/>
              </w:rPr>
            </w:pPr>
            <w:r>
              <w:rPr>
                <w:sz w:val="24"/>
                <w:szCs w:val="24"/>
              </w:rPr>
              <w:t>3</w:t>
            </w:r>
          </w:p>
        </w:tc>
        <w:tc>
          <w:tcPr>
            <w:tcW w:w="2290" w:type="dxa"/>
            <w:vAlign w:val="center"/>
          </w:tcPr>
          <w:p w:rsidR="00D75415" w:rsidRDefault="00AF6F03">
            <w:pPr>
              <w:pStyle w:val="af"/>
              <w:rPr>
                <w:sz w:val="24"/>
                <w:szCs w:val="24"/>
              </w:rPr>
            </w:pPr>
            <w:r>
              <w:rPr>
                <w:sz w:val="24"/>
                <w:szCs w:val="24"/>
              </w:rPr>
              <w:t>1.35</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生态经济建设工程</w:t>
            </w:r>
          </w:p>
        </w:tc>
        <w:tc>
          <w:tcPr>
            <w:tcW w:w="2597" w:type="dxa"/>
            <w:vAlign w:val="center"/>
          </w:tcPr>
          <w:p w:rsidR="00D75415" w:rsidRDefault="00AF6F03">
            <w:pPr>
              <w:pStyle w:val="af"/>
              <w:rPr>
                <w:sz w:val="24"/>
                <w:szCs w:val="24"/>
              </w:rPr>
            </w:pPr>
            <w:r>
              <w:rPr>
                <w:sz w:val="24"/>
                <w:szCs w:val="24"/>
              </w:rPr>
              <w:t>11</w:t>
            </w:r>
          </w:p>
        </w:tc>
        <w:tc>
          <w:tcPr>
            <w:tcW w:w="2290" w:type="dxa"/>
            <w:vAlign w:val="center"/>
          </w:tcPr>
          <w:p w:rsidR="00D75415" w:rsidRDefault="00AF6F03">
            <w:pPr>
              <w:pStyle w:val="af"/>
              <w:rPr>
                <w:sz w:val="24"/>
                <w:szCs w:val="24"/>
              </w:rPr>
            </w:pPr>
            <w:r>
              <w:rPr>
                <w:sz w:val="24"/>
                <w:szCs w:val="24"/>
              </w:rPr>
              <w:t>75.11</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生态生活建设工程</w:t>
            </w:r>
          </w:p>
        </w:tc>
        <w:tc>
          <w:tcPr>
            <w:tcW w:w="2597" w:type="dxa"/>
            <w:vAlign w:val="center"/>
          </w:tcPr>
          <w:p w:rsidR="00D75415" w:rsidRDefault="00AF6F03">
            <w:pPr>
              <w:pStyle w:val="af"/>
              <w:rPr>
                <w:sz w:val="24"/>
                <w:szCs w:val="24"/>
              </w:rPr>
            </w:pPr>
            <w:r>
              <w:rPr>
                <w:sz w:val="24"/>
                <w:szCs w:val="24"/>
              </w:rPr>
              <w:t>12</w:t>
            </w:r>
          </w:p>
        </w:tc>
        <w:tc>
          <w:tcPr>
            <w:tcW w:w="2290" w:type="dxa"/>
            <w:vAlign w:val="center"/>
          </w:tcPr>
          <w:p w:rsidR="00D75415" w:rsidRDefault="00AF6F03">
            <w:pPr>
              <w:pStyle w:val="af"/>
              <w:rPr>
                <w:sz w:val="24"/>
                <w:szCs w:val="24"/>
              </w:rPr>
            </w:pPr>
            <w:r>
              <w:rPr>
                <w:sz w:val="24"/>
                <w:szCs w:val="24"/>
              </w:rPr>
              <w:t>10.7</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生态文化建设工程</w:t>
            </w:r>
          </w:p>
        </w:tc>
        <w:tc>
          <w:tcPr>
            <w:tcW w:w="2597" w:type="dxa"/>
            <w:vAlign w:val="center"/>
          </w:tcPr>
          <w:p w:rsidR="00D75415" w:rsidRDefault="00AF6F03">
            <w:pPr>
              <w:pStyle w:val="af"/>
              <w:rPr>
                <w:sz w:val="24"/>
                <w:szCs w:val="24"/>
              </w:rPr>
            </w:pPr>
            <w:r>
              <w:rPr>
                <w:sz w:val="24"/>
                <w:szCs w:val="24"/>
              </w:rPr>
              <w:t>4</w:t>
            </w:r>
          </w:p>
        </w:tc>
        <w:tc>
          <w:tcPr>
            <w:tcW w:w="2290" w:type="dxa"/>
            <w:vAlign w:val="center"/>
          </w:tcPr>
          <w:p w:rsidR="00D75415" w:rsidRDefault="00AF6F03">
            <w:pPr>
              <w:pStyle w:val="af"/>
              <w:rPr>
                <w:sz w:val="24"/>
                <w:szCs w:val="24"/>
              </w:rPr>
            </w:pPr>
            <w:r>
              <w:rPr>
                <w:sz w:val="24"/>
                <w:szCs w:val="24"/>
              </w:rPr>
              <w:t>0.07</w:t>
            </w:r>
          </w:p>
        </w:tc>
      </w:tr>
      <w:tr w:rsidR="00D75415">
        <w:trPr>
          <w:trHeight w:val="56"/>
        </w:trPr>
        <w:tc>
          <w:tcPr>
            <w:tcW w:w="3635" w:type="dxa"/>
            <w:vAlign w:val="center"/>
          </w:tcPr>
          <w:p w:rsidR="00D75415" w:rsidRDefault="00AF6F03">
            <w:pPr>
              <w:pStyle w:val="af"/>
              <w:rPr>
                <w:sz w:val="24"/>
                <w:szCs w:val="24"/>
              </w:rPr>
            </w:pPr>
            <w:r>
              <w:rPr>
                <w:rFonts w:hint="eastAsia"/>
                <w:sz w:val="24"/>
                <w:szCs w:val="24"/>
              </w:rPr>
              <w:t>总计</w:t>
            </w:r>
          </w:p>
        </w:tc>
        <w:tc>
          <w:tcPr>
            <w:tcW w:w="2597" w:type="dxa"/>
            <w:vAlign w:val="center"/>
          </w:tcPr>
          <w:p w:rsidR="00D75415" w:rsidRDefault="00AF6F03">
            <w:pPr>
              <w:pStyle w:val="af"/>
              <w:rPr>
                <w:sz w:val="24"/>
                <w:szCs w:val="24"/>
              </w:rPr>
            </w:pPr>
            <w:r>
              <w:rPr>
                <w:sz w:val="24"/>
                <w:szCs w:val="24"/>
              </w:rPr>
              <w:t>42</w:t>
            </w:r>
          </w:p>
        </w:tc>
        <w:tc>
          <w:tcPr>
            <w:tcW w:w="2290" w:type="dxa"/>
            <w:vAlign w:val="center"/>
          </w:tcPr>
          <w:p w:rsidR="00D75415" w:rsidRDefault="00AF6F03">
            <w:pPr>
              <w:pStyle w:val="af"/>
              <w:rPr>
                <w:sz w:val="24"/>
                <w:szCs w:val="24"/>
              </w:rPr>
            </w:pPr>
            <w:r>
              <w:rPr>
                <w:sz w:val="24"/>
                <w:szCs w:val="24"/>
              </w:rPr>
              <w:t>96.986</w:t>
            </w:r>
          </w:p>
        </w:tc>
      </w:tr>
    </w:tbl>
    <w:p w:rsidR="00D75415" w:rsidRDefault="00D75415">
      <w:pPr>
        <w:ind w:firstLine="560"/>
        <w:sectPr w:rsidR="00D75415">
          <w:pgSz w:w="11906" w:h="16838"/>
          <w:pgMar w:top="1440" w:right="1800" w:bottom="1440" w:left="1800" w:header="851" w:footer="992" w:gutter="0"/>
          <w:cols w:space="425"/>
          <w:docGrid w:type="lines" w:linePitch="312"/>
        </w:sectPr>
      </w:pPr>
    </w:p>
    <w:p w:rsidR="00D75415" w:rsidRDefault="00AF6F03">
      <w:pPr>
        <w:pStyle w:val="af0"/>
      </w:pPr>
      <w:r>
        <w:rPr>
          <w:rFonts w:hint="eastAsia"/>
        </w:rPr>
        <w:lastRenderedPageBreak/>
        <w:t>表</w:t>
      </w:r>
      <w:r>
        <w:rPr>
          <w:rFonts w:hint="eastAsia"/>
        </w:rPr>
        <w:t>4-</w:t>
      </w:r>
      <w:r>
        <w:t>2</w:t>
      </w:r>
      <w:r>
        <w:rPr>
          <w:rFonts w:hint="eastAsia"/>
        </w:rPr>
        <w:t xml:space="preserve"> </w:t>
      </w:r>
      <w:r>
        <w:rPr>
          <w:rFonts w:hint="eastAsia"/>
        </w:rPr>
        <w:t>康巴什区生态文明建设规划重点项目清单</w:t>
      </w: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096"/>
        <w:gridCol w:w="5653"/>
        <w:gridCol w:w="1256"/>
        <w:gridCol w:w="1258"/>
        <w:gridCol w:w="1883"/>
      </w:tblGrid>
      <w:tr w:rsidR="00D75415">
        <w:trPr>
          <w:trHeight w:val="381"/>
          <w:jc w:val="center"/>
        </w:trPr>
        <w:tc>
          <w:tcPr>
            <w:tcW w:w="699"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序号</w:t>
            </w:r>
          </w:p>
        </w:tc>
        <w:tc>
          <w:tcPr>
            <w:tcW w:w="2126"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项目名称</w:t>
            </w:r>
          </w:p>
        </w:tc>
        <w:tc>
          <w:tcPr>
            <w:tcW w:w="5812"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项目内容</w:t>
            </w:r>
          </w:p>
        </w:tc>
        <w:tc>
          <w:tcPr>
            <w:tcW w:w="992"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起止</w:t>
            </w:r>
          </w:p>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年限</w:t>
            </w:r>
          </w:p>
        </w:tc>
        <w:tc>
          <w:tcPr>
            <w:tcW w:w="1276"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总投资</w:t>
            </w:r>
            <w:r>
              <w:rPr>
                <w:rFonts w:ascii="仿宋_GB2312" w:hAnsi="宋体" w:cs="宋体" w:hint="eastAsia"/>
                <w:b/>
                <w:bCs/>
                <w:color w:val="000000"/>
                <w:kern w:val="0"/>
                <w:sz w:val="24"/>
                <w:szCs w:val="24"/>
              </w:rPr>
              <w:br/>
            </w:r>
            <w:r>
              <w:rPr>
                <w:rFonts w:ascii="仿宋_GB2312" w:hAnsi="宋体" w:cs="宋体" w:hint="eastAsia"/>
                <w:b/>
                <w:bCs/>
                <w:color w:val="000000"/>
                <w:kern w:val="0"/>
                <w:sz w:val="24"/>
                <w:szCs w:val="24"/>
              </w:rPr>
              <w:t>（亿元）</w:t>
            </w:r>
          </w:p>
        </w:tc>
        <w:tc>
          <w:tcPr>
            <w:tcW w:w="1933" w:type="dxa"/>
            <w:vMerge w:val="restart"/>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牵头单位</w:t>
            </w:r>
          </w:p>
        </w:tc>
      </w:tr>
      <w:tr w:rsidR="00D75415">
        <w:trPr>
          <w:trHeight w:val="381"/>
          <w:jc w:val="center"/>
        </w:trPr>
        <w:tc>
          <w:tcPr>
            <w:tcW w:w="699"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c>
          <w:tcPr>
            <w:tcW w:w="2126"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c>
          <w:tcPr>
            <w:tcW w:w="5812"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c>
          <w:tcPr>
            <w:tcW w:w="992"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c>
          <w:tcPr>
            <w:tcW w:w="1276"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c>
          <w:tcPr>
            <w:tcW w:w="1933" w:type="dxa"/>
            <w:vMerge/>
            <w:vAlign w:val="center"/>
          </w:tcPr>
          <w:p w:rsidR="00D75415" w:rsidRDefault="00D75415">
            <w:pPr>
              <w:widowControl/>
              <w:spacing w:line="240" w:lineRule="auto"/>
              <w:ind w:firstLineChars="0" w:firstLine="0"/>
              <w:jc w:val="left"/>
              <w:rPr>
                <w:rFonts w:ascii="仿宋_GB2312" w:hAnsi="宋体" w:cs="宋体"/>
                <w:b/>
                <w:bCs/>
                <w:color w:val="000000"/>
                <w:kern w:val="0"/>
                <w:sz w:val="24"/>
                <w:szCs w:val="24"/>
              </w:rPr>
            </w:pP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（一）生态制度体系建设工程</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生态产品价值机制实现研究</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研究如何推动生态资源转变为经济资源</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生态要素转变为生产要素</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推动生态产品价值的保值增值。</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生态文明建设规划项目三年回顾性评估</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每三年对本规划重点项目的进展进度、完成情况、实现效益以及预期进展进行评估。</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2024-2030</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0.006</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（二）生态安全体系建设工程</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千亭山文化景区项目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生态恢复治理、道路及配套管网工程。</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2021-2024</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1.07</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鄂尔多斯市康巴什区国有资产投资经营有限责任公司</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阿布亥沟（北段）河道整治工程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河道整治工程</w:t>
            </w:r>
            <w:r>
              <w:rPr>
                <w:rFonts w:cs="Times New Roman"/>
                <w:color w:val="000000"/>
                <w:kern w:val="0"/>
                <w:sz w:val="24"/>
                <w:szCs w:val="24"/>
              </w:rPr>
              <w:t>22.3</w:t>
            </w:r>
            <w:r>
              <w:rPr>
                <w:rFonts w:ascii="仿宋_GB2312" w:hAnsi="宋体" w:cs="宋体" w:hint="eastAsia"/>
                <w:color w:val="000000"/>
                <w:kern w:val="0"/>
                <w:sz w:val="24"/>
                <w:szCs w:val="24"/>
              </w:rPr>
              <w:t>公里，新建堤防和防护工程</w:t>
            </w:r>
            <w:r>
              <w:rPr>
                <w:rFonts w:cs="Times New Roman"/>
                <w:color w:val="000000"/>
                <w:kern w:val="0"/>
                <w:sz w:val="24"/>
                <w:szCs w:val="24"/>
              </w:rPr>
              <w:t>44.7</w:t>
            </w:r>
            <w:r>
              <w:rPr>
                <w:rFonts w:ascii="仿宋_GB2312" w:hAnsi="宋体" w:cs="宋体" w:hint="eastAsia"/>
                <w:color w:val="000000"/>
                <w:kern w:val="0"/>
                <w:sz w:val="24"/>
                <w:szCs w:val="24"/>
              </w:rPr>
              <w:t>公里，堤顶铺设环保砖路面。</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4.93</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鄂尔多斯市康巴什区国有资产投资经营有限责任公司</w:t>
            </w:r>
          </w:p>
        </w:tc>
      </w:tr>
      <w:tr w:rsidR="00D75415">
        <w:trPr>
          <w:trHeight w:val="118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5</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阿布亥沟清洁型小流域生态综合治理</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在东康线以西</w:t>
            </w:r>
            <w:r>
              <w:rPr>
                <w:rFonts w:cs="Times New Roman"/>
                <w:color w:val="000000"/>
                <w:kern w:val="0"/>
                <w:sz w:val="24"/>
                <w:szCs w:val="24"/>
              </w:rPr>
              <w:t>1.5</w:t>
            </w:r>
            <w:r>
              <w:rPr>
                <w:rFonts w:ascii="仿宋_GB2312" w:hAnsi="宋体" w:cs="宋体" w:hint="eastAsia"/>
                <w:color w:val="000000"/>
                <w:kern w:val="0"/>
                <w:sz w:val="24"/>
                <w:szCs w:val="24"/>
              </w:rPr>
              <w:t>km</w:t>
            </w:r>
            <w:r>
              <w:rPr>
                <w:rFonts w:ascii="仿宋_GB2312" w:hAnsi="宋体" w:cs="宋体" w:hint="eastAsia"/>
                <w:color w:val="000000"/>
                <w:kern w:val="0"/>
                <w:sz w:val="24"/>
                <w:szCs w:val="24"/>
              </w:rPr>
              <w:t>阿布亥沟（补洞沟口段），依托现有良好的河道生态环境，打造生态廊道、亲水公园、休闲旅游于一体的水土保持生态清洁型小流域综合治理工程。</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0.45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区农牧和水利局</w:t>
            </w:r>
          </w:p>
        </w:tc>
      </w:tr>
      <w:tr w:rsidR="00D75415">
        <w:trPr>
          <w:trHeight w:val="118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6</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乌兰木伦河左岸清洁型小流域生态综合治理</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在乌兰木伦河左岸（包茂高速至机场高速段）全长</w:t>
            </w:r>
            <w:r>
              <w:rPr>
                <w:rFonts w:cs="Times New Roman"/>
                <w:color w:val="000000"/>
                <w:kern w:val="0"/>
                <w:sz w:val="24"/>
                <w:szCs w:val="24"/>
              </w:rPr>
              <w:t>5.3</w:t>
            </w:r>
            <w:r>
              <w:rPr>
                <w:rFonts w:ascii="仿宋_GB2312" w:hAnsi="宋体" w:cs="宋体" w:hint="eastAsia"/>
                <w:color w:val="000000"/>
                <w:kern w:val="0"/>
                <w:sz w:val="24"/>
                <w:szCs w:val="24"/>
              </w:rPr>
              <w:t>公里，依托农业智慧谷项目修筑沿河游览道路，亲水设施、休闲公园等的水土保持生态清洁型小流域综合治理工程。</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2022-2024</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区农牧和水利局</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7</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阿布亥沟（卡口段）综合治理工程</w:t>
            </w:r>
          </w:p>
        </w:tc>
        <w:tc>
          <w:tcPr>
            <w:tcW w:w="5812" w:type="dxa"/>
            <w:shd w:val="clear" w:color="auto" w:fill="auto"/>
            <w:vAlign w:val="center"/>
          </w:tcPr>
          <w:p w:rsidR="00D75415" w:rsidRDefault="00AF6F03">
            <w:pPr>
              <w:widowControl/>
              <w:spacing w:line="240" w:lineRule="auto"/>
              <w:ind w:firstLineChars="0" w:firstLine="0"/>
              <w:jc w:val="left"/>
              <w:rPr>
                <w:rFonts w:eastAsia="宋体" w:cs="Times New Roman"/>
                <w:color w:val="000000"/>
                <w:kern w:val="0"/>
                <w:sz w:val="24"/>
                <w:szCs w:val="24"/>
              </w:rPr>
            </w:pPr>
            <w:r>
              <w:rPr>
                <w:rFonts w:eastAsia="宋体" w:cs="Times New Roman"/>
                <w:color w:val="000000"/>
                <w:kern w:val="0"/>
                <w:sz w:val="24"/>
                <w:szCs w:val="24"/>
              </w:rPr>
              <w:t>0.8</w:t>
            </w:r>
            <w:r>
              <w:rPr>
                <w:rFonts w:ascii="仿宋_GB2312" w:cs="Times New Roman" w:hint="eastAsia"/>
                <w:color w:val="000000"/>
                <w:kern w:val="0"/>
                <w:sz w:val="24"/>
                <w:szCs w:val="24"/>
              </w:rPr>
              <w:t>km</w:t>
            </w:r>
            <w:r>
              <w:rPr>
                <w:rFonts w:ascii="仿宋_GB2312" w:cs="Times New Roman" w:hint="eastAsia"/>
                <w:color w:val="000000"/>
                <w:kern w:val="0"/>
                <w:sz w:val="24"/>
                <w:szCs w:val="24"/>
              </w:rPr>
              <w:t>卡口段拓宽工程，雍水坝拆除，新建液压升降坝，边坡绿化，新建跌水</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区农牧和水利局</w:t>
            </w:r>
          </w:p>
        </w:tc>
      </w:tr>
      <w:tr w:rsidR="00D75415">
        <w:trPr>
          <w:trHeight w:val="90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8</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乌兰木伦水库上游水土保持综合治理工程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建设生态林、经济林、宣传走廊、供水管网、行道树、防风林、路网等水土保持设施，建设面积</w:t>
            </w:r>
            <w:r>
              <w:rPr>
                <w:rFonts w:cs="Times New Roman"/>
                <w:color w:val="000000"/>
                <w:kern w:val="0"/>
                <w:sz w:val="24"/>
                <w:szCs w:val="24"/>
              </w:rPr>
              <w:t>81.8</w:t>
            </w:r>
            <w:r>
              <w:rPr>
                <w:rFonts w:ascii="仿宋_GB2312" w:hAnsi="宋体" w:cs="宋体" w:hint="eastAsia"/>
                <w:color w:val="000000"/>
                <w:kern w:val="0"/>
                <w:sz w:val="24"/>
                <w:szCs w:val="24"/>
              </w:rPr>
              <w:t>万平方米。</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区农牧和水利局</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9</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灌木林平茬复壮项目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对灌木平茬复壮，促进灌木生长，平茬复壮约面积</w:t>
            </w:r>
            <w:r>
              <w:rPr>
                <w:rFonts w:cs="Times New Roman"/>
                <w:color w:val="000000"/>
                <w:kern w:val="0"/>
                <w:sz w:val="24"/>
                <w:szCs w:val="24"/>
              </w:rPr>
              <w:t>4</w:t>
            </w:r>
            <w:r>
              <w:rPr>
                <w:rFonts w:ascii="仿宋_GB2312" w:hAnsi="宋体" w:cs="宋体" w:hint="eastAsia"/>
                <w:color w:val="000000"/>
                <w:kern w:val="0"/>
                <w:sz w:val="24"/>
                <w:szCs w:val="24"/>
              </w:rPr>
              <w:t>万亩。</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0.08</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康巴什区自然资源分局</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10</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土壤污染和地下水污染协同污染治理</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在垃圾填埋场、危废堆场等重点区域开展土壤污染和地下水污染监测和风险评估，后期对存在污染风险的区域开展联合治理。</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11</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新污染物基础调查</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以内分泌干扰物、抗生素和微塑料等新污染物为调查对象，对辖区内涉及新污染物排放的区域开展摸底调查工作。</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190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12</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光化学评估监测网络建设</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开展光化学评估监测，合理设置监测点，对康巴什区的臭氧、</w:t>
            </w:r>
            <w:r>
              <w:rPr>
                <w:rFonts w:ascii="仿宋_GB2312" w:hAnsi="宋体" w:cs="宋体" w:hint="eastAsia"/>
                <w:color w:val="000000"/>
                <w:kern w:val="0"/>
                <w:sz w:val="24"/>
                <w:szCs w:val="24"/>
              </w:rPr>
              <w:t>NO</w:t>
            </w:r>
            <w:r>
              <w:rPr>
                <w:rFonts w:ascii="仿宋_GB2312" w:hAnsi="宋体" w:cs="宋体" w:hint="eastAsia"/>
                <w:color w:val="000000"/>
                <w:kern w:val="0"/>
                <w:sz w:val="24"/>
                <w:szCs w:val="24"/>
                <w:vertAlign w:val="subscript"/>
              </w:rPr>
              <w:t>X</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VOCs</w:t>
            </w:r>
            <w:r>
              <w:rPr>
                <w:rFonts w:ascii="仿宋_GB2312" w:hAnsi="宋体" w:cs="宋体" w:hint="eastAsia"/>
                <w:color w:val="000000"/>
                <w:kern w:val="0"/>
                <w:sz w:val="24"/>
                <w:szCs w:val="24"/>
              </w:rPr>
              <w:t>等参数进行监测，分析臭氧浓度的变化趋势和</w:t>
            </w:r>
            <w:r>
              <w:rPr>
                <w:rFonts w:ascii="仿宋_GB2312" w:hAnsi="宋体" w:cs="宋体" w:hint="eastAsia"/>
                <w:color w:val="000000"/>
                <w:kern w:val="0"/>
                <w:sz w:val="24"/>
                <w:szCs w:val="24"/>
              </w:rPr>
              <w:t>NO</w:t>
            </w:r>
            <w:r>
              <w:rPr>
                <w:rFonts w:ascii="仿宋_GB2312" w:hAnsi="宋体" w:cs="宋体" w:hint="eastAsia"/>
                <w:color w:val="000000"/>
                <w:kern w:val="0"/>
                <w:sz w:val="24"/>
                <w:szCs w:val="24"/>
                <w:vertAlign w:val="subscript"/>
              </w:rPr>
              <w:t>X</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VOCs</w:t>
            </w:r>
            <w:r>
              <w:rPr>
                <w:rFonts w:ascii="仿宋_GB2312" w:hAnsi="宋体" w:cs="宋体" w:hint="eastAsia"/>
                <w:color w:val="000000"/>
                <w:kern w:val="0"/>
                <w:sz w:val="24"/>
                <w:szCs w:val="24"/>
              </w:rPr>
              <w:t>浓度之间的关系，评估研究不同臭氧前体物控制措施对臭氧的控制效果，因地制宜采取最有效的治理措施，推动臭氧稳步降低。</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（三）生态空间体系建设工程</w:t>
            </w:r>
          </w:p>
        </w:tc>
      </w:tr>
      <w:tr w:rsidR="00D75415">
        <w:trPr>
          <w:trHeight w:val="115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13</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生态廊道评估建设</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对康巴什区生态廊道基本情况进行评估，通过补植造绿串联重要生态节点，对破坏的节点提出生态修复建议，确保生态廊道的连通性，构建生物多样性保护网络，提升生态系统质量和稳定性。</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2023-2030</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2967"/>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14</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海绵城市水体改造工程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构建以乌兰木伦湖、考考什纳河、雷家坡沟为主体的大海绵系统。利用乌兰木伦湖、考考什纳自然水体实现雨水收集、调蓄、再利用，推进考考什纳城市水系补水工程；新建雷家坡城市景观水体及赛车城中水蓄水池，实现北区雨水和中心城区的中水全部收集再利用。</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0.15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区住房和城乡建设局</w:t>
            </w:r>
          </w:p>
        </w:tc>
      </w:tr>
      <w:tr w:rsidR="00D75415">
        <w:trPr>
          <w:trHeight w:val="98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15</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道路海绵化改造工程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对鄂尔多斯大街、湖滨路、天骄路、伊克昭街等既有道路实施海绵化改造。</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0.2</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区住房和城乡建设局</w:t>
            </w: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（四）生态经济体系建设工程</w:t>
            </w:r>
          </w:p>
        </w:tc>
      </w:tr>
      <w:tr w:rsidR="00D75415">
        <w:trPr>
          <w:trHeight w:val="959"/>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16</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充电基础设施建设项目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满足公交、出租车、物流车辆以及社会车辆的充电站、充电桩及配电设施建设。</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1.8</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鄂尔多斯市康能新能源投资有限公司</w:t>
            </w:r>
          </w:p>
        </w:tc>
      </w:tr>
      <w:tr w:rsidR="00D75415">
        <w:trPr>
          <w:trHeight w:val="132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17</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集中式光伏项目</w:t>
            </w:r>
          </w:p>
        </w:tc>
        <w:tc>
          <w:tcPr>
            <w:tcW w:w="5812" w:type="dxa"/>
            <w:shd w:val="clear" w:color="auto" w:fill="auto"/>
            <w:vAlign w:val="center"/>
          </w:tcPr>
          <w:p w:rsidR="00D75415" w:rsidRDefault="00AF6F03">
            <w:pPr>
              <w:widowControl/>
              <w:spacing w:line="240" w:lineRule="auto"/>
              <w:ind w:firstLineChars="0" w:firstLine="0"/>
              <w:rPr>
                <w:rFonts w:ascii="仿宋_GB2312" w:hAnsi="宋体" w:cs="宋体"/>
                <w:color w:val="000000"/>
                <w:kern w:val="0"/>
                <w:sz w:val="24"/>
                <w:szCs w:val="24"/>
              </w:rPr>
            </w:pPr>
            <w:r>
              <w:rPr>
                <w:rFonts w:ascii="仿宋_GB2312" w:hAnsi="宋体" w:cs="宋体" w:hint="eastAsia"/>
                <w:color w:val="000000"/>
                <w:kern w:val="0"/>
                <w:sz w:val="24"/>
                <w:szCs w:val="24"/>
              </w:rPr>
              <w:t>项目预计装机规模为</w:t>
            </w:r>
            <w:r>
              <w:rPr>
                <w:rFonts w:cs="Times New Roman"/>
                <w:color w:val="000000"/>
                <w:kern w:val="0"/>
                <w:sz w:val="24"/>
                <w:szCs w:val="24"/>
              </w:rPr>
              <w:t>300MW</w:t>
            </w:r>
            <w:r>
              <w:rPr>
                <w:rFonts w:ascii="仿宋_GB2312" w:hAnsi="宋体" w:cs="宋体" w:hint="eastAsia"/>
                <w:color w:val="000000"/>
                <w:kern w:val="0"/>
                <w:sz w:val="24"/>
                <w:szCs w:val="24"/>
              </w:rPr>
              <w:t>（交流侧容量），项目总用地面积约</w:t>
            </w:r>
            <w:r>
              <w:rPr>
                <w:rFonts w:cs="Times New Roman"/>
                <w:color w:val="000000"/>
                <w:kern w:val="0"/>
                <w:sz w:val="24"/>
                <w:szCs w:val="24"/>
              </w:rPr>
              <w:t>15000</w:t>
            </w:r>
            <w:r>
              <w:rPr>
                <w:rFonts w:ascii="仿宋_GB2312" w:hAnsi="宋体" w:cs="宋体" w:hint="eastAsia"/>
                <w:color w:val="000000"/>
                <w:kern w:val="0"/>
                <w:sz w:val="24"/>
                <w:szCs w:val="24"/>
              </w:rPr>
              <w:t>亩。本光伏电站同时配建储能系统。</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鄂尔多斯市康能新能源投资有限公司</w:t>
            </w:r>
          </w:p>
        </w:tc>
      </w:tr>
      <w:tr w:rsidR="00D75415">
        <w:trPr>
          <w:trHeight w:val="916"/>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18</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京能热电有限公司</w:t>
            </w:r>
            <w:r>
              <w:rPr>
                <w:rFonts w:cs="Times New Roman"/>
                <w:color w:val="000000"/>
                <w:kern w:val="0"/>
                <w:sz w:val="24"/>
                <w:szCs w:val="24"/>
              </w:rPr>
              <w:t>2x660MW</w:t>
            </w:r>
            <w:r>
              <w:rPr>
                <w:rFonts w:ascii="仿宋_GB2312" w:hAnsi="宋体" w:cs="宋体" w:hint="eastAsia"/>
                <w:color w:val="000000"/>
                <w:kern w:val="0"/>
                <w:sz w:val="24"/>
                <w:szCs w:val="24"/>
              </w:rPr>
              <w:t>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建设超超临界直流煤粉锅炉，脱硫和脱硝装置等。</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47</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内蒙古京能康巴什热电有限公司</w:t>
            </w:r>
          </w:p>
        </w:tc>
      </w:tr>
      <w:tr w:rsidR="00D75415">
        <w:trPr>
          <w:trHeight w:val="457"/>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19</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农业智慧谷项目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利用原格丁盖九社、原马王庙三社等城郊闲置土地以及康村现代农牧业示范区、苗圃特色花卉种植基地等区域，打包实施集现代农业生产、农业科技示范、农业研学旅游、农业创意、特色花卉中草药种植、特色瓜果蔬菜种植于一体的农业智慧谷项目，将城郊地区打造成市民身心休憩之乡，农民致富增收之地。一是利用已收储的原格丁盖九社</w:t>
            </w:r>
            <w:r>
              <w:rPr>
                <w:rFonts w:cs="Times New Roman"/>
                <w:color w:val="000000"/>
                <w:kern w:val="0"/>
                <w:sz w:val="24"/>
                <w:szCs w:val="24"/>
              </w:rPr>
              <w:t>3720</w:t>
            </w:r>
            <w:r>
              <w:rPr>
                <w:rFonts w:ascii="仿宋_GB2312" w:hAnsi="宋体" w:cs="宋体" w:hint="eastAsia"/>
                <w:color w:val="000000"/>
                <w:kern w:val="0"/>
                <w:sz w:val="24"/>
                <w:szCs w:val="24"/>
              </w:rPr>
              <w:t>亩土地，建设</w:t>
            </w:r>
            <w:r>
              <w:rPr>
                <w:rFonts w:cs="Times New Roman"/>
                <w:color w:val="000000"/>
                <w:kern w:val="0"/>
                <w:sz w:val="24"/>
                <w:szCs w:val="24"/>
              </w:rPr>
              <w:t>100</w:t>
            </w:r>
            <w:r>
              <w:rPr>
                <w:rFonts w:ascii="仿宋_GB2312" w:hAnsi="宋体" w:cs="宋体" w:hint="eastAsia"/>
                <w:color w:val="000000"/>
                <w:kern w:val="0"/>
                <w:sz w:val="24"/>
                <w:szCs w:val="24"/>
              </w:rPr>
              <w:t>栋日光温室、</w:t>
            </w:r>
            <w:r>
              <w:rPr>
                <w:rFonts w:cs="Times New Roman"/>
                <w:color w:val="000000"/>
                <w:kern w:val="0"/>
                <w:sz w:val="24"/>
                <w:szCs w:val="24"/>
              </w:rPr>
              <w:t>1000</w:t>
            </w:r>
            <w:r>
              <w:rPr>
                <w:rFonts w:ascii="仿宋_GB2312" w:hAnsi="宋体" w:cs="宋体" w:hint="eastAsia"/>
                <w:color w:val="000000"/>
                <w:kern w:val="0"/>
                <w:sz w:val="24"/>
                <w:szCs w:val="24"/>
              </w:rPr>
              <w:t>平方米分拣、清洗、保鲜、冷藏设施及配套的水电路讯等基础设施；二是利用苗圃特色花卉种植基地，建设以玫瑰为主的特色设施花卉种植基地；三是建设康村现代农牧业示范区项目；四是</w:t>
            </w:r>
            <w:r>
              <w:rPr>
                <w:rFonts w:ascii="仿宋_GB2312" w:hAnsi="宋体" w:cs="宋体" w:hint="eastAsia"/>
                <w:color w:val="000000"/>
                <w:kern w:val="0"/>
                <w:sz w:val="24"/>
                <w:szCs w:val="24"/>
              </w:rPr>
              <w:t>利用原马王庙三社</w:t>
            </w:r>
            <w:r>
              <w:rPr>
                <w:rFonts w:cs="Times New Roman"/>
                <w:color w:val="000000"/>
                <w:kern w:val="0"/>
                <w:sz w:val="24"/>
                <w:szCs w:val="24"/>
              </w:rPr>
              <w:t>1252</w:t>
            </w:r>
            <w:r>
              <w:rPr>
                <w:rFonts w:ascii="仿宋_GB2312" w:hAnsi="宋体" w:cs="宋体" w:hint="eastAsia"/>
                <w:color w:val="000000"/>
                <w:kern w:val="0"/>
                <w:sz w:val="24"/>
                <w:szCs w:val="24"/>
              </w:rPr>
              <w:t>亩土地，规划建设现代设施</w:t>
            </w:r>
            <w:r>
              <w:rPr>
                <w:rFonts w:ascii="仿宋_GB2312" w:hAnsi="宋体" w:cs="宋体" w:hint="eastAsia"/>
                <w:color w:val="000000"/>
                <w:kern w:val="0"/>
                <w:sz w:val="24"/>
                <w:szCs w:val="24"/>
              </w:rPr>
              <w:lastRenderedPageBreak/>
              <w:t>农业项目。</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区农牧和水利局</w:t>
            </w:r>
          </w:p>
        </w:tc>
      </w:tr>
      <w:tr w:rsidR="00D75415">
        <w:trPr>
          <w:trHeight w:val="115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20</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鄂尔多斯草原丝路文化景区</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田园综合体项目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项目包括农耕文化主题乐园、劳动实践教育基地等教育研学、植物科普大棚配套室内游乐场等内容，拓展田园的生态功能、文化功能、旅游功能，形成产业互动，增加经济效益。</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0.3</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鄂尔多斯市沣美文化旅游投资有限公司</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21</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北区中水管网工程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建设中水管网（</w:t>
            </w:r>
            <w:r>
              <w:rPr>
                <w:rFonts w:cs="Times New Roman"/>
                <w:color w:val="000000"/>
                <w:kern w:val="0"/>
                <w:sz w:val="24"/>
                <w:szCs w:val="24"/>
              </w:rPr>
              <w:t>PE</w:t>
            </w:r>
            <w:r>
              <w:rPr>
                <w:rFonts w:ascii="仿宋_GB2312" w:hAnsi="宋体" w:cs="宋体" w:hint="eastAsia"/>
                <w:color w:val="000000"/>
                <w:kern w:val="0"/>
                <w:sz w:val="24"/>
                <w:szCs w:val="24"/>
              </w:rPr>
              <w:t>）</w:t>
            </w:r>
            <w:r>
              <w:rPr>
                <w:rFonts w:cs="Times New Roman"/>
                <w:color w:val="000000"/>
                <w:kern w:val="0"/>
                <w:sz w:val="24"/>
                <w:szCs w:val="24"/>
              </w:rPr>
              <w:t>100km</w:t>
            </w:r>
            <w:r>
              <w:rPr>
                <w:rFonts w:ascii="仿宋_GB2312" w:hAnsi="宋体" w:cs="宋体" w:hint="eastAsia"/>
                <w:color w:val="000000"/>
                <w:kern w:val="0"/>
                <w:sz w:val="24"/>
                <w:szCs w:val="24"/>
              </w:rPr>
              <w:t>及附属设施。</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鄂尔多斯市通惠供热燃气集团有限公司</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22</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康巴什区道照明节能改造工程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对康巴什区所有主次道路等照明设施及电缆进行节能改造，实现远程控制。</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23</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乌兰木伦湖沿岸照明设施节能改造提升改造工程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乌兰木伦湖沿岸照明设施节能改造，提档升级及配套设施等改造提升。</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5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24</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楼宇桥梁照明设施节能改造工程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对康巴什区已建成楼宇、道路、桥梁照明设施进行节能改造，提档升级。</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25</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固废回收再利用项目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建筑固体垃圾处理厂，对建筑垃圾、市政垃圾进行有效回收再利用。</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鄂尔多斯市康巴什区国有资产投资经营有限责任公司</w:t>
            </w:r>
          </w:p>
        </w:tc>
      </w:tr>
      <w:tr w:rsidR="00D75415">
        <w:trPr>
          <w:trHeight w:val="115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26</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编制康巴什区服务业减碳工作方案</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采用通用的碳排放评估方法对康巴什区服务业碳排放进行评估，研究碳排放特征、影响因子等，提出服务业碳减排策略，编制康巴什区服务业减碳工作方案</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（五）生态生活体系建设工程</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27</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市民广场建设项目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广场硬化、绿化及景观。</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区住房和城乡建设局</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hint="eastAsia"/>
                <w:color w:val="000000"/>
                <w:kern w:val="0"/>
                <w:sz w:val="24"/>
                <w:szCs w:val="24"/>
              </w:rPr>
              <w:t>2</w:t>
            </w:r>
            <w:r>
              <w:rPr>
                <w:rFonts w:eastAsia="宋体" w:cs="Times New Roman"/>
                <w:color w:val="000000"/>
                <w:kern w:val="0"/>
                <w:sz w:val="24"/>
                <w:szCs w:val="24"/>
              </w:rPr>
              <w:t>8</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鄂尔多斯市康巴什体育公园（视界广场改造）</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绿化改造面积约</w:t>
            </w:r>
            <w:r>
              <w:rPr>
                <w:rFonts w:cs="Times New Roman"/>
                <w:color w:val="000000"/>
                <w:kern w:val="0"/>
                <w:sz w:val="24"/>
                <w:szCs w:val="24"/>
              </w:rPr>
              <w:t>19.7</w:t>
            </w:r>
            <w:r>
              <w:rPr>
                <w:rFonts w:ascii="仿宋_GB2312" w:hAnsi="宋体" w:cs="宋体" w:hint="eastAsia"/>
                <w:color w:val="000000"/>
                <w:kern w:val="0"/>
                <w:sz w:val="24"/>
                <w:szCs w:val="24"/>
              </w:rPr>
              <w:t>万平米。</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区园林绿化事业服务中心</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29</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康巴什区滨河绿地景观建设项目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景观提升面积约</w:t>
            </w:r>
            <w:r>
              <w:rPr>
                <w:rFonts w:cs="Times New Roman"/>
                <w:color w:val="000000"/>
                <w:kern w:val="0"/>
                <w:sz w:val="24"/>
                <w:szCs w:val="24"/>
              </w:rPr>
              <w:t>17</w:t>
            </w:r>
            <w:r>
              <w:rPr>
                <w:rFonts w:ascii="仿宋_GB2312" w:hAnsi="宋体" w:cs="宋体" w:hint="eastAsia"/>
                <w:color w:val="000000"/>
                <w:kern w:val="0"/>
                <w:sz w:val="24"/>
                <w:szCs w:val="24"/>
              </w:rPr>
              <w:t>万平米。</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0.49</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鄂尔多斯市康巴什区国有资产投资经营有限责任公司</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30</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劳动广场绿化工程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绿化改造面积约</w:t>
            </w:r>
            <w:r>
              <w:rPr>
                <w:rFonts w:cs="Times New Roman"/>
                <w:color w:val="000000"/>
                <w:kern w:val="0"/>
                <w:sz w:val="24"/>
                <w:szCs w:val="24"/>
              </w:rPr>
              <w:t>1.8</w:t>
            </w:r>
            <w:r>
              <w:rPr>
                <w:rFonts w:ascii="仿宋_GB2312" w:hAnsi="宋体" w:cs="宋体" w:hint="eastAsia"/>
                <w:color w:val="000000"/>
                <w:kern w:val="0"/>
                <w:sz w:val="24"/>
                <w:szCs w:val="24"/>
              </w:rPr>
              <w:t>万平米。</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区园林绿化事业服务中心</w:t>
            </w:r>
          </w:p>
        </w:tc>
      </w:tr>
      <w:tr w:rsidR="00D75415">
        <w:trPr>
          <w:trHeight w:val="90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31</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乌兰木伦上湖区景观提升及配套建设项目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占地面积</w:t>
            </w:r>
            <w:r>
              <w:rPr>
                <w:rFonts w:cs="Times New Roman"/>
                <w:color w:val="000000"/>
                <w:kern w:val="0"/>
                <w:sz w:val="24"/>
                <w:szCs w:val="24"/>
              </w:rPr>
              <w:t>474391</w:t>
            </w:r>
            <w:r>
              <w:rPr>
                <w:rFonts w:ascii="仿宋_GB2312" w:hAnsi="宋体" w:cs="宋体" w:hint="eastAsia"/>
                <w:color w:val="000000"/>
                <w:kern w:val="0"/>
                <w:sz w:val="24"/>
                <w:szCs w:val="24"/>
              </w:rPr>
              <w:t>平方米，总建筑面积</w:t>
            </w:r>
            <w:r>
              <w:rPr>
                <w:rFonts w:cs="Times New Roman"/>
                <w:color w:val="000000"/>
                <w:kern w:val="0"/>
                <w:sz w:val="24"/>
                <w:szCs w:val="24"/>
              </w:rPr>
              <w:t>8856</w:t>
            </w:r>
            <w:r>
              <w:rPr>
                <w:rFonts w:ascii="仿宋_GB2312" w:hAnsi="宋体" w:cs="宋体" w:hint="eastAsia"/>
                <w:color w:val="000000"/>
                <w:kern w:val="0"/>
                <w:sz w:val="24"/>
                <w:szCs w:val="24"/>
              </w:rPr>
              <w:t>平方米。水系景观、绿化景观及服务中心、阅览室、观景台、停车场等配套设施。</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2021-2023</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0.81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鄂尔多斯市康巴什区国有资产投资经营有限责任公司</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32</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中水综合利用工程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建设水泵、加压泵站及铺设覆盖全城的中水管网。</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0.8</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bookmarkStart w:id="62" w:name="_Hlk116133900"/>
            <w:r>
              <w:rPr>
                <w:rFonts w:ascii="仿宋_GB2312" w:hAnsi="宋体" w:cs="宋体" w:hint="eastAsia"/>
                <w:color w:val="000000"/>
                <w:kern w:val="0"/>
                <w:sz w:val="24"/>
                <w:szCs w:val="24"/>
              </w:rPr>
              <w:t>通惠市政工程有限公司</w:t>
            </w:r>
            <w:bookmarkEnd w:id="62"/>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33</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垃圾分类全覆盖项目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实行垃圾分类宣传引导，开展相关培训讲解、配备垃圾分类桶、垃圾分类袋等物品。</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34</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生活垃圾处置服务项目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购买社会服务对全区生活垃圾实行统一运输，统一处理，确保实现垃圾末端规范化处理标准。</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0.75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35</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康巴什区生活垃圾焚烧发电综合利用项目</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总装机容量</w:t>
            </w:r>
            <w:r>
              <w:rPr>
                <w:rFonts w:cs="Times New Roman"/>
                <w:color w:val="000000"/>
                <w:kern w:val="0"/>
                <w:sz w:val="24"/>
                <w:szCs w:val="24"/>
              </w:rPr>
              <w:t>30MW</w:t>
            </w:r>
            <w:r>
              <w:rPr>
                <w:rFonts w:ascii="仿宋_GB2312" w:hAnsi="宋体" w:cs="宋体" w:hint="eastAsia"/>
                <w:color w:val="000000"/>
                <w:kern w:val="0"/>
                <w:sz w:val="24"/>
                <w:szCs w:val="24"/>
              </w:rPr>
              <w:t>，日处理垃圾能力</w:t>
            </w:r>
            <w:r>
              <w:rPr>
                <w:rFonts w:cs="Times New Roman"/>
                <w:color w:val="000000"/>
                <w:kern w:val="0"/>
                <w:sz w:val="24"/>
                <w:szCs w:val="24"/>
              </w:rPr>
              <w:t>1050</w:t>
            </w:r>
            <w:r>
              <w:rPr>
                <w:rFonts w:ascii="仿宋_GB2312" w:hAnsi="宋体" w:cs="宋体" w:hint="eastAsia"/>
                <w:color w:val="000000"/>
                <w:kern w:val="0"/>
                <w:sz w:val="24"/>
                <w:szCs w:val="24"/>
              </w:rPr>
              <w:t>吨。</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983"/>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36</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康巴什雨污水管网性能提升改造工程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对康巴什区的雨污水管网进行性能提升改造，挖除老化、堵塞的老雨污合流管道，分别埋设新的雨水管和污水管，从而达到雨污分流的目的。</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2021-2025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区公用事业服务中心</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37</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城市慢行系统建设</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加强道路、骑行道、绿道绿地及城市景观之间的联通性，形成“步道</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骑行道</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碧道</w:t>
            </w:r>
            <w:r>
              <w:rPr>
                <w:rFonts w:ascii="仿宋_GB2312" w:hAnsi="宋体" w:cs="宋体" w:hint="eastAsia"/>
                <w:color w:val="000000"/>
                <w:kern w:val="0"/>
                <w:sz w:val="24"/>
                <w:szCs w:val="24"/>
              </w:rPr>
              <w:t>+</w:t>
            </w:r>
            <w:r>
              <w:rPr>
                <w:rFonts w:ascii="仿宋_GB2312" w:hAnsi="宋体" w:cs="宋体" w:hint="eastAsia"/>
                <w:color w:val="000000"/>
                <w:kern w:val="0"/>
                <w:sz w:val="24"/>
                <w:szCs w:val="24"/>
              </w:rPr>
              <w:t>景观”的休闲慢行系统，提高绿色出行的安全感和舒适感。</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0.05</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康巴什区生态环境分局</w:t>
            </w:r>
          </w:p>
        </w:tc>
      </w:tr>
      <w:tr w:rsidR="00D75415">
        <w:trPr>
          <w:trHeight w:val="1089"/>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38</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分布式光伏建设</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充分利用当地太阳能资源，在屋顶、地面、钢架、棚房建设小型光伏电站，实现“自发自用、余电上网”。</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2022-2025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内蒙古京能康巴什热电有限公司</w:t>
            </w:r>
          </w:p>
        </w:tc>
      </w:tr>
      <w:tr w:rsidR="00D75415">
        <w:trPr>
          <w:trHeight w:val="300"/>
          <w:jc w:val="center"/>
        </w:trPr>
        <w:tc>
          <w:tcPr>
            <w:tcW w:w="12838" w:type="dxa"/>
            <w:gridSpan w:val="6"/>
            <w:shd w:val="clear" w:color="auto" w:fill="auto"/>
            <w:vAlign w:val="center"/>
          </w:tcPr>
          <w:p w:rsidR="00D75415" w:rsidRDefault="00AF6F03">
            <w:pPr>
              <w:widowControl/>
              <w:spacing w:line="240" w:lineRule="auto"/>
              <w:ind w:firstLineChars="0" w:firstLine="0"/>
              <w:jc w:val="center"/>
              <w:rPr>
                <w:rFonts w:ascii="仿宋_GB2312" w:hAnsi="宋体" w:cs="宋体"/>
                <w:b/>
                <w:bCs/>
                <w:color w:val="000000"/>
                <w:kern w:val="0"/>
                <w:sz w:val="24"/>
                <w:szCs w:val="24"/>
              </w:rPr>
            </w:pPr>
            <w:r>
              <w:rPr>
                <w:rFonts w:ascii="仿宋_GB2312" w:hAnsi="宋体" w:cs="宋体" w:hint="eastAsia"/>
                <w:b/>
                <w:bCs/>
                <w:color w:val="000000"/>
                <w:kern w:val="0"/>
                <w:sz w:val="24"/>
                <w:szCs w:val="24"/>
              </w:rPr>
              <w:t>（六）生态文化体系建设工程</w:t>
            </w:r>
          </w:p>
        </w:tc>
      </w:tr>
      <w:tr w:rsidR="00D75415">
        <w:trPr>
          <w:trHeight w:val="115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39</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生态文明主题公益性活动</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开展以生态文明建设为主题的摄影大赛、知识竞赛、歌咏比赛、书画展等公益性活动，让生态文明建设渗透进群众的生活和娱乐中，潜移默化地提高群众对生态文明建设的认知。</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2023-2030</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0.04</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区委宣传部</w:t>
            </w:r>
          </w:p>
        </w:tc>
      </w:tr>
      <w:tr w:rsidR="00D75415">
        <w:trPr>
          <w:trHeight w:val="87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lastRenderedPageBreak/>
              <w:t>40</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党政领导干部参与培训</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对党政领导干部进行生态文明理念、生态文明意识、生态文明行为进行培训和教育，每年一次集中培训。</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2023-2030</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区委组织部</w:t>
            </w:r>
          </w:p>
        </w:tc>
      </w:tr>
      <w:tr w:rsidR="00D75415">
        <w:trPr>
          <w:trHeight w:val="900"/>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41</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中小学生生态文明教育</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全市小学均应开展生态文明教育，广泛采用课堂宣教、参观学习、主题实践等方式，结合本地实际，开展生态文明教育，每学期至少</w:t>
            </w:r>
            <w:r>
              <w:rPr>
                <w:rFonts w:cs="Times New Roman"/>
                <w:color w:val="000000"/>
                <w:kern w:val="0"/>
                <w:sz w:val="24"/>
                <w:szCs w:val="24"/>
              </w:rPr>
              <w:t>1</w:t>
            </w:r>
            <w:r>
              <w:rPr>
                <w:rFonts w:ascii="仿宋_GB2312" w:hAnsi="宋体" w:cs="宋体" w:hint="eastAsia"/>
                <w:color w:val="000000"/>
                <w:kern w:val="0"/>
                <w:sz w:val="24"/>
                <w:szCs w:val="24"/>
              </w:rPr>
              <w:t>次。</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2023-2030</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区教育体育局</w:t>
            </w:r>
          </w:p>
        </w:tc>
      </w:tr>
      <w:tr w:rsidR="00D75415">
        <w:trPr>
          <w:trHeight w:val="645"/>
          <w:jc w:val="center"/>
        </w:trPr>
        <w:tc>
          <w:tcPr>
            <w:tcW w:w="699"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42</w:t>
            </w:r>
          </w:p>
        </w:tc>
        <w:tc>
          <w:tcPr>
            <w:tcW w:w="2126"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居民生态文明意识提升工程</w:t>
            </w:r>
          </w:p>
        </w:tc>
        <w:tc>
          <w:tcPr>
            <w:tcW w:w="5812" w:type="dxa"/>
            <w:shd w:val="clear" w:color="auto" w:fill="auto"/>
            <w:vAlign w:val="center"/>
          </w:tcPr>
          <w:p w:rsidR="00D75415" w:rsidRDefault="00AF6F03">
            <w:pPr>
              <w:widowControl/>
              <w:spacing w:line="240" w:lineRule="auto"/>
              <w:ind w:firstLineChars="0" w:firstLine="0"/>
              <w:jc w:val="left"/>
              <w:rPr>
                <w:rFonts w:ascii="仿宋_GB2312" w:hAnsi="宋体" w:cs="宋体"/>
                <w:color w:val="000000"/>
                <w:kern w:val="0"/>
                <w:sz w:val="24"/>
                <w:szCs w:val="24"/>
              </w:rPr>
            </w:pPr>
            <w:r>
              <w:rPr>
                <w:rFonts w:ascii="仿宋_GB2312" w:hAnsi="宋体" w:cs="宋体" w:hint="eastAsia"/>
                <w:color w:val="000000"/>
                <w:kern w:val="0"/>
                <w:sz w:val="24"/>
                <w:szCs w:val="24"/>
              </w:rPr>
              <w:t>通过播放宣传片、开发宣传小程序、发放宣传文创物品，提高居民文化素质和文化素养。</w:t>
            </w:r>
          </w:p>
        </w:tc>
        <w:tc>
          <w:tcPr>
            <w:tcW w:w="992"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2023-2025</w:t>
            </w:r>
          </w:p>
        </w:tc>
        <w:tc>
          <w:tcPr>
            <w:tcW w:w="1276" w:type="dxa"/>
            <w:shd w:val="clear" w:color="auto" w:fill="auto"/>
            <w:vAlign w:val="center"/>
          </w:tcPr>
          <w:p w:rsidR="00D75415" w:rsidRDefault="00AF6F03">
            <w:pPr>
              <w:widowControl/>
              <w:spacing w:line="240" w:lineRule="auto"/>
              <w:ind w:firstLineChars="0" w:firstLine="0"/>
              <w:jc w:val="center"/>
              <w:rPr>
                <w:rFonts w:eastAsia="宋体" w:cs="Times New Roman"/>
                <w:color w:val="000000"/>
                <w:kern w:val="0"/>
                <w:sz w:val="24"/>
                <w:szCs w:val="24"/>
              </w:rPr>
            </w:pPr>
            <w:r>
              <w:rPr>
                <w:rFonts w:eastAsia="宋体" w:cs="Times New Roman"/>
                <w:color w:val="000000"/>
                <w:kern w:val="0"/>
                <w:sz w:val="24"/>
                <w:szCs w:val="24"/>
              </w:rPr>
              <w:t>0.01</w:t>
            </w:r>
          </w:p>
        </w:tc>
        <w:tc>
          <w:tcPr>
            <w:tcW w:w="1933" w:type="dxa"/>
            <w:shd w:val="clear" w:color="auto" w:fill="auto"/>
            <w:vAlign w:val="center"/>
          </w:tcPr>
          <w:p w:rsidR="00D75415" w:rsidRDefault="00AF6F03">
            <w:pPr>
              <w:widowControl/>
              <w:spacing w:line="240" w:lineRule="auto"/>
              <w:ind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区委宣传部</w:t>
            </w:r>
          </w:p>
        </w:tc>
      </w:tr>
    </w:tbl>
    <w:p w:rsidR="00D75415" w:rsidRDefault="00D75415">
      <w:pPr>
        <w:ind w:firstLine="560"/>
        <w:sectPr w:rsidR="00D75415">
          <w:pgSz w:w="16838" w:h="11906" w:orient="landscape"/>
          <w:pgMar w:top="1800" w:right="1440" w:bottom="1800" w:left="1440" w:header="851" w:footer="992" w:gutter="0"/>
          <w:cols w:space="425"/>
          <w:docGrid w:type="lines" w:linePitch="381"/>
        </w:sectPr>
      </w:pPr>
    </w:p>
    <w:p w:rsidR="00D75415" w:rsidRDefault="00AF6F03">
      <w:pPr>
        <w:pStyle w:val="2"/>
        <w:ind w:firstLine="640"/>
      </w:pPr>
      <w:bookmarkStart w:id="63" w:name="_Toc115099644"/>
      <w:r>
        <w:rPr>
          <w:rFonts w:hint="eastAsia"/>
        </w:rPr>
        <w:lastRenderedPageBreak/>
        <w:t>第二节</w:t>
      </w:r>
      <w:r>
        <w:rPr>
          <w:rFonts w:hint="eastAsia"/>
        </w:rPr>
        <w:t xml:space="preserve"> </w:t>
      </w:r>
      <w:r>
        <w:rPr>
          <w:rFonts w:hint="eastAsia"/>
        </w:rPr>
        <w:t>效益分析</w:t>
      </w:r>
      <w:bookmarkEnd w:id="63"/>
    </w:p>
    <w:p w:rsidR="00D75415" w:rsidRDefault="00AF6F03" w:rsidP="00377AF3">
      <w:pPr>
        <w:pStyle w:val="3"/>
        <w:ind w:firstLine="640"/>
        <w:rPr>
          <w:sz w:val="32"/>
        </w:rPr>
      </w:pPr>
      <w:bookmarkStart w:id="64" w:name="_Toc115099645"/>
      <w:r>
        <w:rPr>
          <w:rFonts w:hint="eastAsia"/>
          <w:sz w:val="32"/>
        </w:rPr>
        <w:t>（一）经济效益</w:t>
      </w:r>
      <w:bookmarkEnd w:id="64"/>
    </w:p>
    <w:p w:rsidR="00D75415" w:rsidRDefault="00AF6F03" w:rsidP="00377AF3">
      <w:pPr>
        <w:ind w:firstLine="640"/>
        <w:rPr>
          <w:sz w:val="32"/>
          <w:szCs w:val="32"/>
        </w:rPr>
      </w:pPr>
      <w:r>
        <w:rPr>
          <w:rFonts w:hint="eastAsia"/>
          <w:sz w:val="32"/>
          <w:szCs w:val="32"/>
        </w:rPr>
        <w:t>通过不断加强和深化生态文明建设，不仅能回应人民群众对生活环境的迫切需求，还能为经济发展创造更大的空间，把绿色产业培育发展成为新的支柱产业，促进经济持续健康发展。充分利用康巴什的自然禀赋、生态环境、历史人文等资源优势，聚焦绿色产业，大力发展文化旅游、田园经济、健康医养等生态产业，不仅有利于加快构建具有区域竞争力的现代产业体系，促进产业转型升级，助力企业做大做强，推动区域经济高质量发展，还能带动金融、运输、零售业、餐饮业、住宿服务业等相关产业的发展，为社会创造出大量的工作岗位和就业机会，从而增加群众收入，使社会</w:t>
      </w:r>
      <w:r>
        <w:rPr>
          <w:rFonts w:hint="eastAsia"/>
          <w:sz w:val="32"/>
          <w:szCs w:val="32"/>
        </w:rPr>
        <w:t>整体经济水平提高。</w:t>
      </w:r>
    </w:p>
    <w:p w:rsidR="00D75415" w:rsidRDefault="00AF6F03" w:rsidP="00377AF3">
      <w:pPr>
        <w:pStyle w:val="3"/>
        <w:ind w:firstLine="640"/>
        <w:rPr>
          <w:sz w:val="32"/>
        </w:rPr>
      </w:pPr>
      <w:bookmarkStart w:id="65" w:name="_Toc115099646"/>
      <w:r>
        <w:rPr>
          <w:rFonts w:hint="eastAsia"/>
          <w:sz w:val="32"/>
        </w:rPr>
        <w:t>（二）生态效益</w:t>
      </w:r>
      <w:bookmarkEnd w:id="65"/>
    </w:p>
    <w:p w:rsidR="00D75415" w:rsidRDefault="00AF6F03" w:rsidP="00377AF3">
      <w:pPr>
        <w:ind w:firstLine="640"/>
        <w:rPr>
          <w:sz w:val="32"/>
          <w:szCs w:val="32"/>
        </w:rPr>
      </w:pPr>
      <w:r>
        <w:rPr>
          <w:rFonts w:hint="eastAsia"/>
          <w:sz w:val="32"/>
          <w:szCs w:val="32"/>
        </w:rPr>
        <w:t>生态文明建设的实施，将提高对资源的保护和管理能力，使生态退化的趋势基本得到遏制，使生态环境得到改善，增强水域、土壤、草地、森林等多种生态系统的服务功能，保护生物多样性，对于维护生态环境整体的稳定性和区域生态过程的连续性，构筑区域生态安全格局具有重大意义。深入推进生态文明建设，大力提高生态环境治理水平，打好蓝天、碧水、净土保卫战，持续推进污染治理攻坚战，届时，康巴什的天更蓝、水更清、岸更绿，环境更美丽，城市形象得到提升，城市名片将更为亮丽。</w:t>
      </w:r>
    </w:p>
    <w:p w:rsidR="00D75415" w:rsidRDefault="00AF6F03" w:rsidP="00377AF3">
      <w:pPr>
        <w:pStyle w:val="3"/>
        <w:ind w:firstLine="640"/>
        <w:rPr>
          <w:sz w:val="32"/>
        </w:rPr>
      </w:pPr>
      <w:bookmarkStart w:id="66" w:name="_Toc115099647"/>
      <w:r>
        <w:rPr>
          <w:rFonts w:hint="eastAsia"/>
          <w:sz w:val="32"/>
        </w:rPr>
        <w:lastRenderedPageBreak/>
        <w:t>（三）社会效益</w:t>
      </w:r>
      <w:bookmarkEnd w:id="66"/>
    </w:p>
    <w:p w:rsidR="00D75415" w:rsidRDefault="00AF6F03" w:rsidP="00377AF3">
      <w:pPr>
        <w:ind w:firstLine="640"/>
        <w:rPr>
          <w:sz w:val="32"/>
          <w:szCs w:val="32"/>
        </w:rPr>
      </w:pPr>
      <w:r>
        <w:rPr>
          <w:rFonts w:hint="eastAsia"/>
          <w:sz w:val="32"/>
          <w:szCs w:val="32"/>
        </w:rPr>
        <w:t>通过不断推进康巴</w:t>
      </w:r>
      <w:r>
        <w:rPr>
          <w:rFonts w:hint="eastAsia"/>
          <w:sz w:val="32"/>
          <w:szCs w:val="32"/>
        </w:rPr>
        <w:t>什区公园城市、海绵城市、绿地系统和城市慢行系统的建设，逐步形成生态环境保护基础设施功能完善、环境优美、生活舒适的宜居宜业宜游的城市氛围，人民群众的生活质量和幸福指数不断攀升，有利于人口长期均衡发展。通过生态文明建设宣教使全社会提高对生态环境保护的认识，帮助人民群众树立生态文明意识，有利于激发群众自觉关心生态环境、参与环境保护、追求生态文明的热情，促进环境保护事业不断向前发展。</w:t>
      </w:r>
    </w:p>
    <w:p w:rsidR="00D75415" w:rsidRDefault="00D75415">
      <w:pPr>
        <w:ind w:firstLine="560"/>
      </w:pPr>
    </w:p>
    <w:p w:rsidR="00D75415" w:rsidRDefault="00D75415">
      <w:pPr>
        <w:ind w:firstLine="560"/>
        <w:sectPr w:rsidR="00D75415">
          <w:pgSz w:w="11906" w:h="16838"/>
          <w:pgMar w:top="1440" w:right="1800" w:bottom="1440" w:left="1800" w:header="851" w:footer="992" w:gutter="0"/>
          <w:cols w:space="425"/>
          <w:docGrid w:type="lines" w:linePitch="312"/>
        </w:sectPr>
      </w:pPr>
    </w:p>
    <w:p w:rsidR="00D75415" w:rsidRDefault="00AF6F03">
      <w:pPr>
        <w:pStyle w:val="1"/>
        <w:numPr>
          <w:ilvl w:val="0"/>
          <w:numId w:val="1"/>
        </w:numPr>
        <w:spacing w:before="0"/>
      </w:pPr>
      <w:bookmarkStart w:id="67" w:name="_Toc115099648"/>
      <w:r>
        <w:rPr>
          <w:rFonts w:hint="eastAsia"/>
        </w:rPr>
        <w:lastRenderedPageBreak/>
        <w:t>保障措施</w:t>
      </w:r>
      <w:bookmarkEnd w:id="67"/>
    </w:p>
    <w:p w:rsidR="00D75415" w:rsidRDefault="00D75415">
      <w:pPr>
        <w:ind w:firstLineChars="0" w:firstLine="0"/>
        <w:rPr>
          <w:sz w:val="32"/>
          <w:szCs w:val="32"/>
        </w:rPr>
      </w:pPr>
    </w:p>
    <w:p w:rsidR="00D75415" w:rsidRDefault="00AF6F03">
      <w:pPr>
        <w:pStyle w:val="2"/>
        <w:ind w:firstLine="640"/>
      </w:pPr>
      <w:bookmarkStart w:id="68" w:name="_Toc115099649"/>
      <w:r>
        <w:rPr>
          <w:rFonts w:hint="eastAsia"/>
        </w:rPr>
        <w:t>第一节</w:t>
      </w:r>
      <w:r>
        <w:rPr>
          <w:rFonts w:hint="eastAsia"/>
        </w:rPr>
        <w:t xml:space="preserve"> </w:t>
      </w:r>
      <w:r>
        <w:rPr>
          <w:rFonts w:hint="eastAsia"/>
        </w:rPr>
        <w:t>加强组织领导</w:t>
      </w:r>
      <w:bookmarkEnd w:id="68"/>
    </w:p>
    <w:p w:rsidR="00D75415" w:rsidRDefault="00AF6F03" w:rsidP="00377AF3">
      <w:pPr>
        <w:ind w:firstLine="640"/>
        <w:rPr>
          <w:sz w:val="32"/>
          <w:szCs w:val="32"/>
        </w:rPr>
      </w:pPr>
      <w:r>
        <w:rPr>
          <w:rFonts w:hint="eastAsia"/>
          <w:sz w:val="32"/>
          <w:szCs w:val="32"/>
        </w:rPr>
        <w:t>各部门要各司其职，各负其责，密切配合，建立高效有力的协调机制和工作机制，合力推进生态文明建设工作，形成齐抓共管、密切协作的工作局面。生态环境部门要加强统筹，协调和监督管理，对落实规划情况进行定期和不定期检查和督办，及时协调解决工作中出现的问题，对自身难以解决的问题要及时向政府和上级生态环境部门报告。其他与环境要素相关的部门，要按职能分工，积极做好生态环境保护工作，为规划的实施提供支持和保障。</w:t>
      </w:r>
    </w:p>
    <w:p w:rsidR="00D75415" w:rsidRDefault="00AF6F03" w:rsidP="00377AF3">
      <w:pPr>
        <w:ind w:firstLine="640"/>
        <w:rPr>
          <w:sz w:val="32"/>
          <w:szCs w:val="32"/>
        </w:rPr>
      </w:pPr>
      <w:r>
        <w:rPr>
          <w:rFonts w:hint="eastAsia"/>
          <w:sz w:val="32"/>
          <w:szCs w:val="32"/>
        </w:rPr>
        <w:t>各级领导干部要带头树立和落实绿色发展理念，坚持把生态文明建设摆在更加突出的位置，坚定走生态优先、绿色发展之路，把绿色发展理念转化为作决策、抓工作、促发展的具体行动。加强干部培训，把习近平总书记生态文明建设重要战略思想作为各级党校、行政学院的重要教学培训内容，提高各级干部领导推进绿色发展能力。</w:t>
      </w:r>
    </w:p>
    <w:p w:rsidR="00D75415" w:rsidRDefault="00AF6F03">
      <w:pPr>
        <w:pStyle w:val="2"/>
        <w:ind w:firstLine="640"/>
      </w:pPr>
      <w:bookmarkStart w:id="69" w:name="_Toc115099650"/>
      <w:r>
        <w:rPr>
          <w:rFonts w:hint="eastAsia"/>
        </w:rPr>
        <w:t>第二节</w:t>
      </w:r>
      <w:r>
        <w:rPr>
          <w:rFonts w:hint="eastAsia"/>
        </w:rPr>
        <w:t xml:space="preserve"> </w:t>
      </w:r>
      <w:r>
        <w:rPr>
          <w:rFonts w:hint="eastAsia"/>
        </w:rPr>
        <w:t>加强监督管理</w:t>
      </w:r>
      <w:bookmarkEnd w:id="69"/>
    </w:p>
    <w:p w:rsidR="00D75415" w:rsidRDefault="00AF6F03" w:rsidP="00377AF3">
      <w:pPr>
        <w:ind w:firstLine="640"/>
        <w:rPr>
          <w:sz w:val="32"/>
          <w:szCs w:val="32"/>
        </w:rPr>
      </w:pPr>
      <w:r>
        <w:rPr>
          <w:rFonts w:hint="eastAsia"/>
          <w:sz w:val="32"/>
          <w:szCs w:val="32"/>
        </w:rPr>
        <w:t>持续巩固国家生态文明建设示范区成果，实施动态监督机制，持续跟进生态文明建设指标情况，对各项指标任务的落实情况进行动态跟踪分析，及时开展自查自纠，查缺补漏，固强补弱。将指标相关材料进行整理归类、统计</w:t>
      </w:r>
      <w:r>
        <w:rPr>
          <w:rFonts w:hint="eastAsia"/>
          <w:sz w:val="32"/>
          <w:szCs w:val="32"/>
        </w:rPr>
        <w:t>分析，创建考核指标档案管理体系，加强档案管理人员培训，建立科学化管理制度。构建一个完整、规范、全面的国家生态文明建</w:t>
      </w:r>
      <w:r>
        <w:rPr>
          <w:rFonts w:hint="eastAsia"/>
          <w:sz w:val="32"/>
          <w:szCs w:val="32"/>
        </w:rPr>
        <w:lastRenderedPageBreak/>
        <w:t>设示范区成果管理体系，确保通过国家生态环境部每三年一次的复审。</w:t>
      </w:r>
    </w:p>
    <w:p w:rsidR="00D75415" w:rsidRDefault="00AF6F03">
      <w:pPr>
        <w:pStyle w:val="2"/>
        <w:ind w:firstLine="640"/>
      </w:pPr>
      <w:bookmarkStart w:id="70" w:name="_Toc115099651"/>
      <w:r>
        <w:rPr>
          <w:rFonts w:hint="eastAsia"/>
        </w:rPr>
        <w:t>第三节</w:t>
      </w:r>
      <w:r>
        <w:rPr>
          <w:rFonts w:hint="eastAsia"/>
        </w:rPr>
        <w:t xml:space="preserve"> </w:t>
      </w:r>
      <w:r>
        <w:rPr>
          <w:rFonts w:hint="eastAsia"/>
        </w:rPr>
        <w:t>强化资金统筹</w:t>
      </w:r>
      <w:bookmarkEnd w:id="70"/>
    </w:p>
    <w:p w:rsidR="00D75415" w:rsidRDefault="00AF6F03" w:rsidP="00377AF3">
      <w:pPr>
        <w:ind w:firstLine="640"/>
        <w:rPr>
          <w:sz w:val="32"/>
          <w:szCs w:val="32"/>
        </w:rPr>
      </w:pPr>
      <w:r>
        <w:rPr>
          <w:rFonts w:hint="eastAsia"/>
          <w:sz w:val="32"/>
          <w:szCs w:val="32"/>
        </w:rPr>
        <w:t>调整财政支出结构，保证经济发展的同时，兼顾环境保护，加大生态文明建设投资力度，设立生态环境保护专项资金。积极争取国家大气、水、土壤、重点生态保护治理等污染防治专项资金，为生态文明建设提供有力资金保障。建立政府、企业、社会多元化投入体系，以“谁投资，谁受益”为原则，引入环境保护市场化模式，引导企业和民间资金投入生</w:t>
      </w:r>
      <w:r>
        <w:rPr>
          <w:rFonts w:hint="eastAsia"/>
          <w:sz w:val="32"/>
          <w:szCs w:val="32"/>
        </w:rPr>
        <w:t>态环境保护建设，缓解生态文明建设资金不足的现状。积极探索</w:t>
      </w:r>
      <w:r>
        <w:rPr>
          <w:rFonts w:hint="eastAsia"/>
          <w:sz w:val="32"/>
          <w:szCs w:val="32"/>
        </w:rPr>
        <w:t>PPP</w:t>
      </w:r>
      <w:r>
        <w:rPr>
          <w:rFonts w:hint="eastAsia"/>
          <w:sz w:val="32"/>
          <w:szCs w:val="32"/>
        </w:rPr>
        <w:t>模式，鼓励社会资金投入生态文明建设，着力破解融资难题，实现政企风险共担、利益共赢的良好局面。推进绿色金融体系的构建，推动绿色金融试点建设，借助金融工具和平台创新投资渠道，通过绿色信贷、绿色债券、绿色基金、绿色融资等金融产品，探索经济发展和环境保护间的动态平衡。</w:t>
      </w:r>
    </w:p>
    <w:p w:rsidR="00D75415" w:rsidRDefault="00AF6F03">
      <w:pPr>
        <w:pStyle w:val="2"/>
        <w:ind w:firstLine="640"/>
      </w:pPr>
      <w:bookmarkStart w:id="71" w:name="_Toc115099652"/>
      <w:r>
        <w:rPr>
          <w:rFonts w:hint="eastAsia"/>
        </w:rPr>
        <w:t>第四节</w:t>
      </w:r>
      <w:r>
        <w:rPr>
          <w:rFonts w:hint="eastAsia"/>
        </w:rPr>
        <w:t xml:space="preserve"> </w:t>
      </w:r>
      <w:r>
        <w:rPr>
          <w:rFonts w:hint="eastAsia"/>
        </w:rPr>
        <w:t>推动科技创新</w:t>
      </w:r>
      <w:bookmarkEnd w:id="71"/>
    </w:p>
    <w:p w:rsidR="00D75415" w:rsidRDefault="00AF6F03" w:rsidP="00377AF3">
      <w:pPr>
        <w:ind w:firstLine="640"/>
        <w:rPr>
          <w:sz w:val="32"/>
          <w:szCs w:val="32"/>
        </w:rPr>
      </w:pPr>
      <w:r>
        <w:rPr>
          <w:rFonts w:hint="eastAsia"/>
          <w:sz w:val="32"/>
          <w:szCs w:val="32"/>
        </w:rPr>
        <w:t>以“科技兴蒙”行动为契机，积极推动生态环境科技创新，充分利用资源优势，加强创新平台建设，加强与国内外高等院校、科研院所的合作，注重引进高端生态环境保护技术，加大新能源</w:t>
      </w:r>
      <w:r>
        <w:rPr>
          <w:rFonts w:hint="eastAsia"/>
          <w:sz w:val="32"/>
          <w:szCs w:val="32"/>
        </w:rPr>
        <w:t>、生态环保、人工智能等转型重点领域关键技术的研发力度，形成良好的生态环境保护产学研联合机制，为生态文明建设事业高质量发展提供持久动力和智力支撑。加快推动鄂尔多斯科技市场落户康巴什区，坚持引育并举，</w:t>
      </w:r>
      <w:r>
        <w:rPr>
          <w:rFonts w:hint="eastAsia"/>
          <w:sz w:val="32"/>
          <w:szCs w:val="32"/>
        </w:rPr>
        <w:lastRenderedPageBreak/>
        <w:t>努力培育一批高新技术企业和科技型中小企业，不断激发科技市场活力和社会创造力。健全以企业为投入主体、政府政策引导的科创激励机制，大力支持企业生态环境保护科技创新，研究制定企业研发投入奖补措施，落实相关税收优惠政策，更大力度撬动企业增加生态环境保护科技创新投入。强化生态环境知识产权保护，加大对知识产权侵权行为的惩戒力度</w:t>
      </w:r>
      <w:r>
        <w:rPr>
          <w:rFonts w:hint="eastAsia"/>
          <w:sz w:val="32"/>
          <w:szCs w:val="32"/>
        </w:rPr>
        <w:t>，构建公平竞争、公正监管的创新环境和营商环境。</w:t>
      </w:r>
    </w:p>
    <w:p w:rsidR="00D75415" w:rsidRDefault="00AF6F03">
      <w:pPr>
        <w:pStyle w:val="2"/>
        <w:ind w:firstLine="640"/>
      </w:pPr>
      <w:bookmarkStart w:id="72" w:name="_Toc115099653"/>
      <w:r>
        <w:rPr>
          <w:rFonts w:hint="eastAsia"/>
        </w:rPr>
        <w:t>第五节</w:t>
      </w:r>
      <w:r>
        <w:rPr>
          <w:rFonts w:hint="eastAsia"/>
        </w:rPr>
        <w:t xml:space="preserve"> </w:t>
      </w:r>
      <w:r>
        <w:rPr>
          <w:rFonts w:hint="eastAsia"/>
        </w:rPr>
        <w:t>提供人才支撑</w:t>
      </w:r>
      <w:bookmarkEnd w:id="72"/>
    </w:p>
    <w:p w:rsidR="00D75415" w:rsidRDefault="00AF6F03" w:rsidP="00D75415">
      <w:pPr>
        <w:ind w:firstLine="640"/>
        <w:rPr>
          <w:sz w:val="32"/>
          <w:szCs w:val="32"/>
        </w:rPr>
      </w:pPr>
      <w:r>
        <w:rPr>
          <w:rFonts w:hint="eastAsia"/>
          <w:sz w:val="32"/>
          <w:szCs w:val="32"/>
        </w:rPr>
        <w:t>加强人才队伍建设，以打造一支政治强、本领高、作风硬、敢担当，能吃苦、能奉献的生态环境保护铁军为目标，围绕重点生态工程项目引进人才，加强生态环保人才培养工作，加强高级环保人才队伍建设，培育能够适应现代产业发展要求的创新型、复合型和应用型环保人才。完善人才培养体系建设，重视职业教育和培训，加大培训教育力度，强化生态环境理论学习和业务交流，及时更新知识和技能，提升人才队伍素质。加强人才资金绩效评价，并与人才政策调整和资金安排挂钩。完善人才培育和</w:t>
      </w:r>
      <w:r>
        <w:rPr>
          <w:rFonts w:hint="eastAsia"/>
          <w:sz w:val="32"/>
          <w:szCs w:val="32"/>
        </w:rPr>
        <w:t>引进的各项优惠政策和保障措施，建立高层次人才服务绿卡制度，在住房、就医、子女入学等方面给予一定政策倾斜，积极营造更具包容性和吸引力的人才服务保障环境，促进人才结构不断优化。</w:t>
      </w:r>
    </w:p>
    <w:sectPr w:rsidR="00D75415">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03" w:rsidRDefault="00AF6F03" w:rsidP="00AF6F03">
      <w:pPr>
        <w:spacing w:line="240" w:lineRule="auto"/>
        <w:ind w:firstLine="560"/>
      </w:pPr>
      <w:r>
        <w:separator/>
      </w:r>
    </w:p>
  </w:endnote>
  <w:endnote w:type="continuationSeparator" w:id="0">
    <w:p w:rsidR="00AF6F03" w:rsidRDefault="00AF6F03" w:rsidP="00AF6F0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pStyle w:val="a6"/>
      <w:ind w:firstLine="360"/>
      <w:jc w:val="center"/>
    </w:pPr>
  </w:p>
  <w:p w:rsidR="00D75415" w:rsidRDefault="00D7541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AF6F03">
    <w:pPr>
      <w:pStyle w:val="a6"/>
      <w:ind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5760654"/>
                          </w:sdtPr>
                          <w:sdtEndPr/>
                          <w:sdtContent>
                            <w:p w:rsidR="00D75415" w:rsidRDefault="00AF6F03">
                              <w:pPr>
                                <w:pStyle w:val="a6"/>
                                <w:ind w:firstLine="360"/>
                                <w:jc w:val="center"/>
                              </w:pPr>
                              <w:r>
                                <w:fldChar w:fldCharType="begin"/>
                              </w:r>
                              <w:r>
                                <w:instrText>PAGE   \* MERGEFORMAT</w:instrText>
                              </w:r>
                              <w:r>
                                <w:fldChar w:fldCharType="separate"/>
                              </w:r>
                              <w:r w:rsidR="00377AF3" w:rsidRPr="00377AF3">
                                <w:rPr>
                                  <w:noProof/>
                                  <w:lang w:val="zh-CN"/>
                                </w:rPr>
                                <w:t>1</w:t>
                              </w:r>
                              <w:r>
                                <w:fldChar w:fldCharType="end"/>
                              </w:r>
                            </w:p>
                          </w:sdtContent>
                        </w:sdt>
                        <w:p w:rsidR="00D75415" w:rsidRDefault="00D75415" w:rsidP="00377AF3">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75760654"/>
                    </w:sdtPr>
                    <w:sdtEndPr/>
                    <w:sdtContent>
                      <w:p w:rsidR="00D75415" w:rsidRDefault="00AF6F03">
                        <w:pPr>
                          <w:pStyle w:val="a6"/>
                          <w:ind w:firstLine="360"/>
                          <w:jc w:val="center"/>
                        </w:pPr>
                        <w:r>
                          <w:fldChar w:fldCharType="begin"/>
                        </w:r>
                        <w:r>
                          <w:instrText>PAGE   \* MERGEFORMAT</w:instrText>
                        </w:r>
                        <w:r>
                          <w:fldChar w:fldCharType="separate"/>
                        </w:r>
                        <w:r w:rsidR="00377AF3" w:rsidRPr="00377AF3">
                          <w:rPr>
                            <w:noProof/>
                            <w:lang w:val="zh-CN"/>
                          </w:rPr>
                          <w:t>1</w:t>
                        </w:r>
                        <w:r>
                          <w:fldChar w:fldCharType="end"/>
                        </w:r>
                      </w:p>
                    </w:sdtContent>
                  </w:sdt>
                  <w:p w:rsidR="00D75415" w:rsidRDefault="00D75415" w:rsidP="00377AF3">
                    <w:pPr>
                      <w:ind w:firstLine="560"/>
                    </w:pPr>
                  </w:p>
                </w:txbxContent>
              </v:textbox>
              <w10:wrap anchorx="margin"/>
            </v:shape>
          </w:pict>
        </mc:Fallback>
      </mc:AlternateContent>
    </w:r>
  </w:p>
  <w:p w:rsidR="00D75415" w:rsidRDefault="00D75415">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AF6F03">
    <w:pPr>
      <w:pStyle w:val="a6"/>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262409277"/>
                          </w:sdtPr>
                          <w:sdtEndPr/>
                          <w:sdtContent>
                            <w:p w:rsidR="00D75415" w:rsidRDefault="00AF6F03">
                              <w:pPr>
                                <w:pStyle w:val="a6"/>
                                <w:ind w:firstLine="360"/>
                                <w:jc w:val="center"/>
                              </w:pPr>
                              <w:r>
                                <w:rPr>
                                  <w:rFonts w:ascii="仿宋_GB2312" w:hAnsi="仿宋_GB2312" w:cs="仿宋_GB2312" w:hint="eastAsia"/>
                                  <w:sz w:val="32"/>
                                  <w:szCs w:val="32"/>
                                </w:rPr>
                                <w:fldChar w:fldCharType="begin"/>
                              </w:r>
                              <w:r>
                                <w:rPr>
                                  <w:rFonts w:ascii="仿宋_GB2312" w:hAnsi="仿宋_GB2312" w:cs="仿宋_GB2312" w:hint="eastAsia"/>
                                  <w:sz w:val="32"/>
                                  <w:szCs w:val="32"/>
                                </w:rPr>
                                <w:instrText>PAGE   \* MERGEFORMAT</w:instrText>
                              </w:r>
                              <w:r>
                                <w:rPr>
                                  <w:rFonts w:ascii="仿宋_GB2312" w:hAnsi="仿宋_GB2312" w:cs="仿宋_GB2312" w:hint="eastAsia"/>
                                  <w:sz w:val="32"/>
                                  <w:szCs w:val="32"/>
                                </w:rPr>
                                <w:fldChar w:fldCharType="separate"/>
                              </w:r>
                              <w:r w:rsidR="00377AF3" w:rsidRPr="00377AF3">
                                <w:rPr>
                                  <w:rFonts w:ascii="仿宋_GB2312" w:hAnsi="仿宋_GB2312" w:cs="仿宋_GB2312"/>
                                  <w:noProof/>
                                  <w:sz w:val="32"/>
                                  <w:szCs w:val="32"/>
                                  <w:lang w:val="zh-CN"/>
                                </w:rPr>
                                <w:t>69</w:t>
                              </w:r>
                              <w:r>
                                <w:rPr>
                                  <w:rFonts w:ascii="仿宋_GB2312" w:hAnsi="仿宋_GB2312" w:cs="仿宋_GB2312" w:hint="eastAsia"/>
                                  <w:sz w:val="32"/>
                                  <w:szCs w:val="32"/>
                                </w:rPr>
                                <w:fldChar w:fldCharType="end"/>
                              </w:r>
                            </w:p>
                          </w:sdtContent>
                        </w:sdt>
                        <w:p w:rsidR="00D75415" w:rsidRDefault="00D75415" w:rsidP="00377AF3">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sdt>
                    <w:sdtPr>
                      <w:id w:val="1262409277"/>
                    </w:sdtPr>
                    <w:sdtEndPr/>
                    <w:sdtContent>
                      <w:p w:rsidR="00D75415" w:rsidRDefault="00AF6F03">
                        <w:pPr>
                          <w:pStyle w:val="a6"/>
                          <w:ind w:firstLine="360"/>
                          <w:jc w:val="center"/>
                        </w:pPr>
                        <w:r>
                          <w:rPr>
                            <w:rFonts w:ascii="仿宋_GB2312" w:hAnsi="仿宋_GB2312" w:cs="仿宋_GB2312" w:hint="eastAsia"/>
                            <w:sz w:val="32"/>
                            <w:szCs w:val="32"/>
                          </w:rPr>
                          <w:fldChar w:fldCharType="begin"/>
                        </w:r>
                        <w:r>
                          <w:rPr>
                            <w:rFonts w:ascii="仿宋_GB2312" w:hAnsi="仿宋_GB2312" w:cs="仿宋_GB2312" w:hint="eastAsia"/>
                            <w:sz w:val="32"/>
                            <w:szCs w:val="32"/>
                          </w:rPr>
                          <w:instrText>PAGE   \* MERGEFORMAT</w:instrText>
                        </w:r>
                        <w:r>
                          <w:rPr>
                            <w:rFonts w:ascii="仿宋_GB2312" w:hAnsi="仿宋_GB2312" w:cs="仿宋_GB2312" w:hint="eastAsia"/>
                            <w:sz w:val="32"/>
                            <w:szCs w:val="32"/>
                          </w:rPr>
                          <w:fldChar w:fldCharType="separate"/>
                        </w:r>
                        <w:r w:rsidR="00377AF3" w:rsidRPr="00377AF3">
                          <w:rPr>
                            <w:rFonts w:ascii="仿宋_GB2312" w:hAnsi="仿宋_GB2312" w:cs="仿宋_GB2312"/>
                            <w:noProof/>
                            <w:sz w:val="32"/>
                            <w:szCs w:val="32"/>
                            <w:lang w:val="zh-CN"/>
                          </w:rPr>
                          <w:t>69</w:t>
                        </w:r>
                        <w:r>
                          <w:rPr>
                            <w:rFonts w:ascii="仿宋_GB2312" w:hAnsi="仿宋_GB2312" w:cs="仿宋_GB2312" w:hint="eastAsia"/>
                            <w:sz w:val="32"/>
                            <w:szCs w:val="32"/>
                          </w:rPr>
                          <w:fldChar w:fldCharType="end"/>
                        </w:r>
                      </w:p>
                    </w:sdtContent>
                  </w:sdt>
                  <w:p w:rsidR="00D75415" w:rsidRDefault="00D75415" w:rsidP="00377AF3">
                    <w:pPr>
                      <w:ind w:firstLine="560"/>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03" w:rsidRDefault="00AF6F03" w:rsidP="00AF6F03">
      <w:pPr>
        <w:spacing w:line="240" w:lineRule="auto"/>
        <w:ind w:firstLine="560"/>
      </w:pPr>
      <w:r>
        <w:separator/>
      </w:r>
    </w:p>
  </w:footnote>
  <w:footnote w:type="continuationSeparator" w:id="0">
    <w:p w:rsidR="00AF6F03" w:rsidRDefault="00AF6F03" w:rsidP="00AF6F0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15" w:rsidRDefault="00D7541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47AF2"/>
    <w:multiLevelType w:val="singleLevel"/>
    <w:tmpl w:val="86C47AF2"/>
    <w:lvl w:ilvl="0">
      <w:start w:val="1"/>
      <w:numFmt w:val="chineseCounting"/>
      <w:suff w:val="space"/>
      <w:lvlText w:val="第%1章"/>
      <w:lvlJc w:val="left"/>
      <w:rPr>
        <w:rFonts w:hint="eastAsia"/>
      </w:rPr>
    </w:lvl>
  </w:abstractNum>
  <w:abstractNum w:abstractNumId="1">
    <w:nsid w:val="44BE6604"/>
    <w:multiLevelType w:val="multilevel"/>
    <w:tmpl w:val="44BE6604"/>
    <w:lvl w:ilvl="0">
      <w:start w:val="1"/>
      <w:numFmt w:val="japaneseCounting"/>
      <w:lvlText w:val="（%1）"/>
      <w:lvlJc w:val="left"/>
      <w:pPr>
        <w:ind w:left="1500" w:hanging="9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6CE42579"/>
    <w:multiLevelType w:val="multilevel"/>
    <w:tmpl w:val="6CE42579"/>
    <w:lvl w:ilvl="0">
      <w:start w:val="1"/>
      <w:numFmt w:val="japaneseCounting"/>
      <w:lvlText w:val="（%1）"/>
      <w:lvlJc w:val="left"/>
      <w:pPr>
        <w:ind w:left="1500" w:hanging="9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ocumentProtection w:edit="readOnly" w:formatting="1" w:enforcement="1" w:cryptProviderType="rsaFull" w:cryptAlgorithmClass="hash" w:cryptAlgorithmType="typeAny" w:cryptAlgorithmSid="4" w:cryptSpinCount="100000" w:hash="fZMJbdzc9C6Evin+dWzKbGY/VBQ=" w:salt="EoeUMc/4EDY5UCR6XxuTTQ=="/>
  <w:defaultTabStop w:val="420"/>
  <w:drawingGridHorizontalSpacing w:val="140"/>
  <w:drawingGridVerticalSpacing w:val="381"/>
  <w:displayHorizontalDrawingGridEvery w:val="0"/>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TZiODA4Zjc3MmU2YTdiZWEzODU3MDFhYjU0Y2QifQ=="/>
  </w:docVars>
  <w:rsids>
    <w:rsidRoot w:val="00DD4828"/>
    <w:rsid w:val="0000736C"/>
    <w:rsid w:val="00007C75"/>
    <w:rsid w:val="000150F2"/>
    <w:rsid w:val="0002282F"/>
    <w:rsid w:val="000322CC"/>
    <w:rsid w:val="00050832"/>
    <w:rsid w:val="00057005"/>
    <w:rsid w:val="00064FA8"/>
    <w:rsid w:val="00071B8E"/>
    <w:rsid w:val="000756A1"/>
    <w:rsid w:val="00080383"/>
    <w:rsid w:val="000836F6"/>
    <w:rsid w:val="00084D2E"/>
    <w:rsid w:val="000918B2"/>
    <w:rsid w:val="00093D0F"/>
    <w:rsid w:val="00096D17"/>
    <w:rsid w:val="000A0AA8"/>
    <w:rsid w:val="000A31AA"/>
    <w:rsid w:val="000B17A0"/>
    <w:rsid w:val="000C7A15"/>
    <w:rsid w:val="000E0A7E"/>
    <w:rsid w:val="000E2928"/>
    <w:rsid w:val="000E689B"/>
    <w:rsid w:val="000F2F1B"/>
    <w:rsid w:val="000F464C"/>
    <w:rsid w:val="00100801"/>
    <w:rsid w:val="00101523"/>
    <w:rsid w:val="00104600"/>
    <w:rsid w:val="0011063E"/>
    <w:rsid w:val="00115ECD"/>
    <w:rsid w:val="00120846"/>
    <w:rsid w:val="00120EA9"/>
    <w:rsid w:val="0012326C"/>
    <w:rsid w:val="00123C3D"/>
    <w:rsid w:val="00132A8A"/>
    <w:rsid w:val="00144002"/>
    <w:rsid w:val="00144242"/>
    <w:rsid w:val="0014735E"/>
    <w:rsid w:val="00151833"/>
    <w:rsid w:val="0015405A"/>
    <w:rsid w:val="001625DD"/>
    <w:rsid w:val="0016578E"/>
    <w:rsid w:val="001707D4"/>
    <w:rsid w:val="00180F32"/>
    <w:rsid w:val="00184C5A"/>
    <w:rsid w:val="00187586"/>
    <w:rsid w:val="001919C2"/>
    <w:rsid w:val="0019302F"/>
    <w:rsid w:val="0019615B"/>
    <w:rsid w:val="00197FE8"/>
    <w:rsid w:val="001A1131"/>
    <w:rsid w:val="001A1890"/>
    <w:rsid w:val="001A3199"/>
    <w:rsid w:val="001A38DC"/>
    <w:rsid w:val="001A7949"/>
    <w:rsid w:val="001B3571"/>
    <w:rsid w:val="001B386C"/>
    <w:rsid w:val="001B5BA3"/>
    <w:rsid w:val="001C27B5"/>
    <w:rsid w:val="001C300C"/>
    <w:rsid w:val="001C3705"/>
    <w:rsid w:val="001C66C2"/>
    <w:rsid w:val="001D0AC5"/>
    <w:rsid w:val="001D2186"/>
    <w:rsid w:val="001E3A68"/>
    <w:rsid w:val="001E6D24"/>
    <w:rsid w:val="001F17D1"/>
    <w:rsid w:val="001F4967"/>
    <w:rsid w:val="001F5992"/>
    <w:rsid w:val="001F6C14"/>
    <w:rsid w:val="002136E0"/>
    <w:rsid w:val="002142A8"/>
    <w:rsid w:val="00223DF4"/>
    <w:rsid w:val="0022545F"/>
    <w:rsid w:val="00234392"/>
    <w:rsid w:val="00243B63"/>
    <w:rsid w:val="00246B8A"/>
    <w:rsid w:val="002539AB"/>
    <w:rsid w:val="002628A4"/>
    <w:rsid w:val="00264079"/>
    <w:rsid w:val="002653A6"/>
    <w:rsid w:val="00265FE1"/>
    <w:rsid w:val="00267B0F"/>
    <w:rsid w:val="00271121"/>
    <w:rsid w:val="00273C19"/>
    <w:rsid w:val="0027401E"/>
    <w:rsid w:val="00275455"/>
    <w:rsid w:val="00275554"/>
    <w:rsid w:val="00281BD4"/>
    <w:rsid w:val="00282ED0"/>
    <w:rsid w:val="00296D7E"/>
    <w:rsid w:val="002A10BC"/>
    <w:rsid w:val="002A18C7"/>
    <w:rsid w:val="002A1BFE"/>
    <w:rsid w:val="002A327B"/>
    <w:rsid w:val="002B0A77"/>
    <w:rsid w:val="002B4020"/>
    <w:rsid w:val="002B43A4"/>
    <w:rsid w:val="002C23FB"/>
    <w:rsid w:val="002C33F4"/>
    <w:rsid w:val="002D0F26"/>
    <w:rsid w:val="002D36BF"/>
    <w:rsid w:val="002D4423"/>
    <w:rsid w:val="002E280B"/>
    <w:rsid w:val="002E4AC5"/>
    <w:rsid w:val="002E4B54"/>
    <w:rsid w:val="002F013D"/>
    <w:rsid w:val="002F707D"/>
    <w:rsid w:val="00301224"/>
    <w:rsid w:val="00301FA1"/>
    <w:rsid w:val="00302A65"/>
    <w:rsid w:val="00307D1D"/>
    <w:rsid w:val="003111D3"/>
    <w:rsid w:val="003119A9"/>
    <w:rsid w:val="00314881"/>
    <w:rsid w:val="00322CC0"/>
    <w:rsid w:val="0032619A"/>
    <w:rsid w:val="00331920"/>
    <w:rsid w:val="00332272"/>
    <w:rsid w:val="0033472D"/>
    <w:rsid w:val="00336569"/>
    <w:rsid w:val="00342515"/>
    <w:rsid w:val="00343359"/>
    <w:rsid w:val="00344541"/>
    <w:rsid w:val="00344964"/>
    <w:rsid w:val="00351006"/>
    <w:rsid w:val="00357666"/>
    <w:rsid w:val="00372643"/>
    <w:rsid w:val="00375884"/>
    <w:rsid w:val="00376AF1"/>
    <w:rsid w:val="00377AF3"/>
    <w:rsid w:val="00382B10"/>
    <w:rsid w:val="00384ADD"/>
    <w:rsid w:val="00387EAD"/>
    <w:rsid w:val="003901AC"/>
    <w:rsid w:val="00390D0D"/>
    <w:rsid w:val="00391429"/>
    <w:rsid w:val="00391B14"/>
    <w:rsid w:val="003A14FC"/>
    <w:rsid w:val="003A4D90"/>
    <w:rsid w:val="003A7BDE"/>
    <w:rsid w:val="003B14FA"/>
    <w:rsid w:val="003B34BE"/>
    <w:rsid w:val="003B7CB0"/>
    <w:rsid w:val="003C14AA"/>
    <w:rsid w:val="003C2639"/>
    <w:rsid w:val="003C6E87"/>
    <w:rsid w:val="003C7CA4"/>
    <w:rsid w:val="003D260B"/>
    <w:rsid w:val="003D540A"/>
    <w:rsid w:val="003D5864"/>
    <w:rsid w:val="003D5B4B"/>
    <w:rsid w:val="003E0614"/>
    <w:rsid w:val="003E0F6F"/>
    <w:rsid w:val="003E39DA"/>
    <w:rsid w:val="003E6751"/>
    <w:rsid w:val="003F577B"/>
    <w:rsid w:val="004026D5"/>
    <w:rsid w:val="00405AD6"/>
    <w:rsid w:val="00405C1A"/>
    <w:rsid w:val="0040647E"/>
    <w:rsid w:val="004123A3"/>
    <w:rsid w:val="0041270F"/>
    <w:rsid w:val="004201C4"/>
    <w:rsid w:val="00424896"/>
    <w:rsid w:val="004332E1"/>
    <w:rsid w:val="00440698"/>
    <w:rsid w:val="00440B0A"/>
    <w:rsid w:val="0045249D"/>
    <w:rsid w:val="0046384C"/>
    <w:rsid w:val="00464E7A"/>
    <w:rsid w:val="00475373"/>
    <w:rsid w:val="004815C1"/>
    <w:rsid w:val="00483886"/>
    <w:rsid w:val="00486DE6"/>
    <w:rsid w:val="00494C32"/>
    <w:rsid w:val="00495423"/>
    <w:rsid w:val="004B3876"/>
    <w:rsid w:val="004B6859"/>
    <w:rsid w:val="004C62B7"/>
    <w:rsid w:val="004D0686"/>
    <w:rsid w:val="004D0B9F"/>
    <w:rsid w:val="004D1D59"/>
    <w:rsid w:val="004D334D"/>
    <w:rsid w:val="004D35B9"/>
    <w:rsid w:val="004D3E00"/>
    <w:rsid w:val="004D6357"/>
    <w:rsid w:val="004E0E46"/>
    <w:rsid w:val="004E3216"/>
    <w:rsid w:val="004E39E4"/>
    <w:rsid w:val="004E3F58"/>
    <w:rsid w:val="004E5F4C"/>
    <w:rsid w:val="004F6747"/>
    <w:rsid w:val="005004AE"/>
    <w:rsid w:val="00501ADF"/>
    <w:rsid w:val="0050362C"/>
    <w:rsid w:val="005048D3"/>
    <w:rsid w:val="005105B7"/>
    <w:rsid w:val="00513239"/>
    <w:rsid w:val="00515D8E"/>
    <w:rsid w:val="00516CA8"/>
    <w:rsid w:val="005221CC"/>
    <w:rsid w:val="00522ACC"/>
    <w:rsid w:val="005257EC"/>
    <w:rsid w:val="0053062F"/>
    <w:rsid w:val="00534D38"/>
    <w:rsid w:val="005350D7"/>
    <w:rsid w:val="00536670"/>
    <w:rsid w:val="005450B0"/>
    <w:rsid w:val="0055058F"/>
    <w:rsid w:val="005513D6"/>
    <w:rsid w:val="005543E1"/>
    <w:rsid w:val="005573F7"/>
    <w:rsid w:val="00560731"/>
    <w:rsid w:val="00563F34"/>
    <w:rsid w:val="00566558"/>
    <w:rsid w:val="00573C34"/>
    <w:rsid w:val="005756F0"/>
    <w:rsid w:val="00575710"/>
    <w:rsid w:val="00581D99"/>
    <w:rsid w:val="00581F20"/>
    <w:rsid w:val="0059667B"/>
    <w:rsid w:val="00596CDF"/>
    <w:rsid w:val="005970AC"/>
    <w:rsid w:val="005A2F4C"/>
    <w:rsid w:val="005A3F38"/>
    <w:rsid w:val="005A4DBB"/>
    <w:rsid w:val="005A6922"/>
    <w:rsid w:val="005A6A68"/>
    <w:rsid w:val="005A7036"/>
    <w:rsid w:val="005A76C1"/>
    <w:rsid w:val="005C7BE5"/>
    <w:rsid w:val="005C7F51"/>
    <w:rsid w:val="005E5CF8"/>
    <w:rsid w:val="005F0943"/>
    <w:rsid w:val="005F0DFD"/>
    <w:rsid w:val="005F43C2"/>
    <w:rsid w:val="005F741A"/>
    <w:rsid w:val="0060589C"/>
    <w:rsid w:val="00605D20"/>
    <w:rsid w:val="00605F1A"/>
    <w:rsid w:val="00614CC8"/>
    <w:rsid w:val="00620B7F"/>
    <w:rsid w:val="006215B7"/>
    <w:rsid w:val="0062343D"/>
    <w:rsid w:val="006240A7"/>
    <w:rsid w:val="006326E9"/>
    <w:rsid w:val="00640B30"/>
    <w:rsid w:val="00652ED3"/>
    <w:rsid w:val="00654316"/>
    <w:rsid w:val="006560B3"/>
    <w:rsid w:val="00670102"/>
    <w:rsid w:val="006728EC"/>
    <w:rsid w:val="00674F89"/>
    <w:rsid w:val="00676D4D"/>
    <w:rsid w:val="006775E1"/>
    <w:rsid w:val="0068138A"/>
    <w:rsid w:val="006865E9"/>
    <w:rsid w:val="006873DB"/>
    <w:rsid w:val="00693C33"/>
    <w:rsid w:val="006A536B"/>
    <w:rsid w:val="006A6E71"/>
    <w:rsid w:val="006B2076"/>
    <w:rsid w:val="006B45CD"/>
    <w:rsid w:val="006B687D"/>
    <w:rsid w:val="006B6FBC"/>
    <w:rsid w:val="006C011D"/>
    <w:rsid w:val="006C39AE"/>
    <w:rsid w:val="006D1087"/>
    <w:rsid w:val="006D2F73"/>
    <w:rsid w:val="006D37F5"/>
    <w:rsid w:val="006D7A8E"/>
    <w:rsid w:val="006E0BD3"/>
    <w:rsid w:val="006E15C6"/>
    <w:rsid w:val="006F1E2A"/>
    <w:rsid w:val="006F4956"/>
    <w:rsid w:val="006F5D5F"/>
    <w:rsid w:val="006F78EA"/>
    <w:rsid w:val="00706584"/>
    <w:rsid w:val="007113F5"/>
    <w:rsid w:val="00716369"/>
    <w:rsid w:val="0072792A"/>
    <w:rsid w:val="00731471"/>
    <w:rsid w:val="00744C94"/>
    <w:rsid w:val="00757294"/>
    <w:rsid w:val="0076008C"/>
    <w:rsid w:val="007646FC"/>
    <w:rsid w:val="00770584"/>
    <w:rsid w:val="00770982"/>
    <w:rsid w:val="00783CC8"/>
    <w:rsid w:val="00786058"/>
    <w:rsid w:val="00796A30"/>
    <w:rsid w:val="007A3160"/>
    <w:rsid w:val="007A3751"/>
    <w:rsid w:val="007A590F"/>
    <w:rsid w:val="007B0282"/>
    <w:rsid w:val="007B3CC7"/>
    <w:rsid w:val="007B41F9"/>
    <w:rsid w:val="007B6970"/>
    <w:rsid w:val="007C094A"/>
    <w:rsid w:val="007C27D0"/>
    <w:rsid w:val="007C280A"/>
    <w:rsid w:val="007C6056"/>
    <w:rsid w:val="007C7736"/>
    <w:rsid w:val="007D6349"/>
    <w:rsid w:val="007E0A77"/>
    <w:rsid w:val="007E1424"/>
    <w:rsid w:val="007E2BF1"/>
    <w:rsid w:val="007F1596"/>
    <w:rsid w:val="008008DB"/>
    <w:rsid w:val="00800C65"/>
    <w:rsid w:val="0080300B"/>
    <w:rsid w:val="008040A7"/>
    <w:rsid w:val="0080677F"/>
    <w:rsid w:val="00810048"/>
    <w:rsid w:val="00813D30"/>
    <w:rsid w:val="00814EE3"/>
    <w:rsid w:val="00815966"/>
    <w:rsid w:val="00825969"/>
    <w:rsid w:val="00830113"/>
    <w:rsid w:val="00832A05"/>
    <w:rsid w:val="00840CA9"/>
    <w:rsid w:val="00850D27"/>
    <w:rsid w:val="00850EB6"/>
    <w:rsid w:val="008525C3"/>
    <w:rsid w:val="0085268B"/>
    <w:rsid w:val="00853441"/>
    <w:rsid w:val="00854409"/>
    <w:rsid w:val="0085526D"/>
    <w:rsid w:val="0085605F"/>
    <w:rsid w:val="00860C04"/>
    <w:rsid w:val="00866D64"/>
    <w:rsid w:val="008817DB"/>
    <w:rsid w:val="00883653"/>
    <w:rsid w:val="008863B1"/>
    <w:rsid w:val="00892683"/>
    <w:rsid w:val="00896699"/>
    <w:rsid w:val="008A049F"/>
    <w:rsid w:val="008A3894"/>
    <w:rsid w:val="008A7570"/>
    <w:rsid w:val="008B15A6"/>
    <w:rsid w:val="008B69D0"/>
    <w:rsid w:val="008C2165"/>
    <w:rsid w:val="008C499E"/>
    <w:rsid w:val="008C5286"/>
    <w:rsid w:val="008E557A"/>
    <w:rsid w:val="008E7A64"/>
    <w:rsid w:val="008F5E66"/>
    <w:rsid w:val="009008D4"/>
    <w:rsid w:val="0090168A"/>
    <w:rsid w:val="009059F1"/>
    <w:rsid w:val="00906E17"/>
    <w:rsid w:val="009146EE"/>
    <w:rsid w:val="00914D5A"/>
    <w:rsid w:val="00932952"/>
    <w:rsid w:val="0094724A"/>
    <w:rsid w:val="00951DD4"/>
    <w:rsid w:val="0095200C"/>
    <w:rsid w:val="009572FD"/>
    <w:rsid w:val="00962FA7"/>
    <w:rsid w:val="00967172"/>
    <w:rsid w:val="00970181"/>
    <w:rsid w:val="00973DAF"/>
    <w:rsid w:val="0097411F"/>
    <w:rsid w:val="00974A1C"/>
    <w:rsid w:val="00975E5D"/>
    <w:rsid w:val="00976112"/>
    <w:rsid w:val="00983B94"/>
    <w:rsid w:val="00987C44"/>
    <w:rsid w:val="0099016A"/>
    <w:rsid w:val="009903D0"/>
    <w:rsid w:val="009946E6"/>
    <w:rsid w:val="00994979"/>
    <w:rsid w:val="00995ACD"/>
    <w:rsid w:val="009975DC"/>
    <w:rsid w:val="009A05C5"/>
    <w:rsid w:val="009A2626"/>
    <w:rsid w:val="009A7AB9"/>
    <w:rsid w:val="009B3A5B"/>
    <w:rsid w:val="009B48B3"/>
    <w:rsid w:val="009B69A7"/>
    <w:rsid w:val="009B758D"/>
    <w:rsid w:val="009C2805"/>
    <w:rsid w:val="009D489B"/>
    <w:rsid w:val="009D69E0"/>
    <w:rsid w:val="009D6CDE"/>
    <w:rsid w:val="009F34FD"/>
    <w:rsid w:val="009F7528"/>
    <w:rsid w:val="009F7871"/>
    <w:rsid w:val="00A02E0D"/>
    <w:rsid w:val="00A03F20"/>
    <w:rsid w:val="00A0472E"/>
    <w:rsid w:val="00A1075E"/>
    <w:rsid w:val="00A149CF"/>
    <w:rsid w:val="00A21D60"/>
    <w:rsid w:val="00A267C9"/>
    <w:rsid w:val="00A31073"/>
    <w:rsid w:val="00A360DE"/>
    <w:rsid w:val="00A41A01"/>
    <w:rsid w:val="00A4265F"/>
    <w:rsid w:val="00A46318"/>
    <w:rsid w:val="00A468C1"/>
    <w:rsid w:val="00A52EFE"/>
    <w:rsid w:val="00A539E8"/>
    <w:rsid w:val="00A53A31"/>
    <w:rsid w:val="00A5646C"/>
    <w:rsid w:val="00A665E9"/>
    <w:rsid w:val="00A672B1"/>
    <w:rsid w:val="00A706DC"/>
    <w:rsid w:val="00A710DA"/>
    <w:rsid w:val="00A71317"/>
    <w:rsid w:val="00A719CA"/>
    <w:rsid w:val="00A72EA6"/>
    <w:rsid w:val="00A8424E"/>
    <w:rsid w:val="00A85730"/>
    <w:rsid w:val="00A903BC"/>
    <w:rsid w:val="00A92F16"/>
    <w:rsid w:val="00A95B6C"/>
    <w:rsid w:val="00A969B2"/>
    <w:rsid w:val="00AA134C"/>
    <w:rsid w:val="00AA3037"/>
    <w:rsid w:val="00AB511D"/>
    <w:rsid w:val="00AB6577"/>
    <w:rsid w:val="00AC019B"/>
    <w:rsid w:val="00AC0E2D"/>
    <w:rsid w:val="00AD130A"/>
    <w:rsid w:val="00AD1B57"/>
    <w:rsid w:val="00AD73B3"/>
    <w:rsid w:val="00AE2014"/>
    <w:rsid w:val="00AE24E4"/>
    <w:rsid w:val="00AF2174"/>
    <w:rsid w:val="00AF391A"/>
    <w:rsid w:val="00AF3F43"/>
    <w:rsid w:val="00AF6F03"/>
    <w:rsid w:val="00B14465"/>
    <w:rsid w:val="00B14EF2"/>
    <w:rsid w:val="00B17206"/>
    <w:rsid w:val="00B17DD9"/>
    <w:rsid w:val="00B2054F"/>
    <w:rsid w:val="00B22A65"/>
    <w:rsid w:val="00B25935"/>
    <w:rsid w:val="00B272C1"/>
    <w:rsid w:val="00B27AFB"/>
    <w:rsid w:val="00B31C0E"/>
    <w:rsid w:val="00B32C95"/>
    <w:rsid w:val="00B33E30"/>
    <w:rsid w:val="00B36870"/>
    <w:rsid w:val="00B37249"/>
    <w:rsid w:val="00B42109"/>
    <w:rsid w:val="00B4493E"/>
    <w:rsid w:val="00B47892"/>
    <w:rsid w:val="00B5337C"/>
    <w:rsid w:val="00B55590"/>
    <w:rsid w:val="00B566CE"/>
    <w:rsid w:val="00B60994"/>
    <w:rsid w:val="00B6423E"/>
    <w:rsid w:val="00B65465"/>
    <w:rsid w:val="00B70187"/>
    <w:rsid w:val="00B71D2C"/>
    <w:rsid w:val="00B74C4E"/>
    <w:rsid w:val="00B75E62"/>
    <w:rsid w:val="00B77FAE"/>
    <w:rsid w:val="00B805CF"/>
    <w:rsid w:val="00B8079F"/>
    <w:rsid w:val="00B8426B"/>
    <w:rsid w:val="00B93E5D"/>
    <w:rsid w:val="00B95FC2"/>
    <w:rsid w:val="00BA2892"/>
    <w:rsid w:val="00BB03C2"/>
    <w:rsid w:val="00BB1655"/>
    <w:rsid w:val="00BB1B08"/>
    <w:rsid w:val="00BB4205"/>
    <w:rsid w:val="00BC09E0"/>
    <w:rsid w:val="00BC7A12"/>
    <w:rsid w:val="00BC7AAD"/>
    <w:rsid w:val="00BD1501"/>
    <w:rsid w:val="00BD54FD"/>
    <w:rsid w:val="00BD5E1E"/>
    <w:rsid w:val="00BE0154"/>
    <w:rsid w:val="00BF63DD"/>
    <w:rsid w:val="00C0789D"/>
    <w:rsid w:val="00C1097C"/>
    <w:rsid w:val="00C122A4"/>
    <w:rsid w:val="00C12CD4"/>
    <w:rsid w:val="00C3232A"/>
    <w:rsid w:val="00C364E1"/>
    <w:rsid w:val="00C3687B"/>
    <w:rsid w:val="00C41C42"/>
    <w:rsid w:val="00C425EB"/>
    <w:rsid w:val="00C479B8"/>
    <w:rsid w:val="00C52265"/>
    <w:rsid w:val="00C54130"/>
    <w:rsid w:val="00C64E28"/>
    <w:rsid w:val="00C732C4"/>
    <w:rsid w:val="00C80737"/>
    <w:rsid w:val="00C81255"/>
    <w:rsid w:val="00C81DD8"/>
    <w:rsid w:val="00C82003"/>
    <w:rsid w:val="00C82694"/>
    <w:rsid w:val="00C84DDF"/>
    <w:rsid w:val="00C85CC7"/>
    <w:rsid w:val="00C90AC9"/>
    <w:rsid w:val="00C90D92"/>
    <w:rsid w:val="00C9366C"/>
    <w:rsid w:val="00CA18AF"/>
    <w:rsid w:val="00CA2EB0"/>
    <w:rsid w:val="00CA68C8"/>
    <w:rsid w:val="00CB0ED1"/>
    <w:rsid w:val="00CB142F"/>
    <w:rsid w:val="00CB4238"/>
    <w:rsid w:val="00CB42F0"/>
    <w:rsid w:val="00CB6EA7"/>
    <w:rsid w:val="00CC2D17"/>
    <w:rsid w:val="00CC4EC8"/>
    <w:rsid w:val="00CD1182"/>
    <w:rsid w:val="00CE2CBE"/>
    <w:rsid w:val="00CE4331"/>
    <w:rsid w:val="00CE7624"/>
    <w:rsid w:val="00CF23F4"/>
    <w:rsid w:val="00CF358F"/>
    <w:rsid w:val="00D04A79"/>
    <w:rsid w:val="00D2143F"/>
    <w:rsid w:val="00D43C1A"/>
    <w:rsid w:val="00D527D8"/>
    <w:rsid w:val="00D534AC"/>
    <w:rsid w:val="00D54541"/>
    <w:rsid w:val="00D545D1"/>
    <w:rsid w:val="00D71037"/>
    <w:rsid w:val="00D75415"/>
    <w:rsid w:val="00D83CA6"/>
    <w:rsid w:val="00D870A3"/>
    <w:rsid w:val="00D873B6"/>
    <w:rsid w:val="00D925A4"/>
    <w:rsid w:val="00D96789"/>
    <w:rsid w:val="00DA1E2E"/>
    <w:rsid w:val="00DA294F"/>
    <w:rsid w:val="00DA52EA"/>
    <w:rsid w:val="00DB70AD"/>
    <w:rsid w:val="00DC4FA4"/>
    <w:rsid w:val="00DC6D8D"/>
    <w:rsid w:val="00DD4828"/>
    <w:rsid w:val="00DE6D3E"/>
    <w:rsid w:val="00E00877"/>
    <w:rsid w:val="00E0092C"/>
    <w:rsid w:val="00E0175A"/>
    <w:rsid w:val="00E06C4B"/>
    <w:rsid w:val="00E06ECC"/>
    <w:rsid w:val="00E0714B"/>
    <w:rsid w:val="00E1072A"/>
    <w:rsid w:val="00E13ADB"/>
    <w:rsid w:val="00E14BBA"/>
    <w:rsid w:val="00E17950"/>
    <w:rsid w:val="00E371F2"/>
    <w:rsid w:val="00E4159A"/>
    <w:rsid w:val="00E418B8"/>
    <w:rsid w:val="00E4236F"/>
    <w:rsid w:val="00E44AB8"/>
    <w:rsid w:val="00E476F3"/>
    <w:rsid w:val="00E5527C"/>
    <w:rsid w:val="00E57F15"/>
    <w:rsid w:val="00E638E0"/>
    <w:rsid w:val="00E63E02"/>
    <w:rsid w:val="00E6635F"/>
    <w:rsid w:val="00E70677"/>
    <w:rsid w:val="00E7382E"/>
    <w:rsid w:val="00E81090"/>
    <w:rsid w:val="00E82B0D"/>
    <w:rsid w:val="00E83BE4"/>
    <w:rsid w:val="00E87290"/>
    <w:rsid w:val="00E87858"/>
    <w:rsid w:val="00E91CF0"/>
    <w:rsid w:val="00E96B68"/>
    <w:rsid w:val="00E97071"/>
    <w:rsid w:val="00EB4DA2"/>
    <w:rsid w:val="00EC4995"/>
    <w:rsid w:val="00EC6E95"/>
    <w:rsid w:val="00EC725C"/>
    <w:rsid w:val="00ED0A06"/>
    <w:rsid w:val="00ED4770"/>
    <w:rsid w:val="00ED5FFC"/>
    <w:rsid w:val="00EE61DB"/>
    <w:rsid w:val="00EF321C"/>
    <w:rsid w:val="00EF3A15"/>
    <w:rsid w:val="00EF62EF"/>
    <w:rsid w:val="00EF657F"/>
    <w:rsid w:val="00EF7CEC"/>
    <w:rsid w:val="00F130B5"/>
    <w:rsid w:val="00F13454"/>
    <w:rsid w:val="00F15259"/>
    <w:rsid w:val="00F23601"/>
    <w:rsid w:val="00F24B16"/>
    <w:rsid w:val="00F34320"/>
    <w:rsid w:val="00F40809"/>
    <w:rsid w:val="00F443FF"/>
    <w:rsid w:val="00F4498D"/>
    <w:rsid w:val="00F4571A"/>
    <w:rsid w:val="00F46A57"/>
    <w:rsid w:val="00F50BA2"/>
    <w:rsid w:val="00F52451"/>
    <w:rsid w:val="00F60E02"/>
    <w:rsid w:val="00F61AEE"/>
    <w:rsid w:val="00F65358"/>
    <w:rsid w:val="00F66E04"/>
    <w:rsid w:val="00F67F76"/>
    <w:rsid w:val="00F7458A"/>
    <w:rsid w:val="00F772BE"/>
    <w:rsid w:val="00F776E9"/>
    <w:rsid w:val="00F86600"/>
    <w:rsid w:val="00F95D19"/>
    <w:rsid w:val="00FA365D"/>
    <w:rsid w:val="00FA3DDB"/>
    <w:rsid w:val="00FA54B6"/>
    <w:rsid w:val="00FB123E"/>
    <w:rsid w:val="00FB1EDB"/>
    <w:rsid w:val="00FC37AC"/>
    <w:rsid w:val="00FC4867"/>
    <w:rsid w:val="00FC580B"/>
    <w:rsid w:val="00FC7A92"/>
    <w:rsid w:val="00FE4C69"/>
    <w:rsid w:val="00FE5709"/>
    <w:rsid w:val="00FE65AD"/>
    <w:rsid w:val="00FE6931"/>
    <w:rsid w:val="00FF18C8"/>
    <w:rsid w:val="00FF2626"/>
    <w:rsid w:val="00FF5428"/>
    <w:rsid w:val="00FF7DC4"/>
    <w:rsid w:val="03822D54"/>
    <w:rsid w:val="17212520"/>
    <w:rsid w:val="1EE2069D"/>
    <w:rsid w:val="1F66307C"/>
    <w:rsid w:val="269924E1"/>
    <w:rsid w:val="2BBF5FEE"/>
    <w:rsid w:val="2C047EA4"/>
    <w:rsid w:val="341964B7"/>
    <w:rsid w:val="414D59F2"/>
    <w:rsid w:val="48CC18F2"/>
    <w:rsid w:val="4B3F4381"/>
    <w:rsid w:val="578C4248"/>
    <w:rsid w:val="788C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kern w:val="2"/>
      <w:sz w:val="28"/>
      <w:szCs w:val="22"/>
    </w:rPr>
  </w:style>
  <w:style w:type="paragraph" w:styleId="1">
    <w:name w:val="heading 1"/>
    <w:basedOn w:val="a"/>
    <w:next w:val="a"/>
    <w:link w:val="1Char"/>
    <w:uiPriority w:val="9"/>
    <w:qFormat/>
    <w:pPr>
      <w:keepNext/>
      <w:keepLines/>
      <w:spacing w:before="640"/>
      <w:ind w:firstLineChars="0" w:firstLine="0"/>
      <w:jc w:val="center"/>
      <w:outlineLvl w:val="0"/>
    </w:pPr>
    <w:rPr>
      <w:rFonts w:eastAsia="黑体"/>
      <w:b/>
      <w:bCs/>
      <w:kern w:val="44"/>
      <w:sz w:val="36"/>
      <w:szCs w:val="44"/>
    </w:rPr>
  </w:style>
  <w:style w:type="paragraph" w:styleId="2">
    <w:name w:val="heading 2"/>
    <w:basedOn w:val="a"/>
    <w:next w:val="a"/>
    <w:link w:val="2Char"/>
    <w:uiPriority w:val="9"/>
    <w:unhideWhenUsed/>
    <w:qFormat/>
    <w:pPr>
      <w:keepNext/>
      <w:keepLines/>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pPr>
      <w:keepNext/>
      <w:keepLines/>
      <w:outlineLvl w:val="2"/>
    </w:pPr>
    <w:rPr>
      <w:rFonts w:eastAsia="黑体"/>
      <w:bCs/>
      <w:sz w:val="30"/>
      <w:szCs w:val="32"/>
    </w:rPr>
  </w:style>
  <w:style w:type="paragraph" w:styleId="4">
    <w:name w:val="heading 4"/>
    <w:basedOn w:val="a"/>
    <w:next w:val="a"/>
    <w:link w:val="4Char"/>
    <w:uiPriority w:val="9"/>
    <w:unhideWhenUsed/>
    <w:qFormat/>
    <w:pPr>
      <w:keepNext/>
      <w:keepLines/>
      <w:outlineLvl w:val="3"/>
    </w:pPr>
    <w:rPr>
      <w:rFonts w:cstheme="majorBidi"/>
      <w:b/>
      <w:bCs/>
      <w:szCs w:val="28"/>
    </w:rPr>
  </w:style>
  <w:style w:type="paragraph" w:styleId="5">
    <w:name w:val="heading 5"/>
    <w:basedOn w:val="a"/>
    <w:next w:val="a"/>
    <w:link w:val="5Char"/>
    <w:uiPriority w:val="9"/>
    <w:unhideWhenUsed/>
    <w:qFormat/>
    <w:pPr>
      <w:keepNext/>
      <w:keepLines/>
      <w:outlineLvl w:val="4"/>
    </w:pPr>
    <w:rPr>
      <w:b/>
      <w:bCs/>
      <w:szCs w:val="28"/>
    </w:rPr>
  </w:style>
  <w:style w:type="paragraph" w:styleId="6">
    <w:name w:val="heading 6"/>
    <w:basedOn w:val="a"/>
    <w:next w:val="a"/>
    <w:link w:val="6Char"/>
    <w:uiPriority w:val="9"/>
    <w:semiHidden/>
    <w:unhideWhenUsed/>
    <w:qFormat/>
    <w:pPr>
      <w:keepNext/>
      <w:keepLines/>
      <w:spacing w:before="240" w:after="64" w:line="320" w:lineRule="atLeas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link w:val="Char0"/>
    <w:qFormat/>
    <w:pPr>
      <w:ind w:firstLine="643"/>
    </w:pPr>
    <w:rPr>
      <w:rFonts w:cs="Times New Roman"/>
      <w:sz w:val="30"/>
      <w:szCs w:val="20"/>
    </w:rPr>
  </w:style>
  <w:style w:type="paragraph" w:styleId="30">
    <w:name w:val="toc 3"/>
    <w:basedOn w:val="a"/>
    <w:next w:val="a"/>
    <w:uiPriority w:val="39"/>
    <w:unhideWhenUsed/>
    <w:qFormat/>
    <w:pPr>
      <w:ind w:leftChars="400" w:left="840"/>
    </w:p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tabs>
        <w:tab w:val="right" w:leader="dot" w:pos="8296"/>
      </w:tabs>
      <w:ind w:firstLineChars="0" w:firstLine="0"/>
    </w:pPr>
    <w:rPr>
      <w:b/>
      <w:bCs/>
    </w:rPr>
  </w:style>
  <w:style w:type="paragraph" w:styleId="a8">
    <w:name w:val="Subtitle"/>
    <w:basedOn w:val="a"/>
    <w:next w:val="a"/>
    <w:link w:val="Char3"/>
    <w:uiPriority w:val="11"/>
    <w:qFormat/>
    <w:pPr>
      <w:jc w:val="center"/>
      <w:outlineLvl w:val="3"/>
    </w:pPr>
    <w:rPr>
      <w:rFonts w:asciiTheme="minorHAnsi" w:eastAsia="黑体" w:hAnsiTheme="minorHAnsi"/>
      <w:bCs/>
      <w:kern w:val="28"/>
      <w:szCs w:val="32"/>
    </w:rPr>
  </w:style>
  <w:style w:type="paragraph" w:styleId="20">
    <w:name w:val="toc 2"/>
    <w:basedOn w:val="a"/>
    <w:next w:val="a"/>
    <w:uiPriority w:val="39"/>
    <w:unhideWhenUsed/>
    <w:qFormat/>
    <w:pPr>
      <w:ind w:leftChars="200" w:left="420"/>
    </w:pPr>
  </w:style>
  <w:style w:type="paragraph" w:styleId="a9">
    <w:name w:val="Title"/>
    <w:basedOn w:val="a"/>
    <w:next w:val="a"/>
    <w:link w:val="Char4"/>
    <w:uiPriority w:val="10"/>
    <w:qFormat/>
    <w:pPr>
      <w:jc w:val="center"/>
      <w:outlineLvl w:val="2"/>
    </w:pPr>
    <w:rPr>
      <w:rFonts w:asciiTheme="majorHAnsi" w:eastAsia="黑体" w:hAnsiTheme="majorHAnsi" w:cstheme="majorBidi"/>
      <w:bCs/>
      <w:sz w:val="30"/>
      <w:szCs w:val="32"/>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0">
    <w:name w:val="正文文本 Char"/>
    <w:basedOn w:val="a0"/>
    <w:link w:val="a5"/>
    <w:qFormat/>
    <w:rPr>
      <w:rFonts w:ascii="Times New Roman" w:eastAsia="仿宋_GB2312" w:hAnsi="Times New Roman" w:cs="Times New Roman"/>
      <w:sz w:val="30"/>
      <w:szCs w:val="20"/>
    </w:rPr>
  </w:style>
  <w:style w:type="character" w:customStyle="1" w:styleId="1Char">
    <w:name w:val="标题 1 Char"/>
    <w:basedOn w:val="a0"/>
    <w:link w:val="1"/>
    <w:uiPriority w:val="9"/>
    <w:qFormat/>
    <w:rPr>
      <w:rFonts w:ascii="Times New Roman" w:eastAsia="黑体" w:hAnsi="Times New Roman"/>
      <w:b/>
      <w:bCs/>
      <w:kern w:val="44"/>
      <w:sz w:val="36"/>
      <w:szCs w:val="44"/>
    </w:rPr>
  </w:style>
  <w:style w:type="character" w:customStyle="1" w:styleId="2Char">
    <w:name w:val="标题 2 Char"/>
    <w:basedOn w:val="a0"/>
    <w:link w:val="2"/>
    <w:uiPriority w:val="9"/>
    <w:qFormat/>
    <w:rPr>
      <w:rFonts w:asciiTheme="majorHAnsi" w:eastAsia="黑体" w:hAnsiTheme="majorHAnsi" w:cstheme="majorBidi"/>
      <w:bCs/>
      <w:sz w:val="32"/>
      <w:szCs w:val="32"/>
    </w:rPr>
  </w:style>
  <w:style w:type="character" w:customStyle="1" w:styleId="Char4">
    <w:name w:val="标题 Char"/>
    <w:basedOn w:val="a0"/>
    <w:link w:val="a9"/>
    <w:uiPriority w:val="10"/>
    <w:qFormat/>
    <w:rPr>
      <w:rFonts w:asciiTheme="majorHAnsi" w:eastAsia="黑体" w:hAnsiTheme="majorHAnsi" w:cstheme="majorBidi"/>
      <w:bCs/>
      <w:sz w:val="30"/>
      <w:szCs w:val="32"/>
    </w:rPr>
  </w:style>
  <w:style w:type="character" w:customStyle="1" w:styleId="Char3">
    <w:name w:val="副标题 Char"/>
    <w:basedOn w:val="a0"/>
    <w:link w:val="a8"/>
    <w:uiPriority w:val="11"/>
    <w:qFormat/>
    <w:rPr>
      <w:rFonts w:eastAsia="黑体"/>
      <w:bCs/>
      <w:kern w:val="28"/>
      <w:sz w:val="28"/>
      <w:szCs w:val="32"/>
    </w:rPr>
  </w:style>
  <w:style w:type="paragraph" w:styleId="ae">
    <w:name w:val="List Paragraph"/>
    <w:basedOn w:val="a"/>
    <w:uiPriority w:val="34"/>
    <w:qFormat/>
    <w:pPr>
      <w:ind w:firstLine="420"/>
    </w:pPr>
  </w:style>
  <w:style w:type="character" w:customStyle="1" w:styleId="3Char">
    <w:name w:val="标题 3 Char"/>
    <w:basedOn w:val="a0"/>
    <w:link w:val="3"/>
    <w:uiPriority w:val="9"/>
    <w:qFormat/>
    <w:rPr>
      <w:rFonts w:ascii="Times New Roman" w:eastAsia="黑体" w:hAnsi="Times New Roman"/>
      <w:bCs/>
      <w:sz w:val="30"/>
      <w:szCs w:val="32"/>
    </w:rPr>
  </w:style>
  <w:style w:type="character" w:customStyle="1" w:styleId="Char2">
    <w:name w:val="页眉 Char"/>
    <w:basedOn w:val="a0"/>
    <w:link w:val="a7"/>
    <w:uiPriority w:val="99"/>
    <w:qFormat/>
    <w:rPr>
      <w:rFonts w:ascii="Times New Roman" w:eastAsia="仿宋_GB2312" w:hAnsi="Times New Roman"/>
      <w:sz w:val="18"/>
      <w:szCs w:val="18"/>
    </w:rPr>
  </w:style>
  <w:style w:type="character" w:customStyle="1" w:styleId="Char1">
    <w:name w:val="页脚 Char"/>
    <w:basedOn w:val="a0"/>
    <w:link w:val="a6"/>
    <w:uiPriority w:val="99"/>
    <w:qFormat/>
    <w:rPr>
      <w:rFonts w:ascii="Times New Roman" w:eastAsia="仿宋_GB2312" w:hAnsi="Times New Roman"/>
      <w:sz w:val="18"/>
      <w:szCs w:val="18"/>
    </w:rPr>
  </w:style>
  <w:style w:type="character" w:customStyle="1" w:styleId="4Char">
    <w:name w:val="标题 4 Char"/>
    <w:basedOn w:val="a0"/>
    <w:link w:val="4"/>
    <w:uiPriority w:val="9"/>
    <w:qFormat/>
    <w:rPr>
      <w:rFonts w:ascii="Times New Roman" w:eastAsia="仿宋_GB2312" w:hAnsi="Times New Roman" w:cstheme="majorBidi"/>
      <w:b/>
      <w:bCs/>
      <w:sz w:val="28"/>
      <w:szCs w:val="28"/>
    </w:rPr>
  </w:style>
  <w:style w:type="paragraph" w:styleId="af">
    <w:name w:val="No Spacing"/>
    <w:link w:val="Char6"/>
    <w:uiPriority w:val="1"/>
    <w:qFormat/>
    <w:pPr>
      <w:widowControl w:val="0"/>
      <w:spacing w:line="360" w:lineRule="auto"/>
      <w:jc w:val="center"/>
    </w:pPr>
    <w:rPr>
      <w:rFonts w:ascii="Times New Roman" w:eastAsia="仿宋_GB2312" w:hAnsi="Times New Roman"/>
      <w:kern w:val="2"/>
      <w:sz w:val="21"/>
      <w:szCs w:val="22"/>
    </w:rPr>
  </w:style>
  <w:style w:type="paragraph" w:customStyle="1" w:styleId="af0">
    <w:name w:val="图表标题"/>
    <w:basedOn w:val="6"/>
    <w:link w:val="af1"/>
    <w:qFormat/>
    <w:pPr>
      <w:keepNext w:val="0"/>
      <w:spacing w:before="0" w:after="0" w:line="360" w:lineRule="auto"/>
      <w:ind w:firstLineChars="0" w:firstLine="0"/>
      <w:jc w:val="center"/>
    </w:pPr>
    <w:rPr>
      <w:rFonts w:ascii="Times New Roman" w:eastAsia="宋体" w:hAnsi="Times New Roman"/>
      <w:sz w:val="28"/>
    </w:rPr>
  </w:style>
  <w:style w:type="character" w:customStyle="1" w:styleId="Char6">
    <w:name w:val="无间隔 Char"/>
    <w:basedOn w:val="a0"/>
    <w:link w:val="af"/>
    <w:uiPriority w:val="1"/>
    <w:qFormat/>
    <w:rPr>
      <w:rFonts w:ascii="Times New Roman" w:eastAsia="仿宋_GB2312" w:hAnsi="Times New Roman"/>
    </w:rPr>
  </w:style>
  <w:style w:type="character" w:customStyle="1" w:styleId="af1">
    <w:name w:val="图表标题 字符"/>
    <w:basedOn w:val="Char6"/>
    <w:link w:val="af0"/>
    <w:qFormat/>
    <w:rPr>
      <w:rFonts w:ascii="Times New Roman" w:eastAsia="宋体" w:hAnsi="Times New Roman" w:cstheme="majorBidi"/>
      <w:b/>
      <w:bCs/>
      <w:kern w:val="2"/>
      <w:sz w:val="28"/>
      <w:szCs w:val="24"/>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5Char">
    <w:name w:val="标题 5 Char"/>
    <w:basedOn w:val="a0"/>
    <w:link w:val="5"/>
    <w:uiPriority w:val="9"/>
    <w:qFormat/>
    <w:rPr>
      <w:rFonts w:ascii="Times New Roman" w:eastAsia="仿宋_GB2312" w:hAnsi="Times New Roman"/>
      <w:b/>
      <w:bCs/>
      <w:sz w:val="28"/>
      <w:szCs w:val="28"/>
    </w:rPr>
  </w:style>
  <w:style w:type="character" w:customStyle="1" w:styleId="Char">
    <w:name w:val="批注文字 Char"/>
    <w:basedOn w:val="a0"/>
    <w:link w:val="a4"/>
    <w:uiPriority w:val="99"/>
    <w:semiHidden/>
    <w:qFormat/>
    <w:rPr>
      <w:rFonts w:ascii="Times New Roman" w:eastAsia="仿宋_GB2312" w:hAnsi="Times New Roman"/>
      <w:sz w:val="28"/>
    </w:rPr>
  </w:style>
  <w:style w:type="character" w:customStyle="1" w:styleId="Char5">
    <w:name w:val="批注主题 Char"/>
    <w:basedOn w:val="Char"/>
    <w:link w:val="aa"/>
    <w:uiPriority w:val="99"/>
    <w:semiHidden/>
    <w:qFormat/>
    <w:rPr>
      <w:rFonts w:ascii="Times New Roman" w:eastAsia="仿宋_GB2312" w:hAnsi="Times New Roman"/>
      <w:b/>
      <w:bCs/>
      <w:sz w:val="28"/>
    </w:rPr>
  </w:style>
  <w:style w:type="paragraph" w:customStyle="1" w:styleId="11">
    <w:name w:val="修订1"/>
    <w:hidden/>
    <w:uiPriority w:val="99"/>
    <w:semiHidden/>
    <w:rPr>
      <w:rFonts w:ascii="Times New Roman" w:eastAsia="仿宋_GB2312" w:hAnsi="Times New Roman"/>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kern w:val="2"/>
      <w:sz w:val="28"/>
      <w:szCs w:val="22"/>
    </w:rPr>
  </w:style>
  <w:style w:type="paragraph" w:styleId="1">
    <w:name w:val="heading 1"/>
    <w:basedOn w:val="a"/>
    <w:next w:val="a"/>
    <w:link w:val="1Char"/>
    <w:uiPriority w:val="9"/>
    <w:qFormat/>
    <w:pPr>
      <w:keepNext/>
      <w:keepLines/>
      <w:spacing w:before="640"/>
      <w:ind w:firstLineChars="0" w:firstLine="0"/>
      <w:jc w:val="center"/>
      <w:outlineLvl w:val="0"/>
    </w:pPr>
    <w:rPr>
      <w:rFonts w:eastAsia="黑体"/>
      <w:b/>
      <w:bCs/>
      <w:kern w:val="44"/>
      <w:sz w:val="36"/>
      <w:szCs w:val="44"/>
    </w:rPr>
  </w:style>
  <w:style w:type="paragraph" w:styleId="2">
    <w:name w:val="heading 2"/>
    <w:basedOn w:val="a"/>
    <w:next w:val="a"/>
    <w:link w:val="2Char"/>
    <w:uiPriority w:val="9"/>
    <w:unhideWhenUsed/>
    <w:qFormat/>
    <w:pPr>
      <w:keepNext/>
      <w:keepLines/>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pPr>
      <w:keepNext/>
      <w:keepLines/>
      <w:outlineLvl w:val="2"/>
    </w:pPr>
    <w:rPr>
      <w:rFonts w:eastAsia="黑体"/>
      <w:bCs/>
      <w:sz w:val="30"/>
      <w:szCs w:val="32"/>
    </w:rPr>
  </w:style>
  <w:style w:type="paragraph" w:styleId="4">
    <w:name w:val="heading 4"/>
    <w:basedOn w:val="a"/>
    <w:next w:val="a"/>
    <w:link w:val="4Char"/>
    <w:uiPriority w:val="9"/>
    <w:unhideWhenUsed/>
    <w:qFormat/>
    <w:pPr>
      <w:keepNext/>
      <w:keepLines/>
      <w:outlineLvl w:val="3"/>
    </w:pPr>
    <w:rPr>
      <w:rFonts w:cstheme="majorBidi"/>
      <w:b/>
      <w:bCs/>
      <w:szCs w:val="28"/>
    </w:rPr>
  </w:style>
  <w:style w:type="paragraph" w:styleId="5">
    <w:name w:val="heading 5"/>
    <w:basedOn w:val="a"/>
    <w:next w:val="a"/>
    <w:link w:val="5Char"/>
    <w:uiPriority w:val="9"/>
    <w:unhideWhenUsed/>
    <w:qFormat/>
    <w:pPr>
      <w:keepNext/>
      <w:keepLines/>
      <w:outlineLvl w:val="4"/>
    </w:pPr>
    <w:rPr>
      <w:b/>
      <w:bCs/>
      <w:szCs w:val="28"/>
    </w:rPr>
  </w:style>
  <w:style w:type="paragraph" w:styleId="6">
    <w:name w:val="heading 6"/>
    <w:basedOn w:val="a"/>
    <w:next w:val="a"/>
    <w:link w:val="6Char"/>
    <w:uiPriority w:val="9"/>
    <w:semiHidden/>
    <w:unhideWhenUsed/>
    <w:qFormat/>
    <w:pPr>
      <w:keepNext/>
      <w:keepLines/>
      <w:spacing w:before="240" w:after="64" w:line="320" w:lineRule="atLeas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link w:val="Char0"/>
    <w:qFormat/>
    <w:pPr>
      <w:ind w:firstLine="643"/>
    </w:pPr>
    <w:rPr>
      <w:rFonts w:cs="Times New Roman"/>
      <w:sz w:val="30"/>
      <w:szCs w:val="20"/>
    </w:rPr>
  </w:style>
  <w:style w:type="paragraph" w:styleId="30">
    <w:name w:val="toc 3"/>
    <w:basedOn w:val="a"/>
    <w:next w:val="a"/>
    <w:uiPriority w:val="39"/>
    <w:unhideWhenUsed/>
    <w:qFormat/>
    <w:pPr>
      <w:ind w:leftChars="400" w:left="840"/>
    </w:p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tabs>
        <w:tab w:val="right" w:leader="dot" w:pos="8296"/>
      </w:tabs>
      <w:ind w:firstLineChars="0" w:firstLine="0"/>
    </w:pPr>
    <w:rPr>
      <w:b/>
      <w:bCs/>
    </w:rPr>
  </w:style>
  <w:style w:type="paragraph" w:styleId="a8">
    <w:name w:val="Subtitle"/>
    <w:basedOn w:val="a"/>
    <w:next w:val="a"/>
    <w:link w:val="Char3"/>
    <w:uiPriority w:val="11"/>
    <w:qFormat/>
    <w:pPr>
      <w:jc w:val="center"/>
      <w:outlineLvl w:val="3"/>
    </w:pPr>
    <w:rPr>
      <w:rFonts w:asciiTheme="minorHAnsi" w:eastAsia="黑体" w:hAnsiTheme="minorHAnsi"/>
      <w:bCs/>
      <w:kern w:val="28"/>
      <w:szCs w:val="32"/>
    </w:rPr>
  </w:style>
  <w:style w:type="paragraph" w:styleId="20">
    <w:name w:val="toc 2"/>
    <w:basedOn w:val="a"/>
    <w:next w:val="a"/>
    <w:uiPriority w:val="39"/>
    <w:unhideWhenUsed/>
    <w:qFormat/>
    <w:pPr>
      <w:ind w:leftChars="200" w:left="420"/>
    </w:pPr>
  </w:style>
  <w:style w:type="paragraph" w:styleId="a9">
    <w:name w:val="Title"/>
    <w:basedOn w:val="a"/>
    <w:next w:val="a"/>
    <w:link w:val="Char4"/>
    <w:uiPriority w:val="10"/>
    <w:qFormat/>
    <w:pPr>
      <w:jc w:val="center"/>
      <w:outlineLvl w:val="2"/>
    </w:pPr>
    <w:rPr>
      <w:rFonts w:asciiTheme="majorHAnsi" w:eastAsia="黑体" w:hAnsiTheme="majorHAnsi" w:cstheme="majorBidi"/>
      <w:bCs/>
      <w:sz w:val="30"/>
      <w:szCs w:val="32"/>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0">
    <w:name w:val="正文文本 Char"/>
    <w:basedOn w:val="a0"/>
    <w:link w:val="a5"/>
    <w:qFormat/>
    <w:rPr>
      <w:rFonts w:ascii="Times New Roman" w:eastAsia="仿宋_GB2312" w:hAnsi="Times New Roman" w:cs="Times New Roman"/>
      <w:sz w:val="30"/>
      <w:szCs w:val="20"/>
    </w:rPr>
  </w:style>
  <w:style w:type="character" w:customStyle="1" w:styleId="1Char">
    <w:name w:val="标题 1 Char"/>
    <w:basedOn w:val="a0"/>
    <w:link w:val="1"/>
    <w:uiPriority w:val="9"/>
    <w:qFormat/>
    <w:rPr>
      <w:rFonts w:ascii="Times New Roman" w:eastAsia="黑体" w:hAnsi="Times New Roman"/>
      <w:b/>
      <w:bCs/>
      <w:kern w:val="44"/>
      <w:sz w:val="36"/>
      <w:szCs w:val="44"/>
    </w:rPr>
  </w:style>
  <w:style w:type="character" w:customStyle="1" w:styleId="2Char">
    <w:name w:val="标题 2 Char"/>
    <w:basedOn w:val="a0"/>
    <w:link w:val="2"/>
    <w:uiPriority w:val="9"/>
    <w:qFormat/>
    <w:rPr>
      <w:rFonts w:asciiTheme="majorHAnsi" w:eastAsia="黑体" w:hAnsiTheme="majorHAnsi" w:cstheme="majorBidi"/>
      <w:bCs/>
      <w:sz w:val="32"/>
      <w:szCs w:val="32"/>
    </w:rPr>
  </w:style>
  <w:style w:type="character" w:customStyle="1" w:styleId="Char4">
    <w:name w:val="标题 Char"/>
    <w:basedOn w:val="a0"/>
    <w:link w:val="a9"/>
    <w:uiPriority w:val="10"/>
    <w:qFormat/>
    <w:rPr>
      <w:rFonts w:asciiTheme="majorHAnsi" w:eastAsia="黑体" w:hAnsiTheme="majorHAnsi" w:cstheme="majorBidi"/>
      <w:bCs/>
      <w:sz w:val="30"/>
      <w:szCs w:val="32"/>
    </w:rPr>
  </w:style>
  <w:style w:type="character" w:customStyle="1" w:styleId="Char3">
    <w:name w:val="副标题 Char"/>
    <w:basedOn w:val="a0"/>
    <w:link w:val="a8"/>
    <w:uiPriority w:val="11"/>
    <w:qFormat/>
    <w:rPr>
      <w:rFonts w:eastAsia="黑体"/>
      <w:bCs/>
      <w:kern w:val="28"/>
      <w:sz w:val="28"/>
      <w:szCs w:val="32"/>
    </w:rPr>
  </w:style>
  <w:style w:type="paragraph" w:styleId="ae">
    <w:name w:val="List Paragraph"/>
    <w:basedOn w:val="a"/>
    <w:uiPriority w:val="34"/>
    <w:qFormat/>
    <w:pPr>
      <w:ind w:firstLine="420"/>
    </w:pPr>
  </w:style>
  <w:style w:type="character" w:customStyle="1" w:styleId="3Char">
    <w:name w:val="标题 3 Char"/>
    <w:basedOn w:val="a0"/>
    <w:link w:val="3"/>
    <w:uiPriority w:val="9"/>
    <w:qFormat/>
    <w:rPr>
      <w:rFonts w:ascii="Times New Roman" w:eastAsia="黑体" w:hAnsi="Times New Roman"/>
      <w:bCs/>
      <w:sz w:val="30"/>
      <w:szCs w:val="32"/>
    </w:rPr>
  </w:style>
  <w:style w:type="character" w:customStyle="1" w:styleId="Char2">
    <w:name w:val="页眉 Char"/>
    <w:basedOn w:val="a0"/>
    <w:link w:val="a7"/>
    <w:uiPriority w:val="99"/>
    <w:qFormat/>
    <w:rPr>
      <w:rFonts w:ascii="Times New Roman" w:eastAsia="仿宋_GB2312" w:hAnsi="Times New Roman"/>
      <w:sz w:val="18"/>
      <w:szCs w:val="18"/>
    </w:rPr>
  </w:style>
  <w:style w:type="character" w:customStyle="1" w:styleId="Char1">
    <w:name w:val="页脚 Char"/>
    <w:basedOn w:val="a0"/>
    <w:link w:val="a6"/>
    <w:uiPriority w:val="99"/>
    <w:qFormat/>
    <w:rPr>
      <w:rFonts w:ascii="Times New Roman" w:eastAsia="仿宋_GB2312" w:hAnsi="Times New Roman"/>
      <w:sz w:val="18"/>
      <w:szCs w:val="18"/>
    </w:rPr>
  </w:style>
  <w:style w:type="character" w:customStyle="1" w:styleId="4Char">
    <w:name w:val="标题 4 Char"/>
    <w:basedOn w:val="a0"/>
    <w:link w:val="4"/>
    <w:uiPriority w:val="9"/>
    <w:qFormat/>
    <w:rPr>
      <w:rFonts w:ascii="Times New Roman" w:eastAsia="仿宋_GB2312" w:hAnsi="Times New Roman" w:cstheme="majorBidi"/>
      <w:b/>
      <w:bCs/>
      <w:sz w:val="28"/>
      <w:szCs w:val="28"/>
    </w:rPr>
  </w:style>
  <w:style w:type="paragraph" w:styleId="af">
    <w:name w:val="No Spacing"/>
    <w:link w:val="Char6"/>
    <w:uiPriority w:val="1"/>
    <w:qFormat/>
    <w:pPr>
      <w:widowControl w:val="0"/>
      <w:spacing w:line="360" w:lineRule="auto"/>
      <w:jc w:val="center"/>
    </w:pPr>
    <w:rPr>
      <w:rFonts w:ascii="Times New Roman" w:eastAsia="仿宋_GB2312" w:hAnsi="Times New Roman"/>
      <w:kern w:val="2"/>
      <w:sz w:val="21"/>
      <w:szCs w:val="22"/>
    </w:rPr>
  </w:style>
  <w:style w:type="paragraph" w:customStyle="1" w:styleId="af0">
    <w:name w:val="图表标题"/>
    <w:basedOn w:val="6"/>
    <w:link w:val="af1"/>
    <w:qFormat/>
    <w:pPr>
      <w:keepNext w:val="0"/>
      <w:spacing w:before="0" w:after="0" w:line="360" w:lineRule="auto"/>
      <w:ind w:firstLineChars="0" w:firstLine="0"/>
      <w:jc w:val="center"/>
    </w:pPr>
    <w:rPr>
      <w:rFonts w:ascii="Times New Roman" w:eastAsia="宋体" w:hAnsi="Times New Roman"/>
      <w:sz w:val="28"/>
    </w:rPr>
  </w:style>
  <w:style w:type="character" w:customStyle="1" w:styleId="Char6">
    <w:name w:val="无间隔 Char"/>
    <w:basedOn w:val="a0"/>
    <w:link w:val="af"/>
    <w:uiPriority w:val="1"/>
    <w:qFormat/>
    <w:rPr>
      <w:rFonts w:ascii="Times New Roman" w:eastAsia="仿宋_GB2312" w:hAnsi="Times New Roman"/>
    </w:rPr>
  </w:style>
  <w:style w:type="character" w:customStyle="1" w:styleId="af1">
    <w:name w:val="图表标题 字符"/>
    <w:basedOn w:val="Char6"/>
    <w:link w:val="af0"/>
    <w:qFormat/>
    <w:rPr>
      <w:rFonts w:ascii="Times New Roman" w:eastAsia="宋体" w:hAnsi="Times New Roman" w:cstheme="majorBidi"/>
      <w:b/>
      <w:bCs/>
      <w:kern w:val="2"/>
      <w:sz w:val="28"/>
      <w:szCs w:val="24"/>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5Char">
    <w:name w:val="标题 5 Char"/>
    <w:basedOn w:val="a0"/>
    <w:link w:val="5"/>
    <w:uiPriority w:val="9"/>
    <w:qFormat/>
    <w:rPr>
      <w:rFonts w:ascii="Times New Roman" w:eastAsia="仿宋_GB2312" w:hAnsi="Times New Roman"/>
      <w:b/>
      <w:bCs/>
      <w:sz w:val="28"/>
      <w:szCs w:val="28"/>
    </w:rPr>
  </w:style>
  <w:style w:type="character" w:customStyle="1" w:styleId="Char">
    <w:name w:val="批注文字 Char"/>
    <w:basedOn w:val="a0"/>
    <w:link w:val="a4"/>
    <w:uiPriority w:val="99"/>
    <w:semiHidden/>
    <w:qFormat/>
    <w:rPr>
      <w:rFonts w:ascii="Times New Roman" w:eastAsia="仿宋_GB2312" w:hAnsi="Times New Roman"/>
      <w:sz w:val="28"/>
    </w:rPr>
  </w:style>
  <w:style w:type="character" w:customStyle="1" w:styleId="Char5">
    <w:name w:val="批注主题 Char"/>
    <w:basedOn w:val="Char"/>
    <w:link w:val="aa"/>
    <w:uiPriority w:val="99"/>
    <w:semiHidden/>
    <w:qFormat/>
    <w:rPr>
      <w:rFonts w:ascii="Times New Roman" w:eastAsia="仿宋_GB2312" w:hAnsi="Times New Roman"/>
      <w:b/>
      <w:bCs/>
      <w:sz w:val="28"/>
    </w:rPr>
  </w:style>
  <w:style w:type="paragraph" w:customStyle="1" w:styleId="11">
    <w:name w:val="修订1"/>
    <w:hidden/>
    <w:uiPriority w:val="99"/>
    <w:semiHidden/>
    <w:rPr>
      <w:rFonts w:ascii="Times New Roman" w:eastAsia="仿宋_GB2312" w:hAnsi="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1D060-EE38-4DEE-9911-0804EB7D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77</Pages>
  <Words>6436</Words>
  <Characters>36686</Characters>
  <Application>Microsoft Office Word</Application>
  <DocSecurity>8</DocSecurity>
  <Lines>305</Lines>
  <Paragraphs>86</Paragraphs>
  <ScaleCrop>false</ScaleCrop>
  <Company>Sky123.Org</Company>
  <LinksUpToDate>false</LinksUpToDate>
  <CharactersWithSpaces>43036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仪凤</dc:creator>
  <cp:lastModifiedBy>康巴什区环境保护局(拟稿)</cp:lastModifiedBy>
  <cp:revision>2</cp:revision>
  <cp:lastPrinted>2022-11-04T01:30:00Z</cp:lastPrinted>
  <dcterms:created xsi:type="dcterms:W3CDTF">2022-11-04T02:04:00Z</dcterms:created>
  <dcterms:modified xsi:type="dcterms:W3CDTF">2022-11-04T02:04:00Z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1AEA26AE6DBE40D09D7B67CBC1476CE4</vt:lpwstr>
  </property>
</Properties>
</file>