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4：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书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必须完全同意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所有条款，才可以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参加鄂尔多斯市康巴什区2023年第二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批公益性岗位招聘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后，即构成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对所提交资料内容真实性、准确性、合法性的承诺。如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因报名及资格审查时报名人员提交的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而影响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公益性岗位招聘的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自己承担所有的责任。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信息提交后，表明：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本次鄂尔多斯市康巴什区公益性岗位招录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规定，并郑重承诺以下事项：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信息和证件真实、准确。如有虚假信息和作假行为，本人承担一切后果。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视为报名人员自动放弃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组织管理部门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的统一安排，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接受监考人员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和疫情防控人员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的检查、监督和管理。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报名人员应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公益性岗位招聘各环节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中诚实守信，如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在公益性岗位招录过程中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有违法、违纪、违规行为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根据国家有关规定所作出的处罚决定，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接受处罚。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（签字）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承诺时间：   年   月   日</w:t>
      </w:r>
    </w:p>
    <w:sectPr>
      <w:pgSz w:w="11906" w:h="16838"/>
      <w:pgMar w:top="1678" w:right="1587" w:bottom="1984" w:left="1587" w:header="851" w:footer="992" w:gutter="0"/>
      <w:lnNumType w:countBy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0MmIyNWQ4NDRiZGVmYmNmZTIzMjZjYzYyNTgzODgifQ=="/>
  </w:docVars>
  <w:rsids>
    <w:rsidRoot w:val="00000000"/>
    <w:rsid w:val="20B84AF2"/>
    <w:rsid w:val="42054260"/>
    <w:rsid w:val="4B9C2486"/>
    <w:rsid w:val="50C31B10"/>
    <w:rsid w:val="5156287B"/>
    <w:rsid w:val="683129C9"/>
    <w:rsid w:val="6AB2767E"/>
    <w:rsid w:val="7A0C4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450</Characters>
  <Lines>0</Lines>
  <Paragraphs>0</Paragraphs>
  <TotalTime>12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2022-02-15T09:32:00Z</dcterms:created>
  <dc:creator>ucfuhic</dc:creator>
  <cp:lastModifiedBy>屈燕</cp:lastModifiedBy>
  <cp:lastPrinted>2022-03-21T03:54:00Z</cp:lastPrinted>
  <dcterms:modified xsi:type="dcterms:W3CDTF">2023-02-24T06:48:51Z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4CB3D36FB096494681E7859C0BA9CF24</vt:lpwstr>
  </property>
</Properties>
</file>