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after="12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年康巴什区民生实事建议项目征集表</w:t>
      </w:r>
    </w:p>
    <w:p>
      <w:pPr>
        <w:spacing w:after="12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填报单位、个人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（签字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盖章）：                                           单位：万元</w:t>
      </w:r>
    </w:p>
    <w:tbl>
      <w:tblPr>
        <w:tblStyle w:val="4"/>
        <w:tblW w:w="14662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362"/>
        <w:gridCol w:w="1190"/>
        <w:gridCol w:w="1318"/>
        <w:gridCol w:w="808"/>
        <w:gridCol w:w="992"/>
        <w:gridCol w:w="851"/>
        <w:gridCol w:w="1971"/>
        <w:gridCol w:w="864"/>
        <w:gridCol w:w="850"/>
        <w:gridCol w:w="709"/>
        <w:gridCol w:w="850"/>
        <w:gridCol w:w="709"/>
        <w:gridCol w:w="863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项目背景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项目实施的意义及预期达到的目标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建设年限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总投资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资金来源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项目内容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</w:rPr>
              <w:t>年计划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开工时间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竣工时间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责任单位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责任人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0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工程进度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完成投资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2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sz w:val="10"/>
          <w:szCs w:val="1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填报人（署名）：              联系电话（手机）：             填报日期</w:t>
      </w:r>
    </w:p>
    <w:sectPr>
      <w:headerReference r:id="rId3" w:type="default"/>
      <w:pgSz w:w="16838" w:h="11906" w:orient="landscape"/>
      <w:pgMar w:top="1588" w:right="2098" w:bottom="1474" w:left="1985" w:header="85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03"/>
    <w:rsid w:val="003B2C03"/>
    <w:rsid w:val="008D2373"/>
    <w:rsid w:val="00CF2898"/>
    <w:rsid w:val="00E870BB"/>
    <w:rsid w:val="19166DB3"/>
    <w:rsid w:val="5C962648"/>
    <w:rsid w:val="5F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261</Characters>
  <Lines>2</Lines>
  <Paragraphs>1</Paragraphs>
  <TotalTime>6</TotalTime>
  <ScaleCrop>false</ScaleCrop>
  <LinksUpToDate>false</LinksUpToDate>
  <CharactersWithSpaces>305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2019-12-10T11:04:00Z</dcterms:created>
  <dc:creator>鄂尔多斯市康巴什区政务服务局(拟稿)</dc:creator>
  <cp:lastModifiedBy>康巴什人民政府(拟稿)</cp:lastModifiedBy>
  <dcterms:modified xsi:type="dcterms:W3CDTF">2021-11-09T01:36:53Z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