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公平竞争审查情况</w:t>
      </w:r>
      <w:r>
        <w:rPr>
          <w:rFonts w:ascii="Times New Roman" w:hAnsi="Times New Roman" w:eastAsia="方正小标宋简体"/>
          <w:sz w:val="44"/>
          <w:szCs w:val="44"/>
        </w:rPr>
        <w:t>汇总登记表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报送科室（所属单位）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报送日期：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12"/>
        <w:gridCol w:w="3443"/>
        <w:gridCol w:w="1648"/>
        <w:gridCol w:w="1276"/>
        <w:gridCol w:w="1275"/>
        <w:gridCol w:w="1560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9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文号</w:t>
            </w:r>
          </w:p>
        </w:tc>
        <w:tc>
          <w:tcPr>
            <w:tcW w:w="34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文件类型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（规章、规范性文件、其他）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审查结论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经办人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审查日期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4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是否审查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是否排除公平竞争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bookmarkStart w:id="0" w:name="OLE_LINK1" w:colFirst="0" w:colLast="5"/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344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widowControl/>
              <w:shd w:val="clear" w:color="auto" w:fill="FFFFFF"/>
              <w:spacing w:line="5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  <w:t>“双随机”抽查工作实施细则（试行）</w:t>
            </w:r>
          </w:p>
          <w:p>
            <w:pPr>
              <w:widowControl/>
              <w:shd w:val="clear" w:color="auto" w:fill="FFFFFF"/>
              <w:spacing w:line="5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dit="readOnly" w:formatting="1" w:enforcement="1" w:cryptProviderType="rsaFull" w:cryptAlgorithmClass="hash" w:cryptAlgorithmType="typeAny" w:cryptAlgorithmSid="4" w:cryptSpinCount="0" w:hash="i4969gFQ63M5oMuF5IcrBG6+cSg=" w:salt="U9XN0Z6zryspSn0IB0Pez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61D75"/>
    <w:rsid w:val="4EF1757F"/>
    <w:rsid w:val="72F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2021-03-19T06:38:00Z</dcterms:created>
  <dc:creator>康巴什人民政府(拟稿)</dc:creator>
  <cp:lastModifiedBy>岁月的雕琢</cp:lastModifiedBy>
  <dcterms:modified xsi:type="dcterms:W3CDTF">2021-03-22T01:32:51Z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E4066953D63841EF9032DCF2A0213043</vt:lpwstr>
  </property>
</Properties>
</file>