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tbl>
      <w:tblPr>
        <w:tblStyle w:val="8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2717"/>
        <w:gridCol w:w="972"/>
        <w:gridCol w:w="37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8522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第二轮自治区生态环境保护督察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第4项整改任务完成情况表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整改问题</w:t>
            </w:r>
          </w:p>
        </w:tc>
        <w:tc>
          <w:tcPr>
            <w:tcW w:w="7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以水定地管控不力。按照鄂尔多斯市“四水四定”方案2025年控制指标，全市灌溉用水量控制指标10.26亿立方米，灌溉耕地控制在461万亩。鄂尔多斯市国土调查数据显示2022年水浇地面积已达到779万亩，且仍处于持续增长态势，2023年实际灌溉用水量11.67亿立方米，相关部门对以水定地管控办法不多、措施不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整改目标</w:t>
            </w:r>
          </w:p>
        </w:tc>
        <w:tc>
          <w:tcPr>
            <w:tcW w:w="7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坚持“以水定地”，多措并举调整优化种植业结构，普及节水知识，推广节水技术。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完成时限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月底取得阶段性成效，长期坚持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完成情况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完成整改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农牧局、市水利局、市林草局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（共同牵头），市自然资源局，各旗区党委、政府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监管单位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市农牧局、市水利局、市林草局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（共同牵头），市自然资源局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整改措施</w:t>
            </w:r>
          </w:p>
        </w:tc>
        <w:tc>
          <w:tcPr>
            <w:tcW w:w="7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市水利局牵头整改两条措施：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1.落实农业用水总量控制和定额管理，将用水总量细化分解到基本用户和用水单元。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2各旗区建立并严格落实农业灌溉机电井联审联批制度，严厉打击违规取用地下水用于农业灌溉行为。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4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整改成效</w:t>
            </w:r>
          </w:p>
        </w:tc>
        <w:tc>
          <w:tcPr>
            <w:tcW w:w="7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64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1.严格落实农业用水总量控制和定额管理，通过《鄂尔多斯市水利局关于鄂尔多斯市水量分配工作总结的报告》（鄂水字〔2023〕197号）将全市农牧业用水总量分解至各旗区，进一步细化分解至940个基本用水户。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64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.鄂尔多斯市水利局印发《鄂尔多斯市农牧民机电井取水申请及通电联合审批制度》（鄂水发〔2025〕164号），达拉特旗人民政府印发《达拉特旗农村机电井通电工作联合复核程序》（达政发〔2024〕14号），准格尔旗人民政府印发《农村机电井通电联审方案》（准政办发〔2024〕59号），乌审旗水利局、乌审旗政务服务与数据管理局印发《乌审旗打井上电“一件事”改革实施方案》（乌水发〔2025〕44号），其余5个旗区均按照政府批示执行市级联审联批制度，自制度执行以来，共审批740个农业灌溉机电井，全部为以旧换新、旧井上电或原井加深的农业灌溉机电井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B0EA6"/>
    <w:rsid w:val="5F1B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4"/>
    <w:unhideWhenUsed/>
    <w:qFormat/>
    <w:uiPriority w:val="1"/>
    <w:pPr>
      <w:spacing w:after="120"/>
    </w:pPr>
    <w:rPr>
      <w:rFonts w:ascii="Times New Roman" w:hAnsi="Times New Roman" w:eastAsia="宋体" w:cs="Times New Roman"/>
      <w:szCs w:val="21"/>
    </w:rPr>
  </w:style>
  <w:style w:type="paragraph" w:styleId="3">
    <w:name w:val="Body Text 2"/>
    <w:basedOn w:val="1"/>
    <w:qFormat/>
    <w:uiPriority w:val="0"/>
    <w:pPr>
      <w:spacing w:after="120" w:afterLines="0" w:line="480" w:lineRule="auto"/>
    </w:pPr>
  </w:style>
  <w:style w:type="paragraph" w:styleId="4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5">
    <w:name w:val="Body Text Indent"/>
    <w:basedOn w:val="1"/>
    <w:next w:val="6"/>
    <w:qFormat/>
    <w:uiPriority w:val="99"/>
    <w:pPr>
      <w:ind w:left="420" w:leftChars="200"/>
    </w:pPr>
  </w:style>
  <w:style w:type="paragraph" w:styleId="6">
    <w:name w:val="toc 6"/>
    <w:next w:val="1"/>
    <w:unhideWhenUsed/>
    <w:qFormat/>
    <w:uiPriority w:val="39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7">
    <w:name w:val="Body Text First Indent 2"/>
    <w:basedOn w:val="5"/>
    <w:unhideWhenUsed/>
    <w:qFormat/>
    <w:uiPriority w:val="0"/>
    <w:pPr>
      <w:spacing w:line="240" w:lineRule="auto"/>
      <w:ind w:firstLine="420" w:firstLineChars="200"/>
      <w:jc w:val="both"/>
    </w:pPr>
    <w:rPr>
      <w:rFonts w:ascii="Calibri" w:hAnsi="Calibri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Office_11.1.0.8919_F1E327BC-269C-435d-A152-05C5408002CA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2026-06-15T09:19:00Z</dcterms:created>
  <dc:creator>鄂尔多斯市康巴什区农牧和水利局(拟稿)</dc:creator>
  <cp:lastModifiedBy>鄂尔多斯市康巴什区农牧和水利局(拟稿)</cp:lastModifiedBy>
  <dcterms:modified xsi:type="dcterms:W3CDTF">2026-06-15T09:23:54Z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2052-11.1.0.8919</vt:lpwstr>
  </property>
</Properties>
</file>