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00E" w:rsidRDefault="005C600E" w:rsidP="005C600E">
      <w:pPr>
        <w:widowControl/>
        <w:wordWrap w:val="0"/>
        <w:jc w:val="center"/>
        <w:rPr>
          <w:rFonts w:ascii="仿宋_GB2312" w:eastAsia="仿宋_GB2312" w:hAnsi="宋体" w:cs="宋体" w:hint="eastAsia"/>
          <w:color w:val="333333"/>
          <w:kern w:val="0"/>
          <w:sz w:val="32"/>
          <w:szCs w:val="32"/>
          <w:shd w:val="clear" w:color="auto" w:fill="FFFFFF"/>
        </w:rPr>
      </w:pPr>
      <w:bookmarkStart w:id="0" w:name="_GoBack"/>
      <w:r w:rsidRPr="005C600E">
        <w:rPr>
          <w:rFonts w:ascii="仿宋_GB2312" w:eastAsia="仿宋_GB2312" w:hAnsi="宋体" w:cs="宋体" w:hint="eastAsia"/>
          <w:color w:val="333333"/>
          <w:kern w:val="0"/>
          <w:sz w:val="32"/>
          <w:szCs w:val="32"/>
          <w:shd w:val="clear" w:color="auto" w:fill="FFFFFF"/>
        </w:rPr>
        <w:t>内蒙古自治区发展和改革委员会关于明确部分行业执行差别电价和阶梯电价加价标准的函</w:t>
      </w:r>
    </w:p>
    <w:bookmarkEnd w:id="0"/>
    <w:p w:rsidR="005C600E" w:rsidRPr="005C600E" w:rsidRDefault="005C600E" w:rsidP="005C600E">
      <w:pPr>
        <w:widowControl/>
        <w:wordWrap w:val="0"/>
        <w:jc w:val="center"/>
        <w:rPr>
          <w:rFonts w:ascii="宋体" w:eastAsia="宋体" w:hAnsi="宋体" w:cs="宋体"/>
          <w:kern w:val="0"/>
          <w:sz w:val="24"/>
          <w:szCs w:val="24"/>
        </w:rPr>
      </w:pPr>
      <w:r w:rsidRPr="005C600E">
        <w:rPr>
          <w:rFonts w:ascii="仿宋_GB2312" w:eastAsia="仿宋_GB2312" w:hAnsi="宋体" w:cs="宋体" w:hint="eastAsia"/>
          <w:color w:val="333333"/>
          <w:kern w:val="0"/>
          <w:sz w:val="32"/>
          <w:szCs w:val="32"/>
          <w:shd w:val="clear" w:color="auto" w:fill="FFFFFF"/>
        </w:rPr>
        <w:t>内</w:t>
      </w:r>
      <w:proofErr w:type="gramStart"/>
      <w:r w:rsidRPr="005C600E">
        <w:rPr>
          <w:rFonts w:ascii="仿宋_GB2312" w:eastAsia="仿宋_GB2312" w:hAnsi="宋体" w:cs="宋体" w:hint="eastAsia"/>
          <w:color w:val="333333"/>
          <w:kern w:val="0"/>
          <w:sz w:val="32"/>
          <w:szCs w:val="32"/>
          <w:shd w:val="clear" w:color="auto" w:fill="FFFFFF"/>
        </w:rPr>
        <w:t>发改价费函</w:t>
      </w:r>
      <w:proofErr w:type="gramEnd"/>
      <w:r w:rsidRPr="005C600E">
        <w:rPr>
          <w:rFonts w:ascii="仿宋_GB2312" w:eastAsia="仿宋_GB2312" w:hAnsi="宋体" w:cs="宋体" w:hint="eastAsia"/>
          <w:color w:val="333333"/>
          <w:kern w:val="0"/>
          <w:sz w:val="32"/>
          <w:szCs w:val="32"/>
          <w:shd w:val="clear" w:color="auto" w:fill="FFFFFF"/>
        </w:rPr>
        <w:t>〔2021〕131号</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内蒙古电力（集团）有限责任公司、</w:t>
      </w:r>
      <w:proofErr w:type="gramStart"/>
      <w:r w:rsidRPr="005C600E">
        <w:rPr>
          <w:rFonts w:ascii="仿宋_GB2312" w:eastAsia="仿宋_GB2312" w:hAnsi="宋体" w:cs="宋体" w:hint="eastAsia"/>
          <w:color w:val="333333"/>
          <w:kern w:val="0"/>
          <w:sz w:val="32"/>
          <w:szCs w:val="32"/>
          <w:shd w:val="clear" w:color="auto" w:fill="FFFFFF"/>
        </w:rPr>
        <w:t>国网内蒙古东部电力有限公司</w:t>
      </w:r>
      <w:proofErr w:type="gramEnd"/>
      <w:r w:rsidRPr="005C600E">
        <w:rPr>
          <w:rFonts w:ascii="仿宋_GB2312" w:eastAsia="仿宋_GB2312" w:hAnsi="宋体" w:cs="宋体" w:hint="eastAsia"/>
          <w:color w:val="333333"/>
          <w:kern w:val="0"/>
          <w:sz w:val="32"/>
          <w:szCs w:val="32"/>
          <w:shd w:val="clear" w:color="auto" w:fill="FFFFFF"/>
        </w:rPr>
        <w:t>：</w:t>
      </w:r>
    </w:p>
    <w:p w:rsidR="005C600E" w:rsidRPr="005C600E" w:rsidRDefault="005C600E" w:rsidP="005C600E">
      <w:pPr>
        <w:widowControl/>
        <w:wordWrap w:val="0"/>
        <w:ind w:firstLineChars="200" w:firstLine="640"/>
        <w:jc w:val="lef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按照自治区发展改革委、</w:t>
      </w:r>
      <w:proofErr w:type="gramStart"/>
      <w:r w:rsidRPr="005C600E">
        <w:rPr>
          <w:rFonts w:ascii="仿宋_GB2312" w:eastAsia="仿宋_GB2312" w:hAnsi="宋体" w:cs="宋体" w:hint="eastAsia"/>
          <w:color w:val="333333"/>
          <w:kern w:val="0"/>
          <w:sz w:val="32"/>
          <w:szCs w:val="32"/>
          <w:shd w:val="clear" w:color="auto" w:fill="FFFFFF"/>
        </w:rPr>
        <w:t>工信厅联合</w:t>
      </w:r>
      <w:proofErr w:type="gramEnd"/>
      <w:r w:rsidRPr="005C600E">
        <w:rPr>
          <w:rFonts w:ascii="仿宋_GB2312" w:eastAsia="仿宋_GB2312" w:hAnsi="宋体" w:cs="宋体" w:hint="eastAsia"/>
          <w:color w:val="333333"/>
          <w:kern w:val="0"/>
          <w:sz w:val="32"/>
          <w:szCs w:val="32"/>
          <w:shd w:val="clear" w:color="auto" w:fill="FFFFFF"/>
        </w:rPr>
        <w:t>印发《关于调整部分行业电价政策和电力市场交易政策的通知》（内</w:t>
      </w:r>
      <w:proofErr w:type="gramStart"/>
      <w:r w:rsidRPr="005C600E">
        <w:rPr>
          <w:rFonts w:ascii="仿宋_GB2312" w:eastAsia="仿宋_GB2312" w:hAnsi="宋体" w:cs="宋体" w:hint="eastAsia"/>
          <w:color w:val="333333"/>
          <w:kern w:val="0"/>
          <w:sz w:val="32"/>
          <w:szCs w:val="32"/>
          <w:shd w:val="clear" w:color="auto" w:fill="FFFFFF"/>
        </w:rPr>
        <w:t>发改价</w:t>
      </w:r>
      <w:proofErr w:type="gramEnd"/>
      <w:r w:rsidRPr="005C600E">
        <w:rPr>
          <w:rFonts w:ascii="仿宋_GB2312" w:eastAsia="仿宋_GB2312" w:hAnsi="宋体" w:cs="宋体" w:hint="eastAsia"/>
          <w:color w:val="333333"/>
          <w:kern w:val="0"/>
          <w:sz w:val="32"/>
          <w:szCs w:val="32"/>
          <w:shd w:val="clear" w:color="auto" w:fill="FFFFFF"/>
        </w:rPr>
        <w:t>费字〔2021〕115号）规定，现将部分执行差别电价和阶梯电价企业的加价标准明确如下：</w:t>
      </w:r>
    </w:p>
    <w:p w:rsidR="005C600E" w:rsidRPr="005C600E" w:rsidRDefault="005C600E" w:rsidP="005C600E">
      <w:pPr>
        <w:widowControl/>
        <w:wordWrap w:val="0"/>
        <w:jc w:val="left"/>
        <w:rPr>
          <w:rFonts w:ascii="宋体" w:eastAsia="宋体" w:hAnsi="宋体" w:cs="宋体" w:hint="eastAsia"/>
          <w:kern w:val="0"/>
          <w:sz w:val="24"/>
          <w:szCs w:val="24"/>
        </w:rPr>
      </w:pPr>
      <w:r>
        <w:rPr>
          <w:rFonts w:ascii="仿宋_GB2312" w:eastAsia="仿宋_GB2312" w:hAnsi="宋体" w:cs="宋体" w:hint="eastAsia"/>
          <w:color w:val="333333"/>
          <w:kern w:val="0"/>
          <w:sz w:val="32"/>
          <w:szCs w:val="32"/>
          <w:shd w:val="clear" w:color="auto" w:fill="FFFFFF"/>
        </w:rPr>
        <w:t>  </w:t>
      </w:r>
      <w:r w:rsidRPr="005C600E">
        <w:rPr>
          <w:rFonts w:ascii="仿宋_GB2312" w:eastAsia="仿宋_GB2312" w:hAnsi="宋体" w:cs="宋体" w:hint="eastAsia"/>
          <w:color w:val="333333"/>
          <w:kern w:val="0"/>
          <w:sz w:val="32"/>
          <w:szCs w:val="32"/>
          <w:shd w:val="clear" w:color="auto" w:fill="FFFFFF"/>
        </w:rPr>
        <w:t>一、差别电价加价标准。自2021年1月1日起，严格按照国家规定对电解铝、铁合金、电石、烧碱、水泥、钢铁、黄磷、锌冶炼8个行业实行差别电价政策。2021年度电解铝、铁合金、电石、烧碱、水泥、钢铁、黄磷、锌冶炼行业中，列入自治区落后产能的限制类企业（生产设备）加价标准为每千瓦时0.1元，淘汰类水泥、钢铁企业（生产设备）加价标准分别为每千瓦时0.4元、0.5元，</w:t>
      </w:r>
      <w:proofErr w:type="gramStart"/>
      <w:r w:rsidRPr="005C600E">
        <w:rPr>
          <w:rFonts w:ascii="仿宋_GB2312" w:eastAsia="仿宋_GB2312" w:hAnsi="宋体" w:cs="宋体" w:hint="eastAsia"/>
          <w:color w:val="333333"/>
          <w:kern w:val="0"/>
          <w:sz w:val="32"/>
          <w:szCs w:val="32"/>
          <w:shd w:val="clear" w:color="auto" w:fill="FFFFFF"/>
        </w:rPr>
        <w:t>淘汰类除水泥</w:t>
      </w:r>
      <w:proofErr w:type="gramEnd"/>
      <w:r w:rsidRPr="005C600E">
        <w:rPr>
          <w:rFonts w:ascii="仿宋_GB2312" w:eastAsia="仿宋_GB2312" w:hAnsi="宋体" w:cs="宋体" w:hint="eastAsia"/>
          <w:color w:val="333333"/>
          <w:kern w:val="0"/>
          <w:sz w:val="32"/>
          <w:szCs w:val="32"/>
          <w:shd w:val="clear" w:color="auto" w:fill="FFFFFF"/>
        </w:rPr>
        <w:t>、钢铁的其他行业（生产设备）加价标准为每千瓦时0.3元。</w:t>
      </w:r>
    </w:p>
    <w:p w:rsidR="005C600E" w:rsidRPr="005C600E" w:rsidRDefault="005C600E" w:rsidP="005C600E">
      <w:pPr>
        <w:widowControl/>
        <w:wordWrap w:val="0"/>
        <w:ind w:firstLineChars="200" w:firstLine="640"/>
        <w:jc w:val="lef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二、阶梯电价加价标准。2021年及以前年度电解铝、水泥、钢铁企业用电按年执行，每年根据上年实际电耗水平执行相应的电价标准。其中电解</w:t>
      </w:r>
      <w:proofErr w:type="gramStart"/>
      <w:r w:rsidRPr="005C600E">
        <w:rPr>
          <w:rFonts w:ascii="仿宋_GB2312" w:eastAsia="仿宋_GB2312" w:hAnsi="宋体" w:cs="宋体" w:hint="eastAsia"/>
          <w:color w:val="333333"/>
          <w:kern w:val="0"/>
          <w:sz w:val="32"/>
          <w:szCs w:val="32"/>
          <w:shd w:val="clear" w:color="auto" w:fill="FFFFFF"/>
        </w:rPr>
        <w:t>铝企业</w:t>
      </w:r>
      <w:proofErr w:type="gramEnd"/>
      <w:r w:rsidRPr="005C600E">
        <w:rPr>
          <w:rFonts w:ascii="仿宋_GB2312" w:eastAsia="仿宋_GB2312" w:hAnsi="宋体" w:cs="宋体" w:hint="eastAsia"/>
          <w:color w:val="333333"/>
          <w:kern w:val="0"/>
          <w:sz w:val="32"/>
          <w:szCs w:val="32"/>
          <w:shd w:val="clear" w:color="auto" w:fill="FFFFFF"/>
        </w:rPr>
        <w:t>铝液电解交流电耗不高于每吨13700千瓦时的，铝液电解用电（</w:t>
      </w:r>
      <w:proofErr w:type="gramStart"/>
      <w:r w:rsidRPr="005C600E">
        <w:rPr>
          <w:rFonts w:ascii="仿宋_GB2312" w:eastAsia="仿宋_GB2312" w:hAnsi="宋体" w:cs="宋体" w:hint="eastAsia"/>
          <w:color w:val="333333"/>
          <w:kern w:val="0"/>
          <w:sz w:val="32"/>
          <w:szCs w:val="32"/>
          <w:shd w:val="clear" w:color="auto" w:fill="FFFFFF"/>
        </w:rPr>
        <w:t>含来自</w:t>
      </w:r>
      <w:proofErr w:type="gramEnd"/>
      <w:r w:rsidRPr="005C600E">
        <w:rPr>
          <w:rFonts w:ascii="仿宋_GB2312" w:eastAsia="仿宋_GB2312" w:hAnsi="宋体" w:cs="宋体" w:hint="eastAsia"/>
          <w:color w:val="333333"/>
          <w:kern w:val="0"/>
          <w:sz w:val="32"/>
          <w:szCs w:val="32"/>
          <w:shd w:val="clear" w:color="auto" w:fill="FFFFFF"/>
        </w:rPr>
        <w:t>于自备电厂电量，下同）</w:t>
      </w:r>
      <w:proofErr w:type="gramStart"/>
      <w:r w:rsidRPr="005C600E">
        <w:rPr>
          <w:rFonts w:ascii="仿宋_GB2312" w:eastAsia="仿宋_GB2312" w:hAnsi="宋体" w:cs="宋体" w:hint="eastAsia"/>
          <w:color w:val="333333"/>
          <w:kern w:val="0"/>
          <w:sz w:val="32"/>
          <w:szCs w:val="32"/>
          <w:shd w:val="clear" w:color="auto" w:fill="FFFFFF"/>
        </w:rPr>
        <w:t>不</w:t>
      </w:r>
      <w:proofErr w:type="gramEnd"/>
      <w:r w:rsidRPr="005C600E">
        <w:rPr>
          <w:rFonts w:ascii="仿宋_GB2312" w:eastAsia="仿宋_GB2312" w:hAnsi="宋体" w:cs="宋体" w:hint="eastAsia"/>
          <w:color w:val="333333"/>
          <w:kern w:val="0"/>
          <w:sz w:val="32"/>
          <w:szCs w:val="32"/>
          <w:shd w:val="clear" w:color="auto" w:fill="FFFFFF"/>
        </w:rPr>
        <w:t>加价；高于每吨13700千瓦时但不高于138</w:t>
      </w:r>
      <w:r w:rsidRPr="005C600E">
        <w:rPr>
          <w:rFonts w:ascii="仿宋_GB2312" w:eastAsia="仿宋_GB2312" w:hAnsi="宋体" w:cs="宋体" w:hint="eastAsia"/>
          <w:color w:val="333333"/>
          <w:kern w:val="0"/>
          <w:sz w:val="32"/>
          <w:szCs w:val="32"/>
          <w:shd w:val="clear" w:color="auto" w:fill="FFFFFF"/>
        </w:rPr>
        <w:lastRenderedPageBreak/>
        <w:t>00千瓦时的，铝液电解用电每千瓦时加价0.02元；高于13800千瓦时的，铝液电解用电每千瓦时加价0.08元。水泥、钢铁企业用电阶梯电价加价标准见附件。</w:t>
      </w:r>
    </w:p>
    <w:p w:rsidR="005C600E" w:rsidRPr="005C600E" w:rsidRDefault="005C600E" w:rsidP="005C600E">
      <w:pPr>
        <w:widowControl/>
        <w:wordWrap w:val="0"/>
        <w:ind w:firstLineChars="200" w:firstLine="640"/>
        <w:jc w:val="lef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三、有关要求。电网企业根据自治区</w:t>
      </w:r>
      <w:proofErr w:type="gramStart"/>
      <w:r w:rsidRPr="005C600E">
        <w:rPr>
          <w:rFonts w:ascii="仿宋_GB2312" w:eastAsia="仿宋_GB2312" w:hAnsi="宋体" w:cs="宋体" w:hint="eastAsia"/>
          <w:color w:val="333333"/>
          <w:kern w:val="0"/>
          <w:sz w:val="32"/>
          <w:szCs w:val="32"/>
          <w:shd w:val="clear" w:color="auto" w:fill="FFFFFF"/>
        </w:rPr>
        <w:t>工信厅公布</w:t>
      </w:r>
      <w:proofErr w:type="gramEnd"/>
      <w:r w:rsidRPr="005C600E">
        <w:rPr>
          <w:rFonts w:ascii="仿宋_GB2312" w:eastAsia="仿宋_GB2312" w:hAnsi="宋体" w:cs="宋体" w:hint="eastAsia"/>
          <w:color w:val="333333"/>
          <w:kern w:val="0"/>
          <w:sz w:val="32"/>
          <w:szCs w:val="32"/>
          <w:shd w:val="clear" w:color="auto" w:fill="FFFFFF"/>
        </w:rPr>
        <w:t>的企业（生产设备）名单和我委公布的加价标准，按照企业（生产设备）生产用电量（含市场化交易电量）收取加价电费，并从今年3月起按月将执行阶梯电价、差别电价的企业名单及收取加价电费等情况报告我委。</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 </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   </w:t>
      </w:r>
      <w:r w:rsidRPr="005C600E">
        <w:rPr>
          <w:rFonts w:ascii="仿宋_GB2312" w:eastAsia="仿宋_GB2312" w:hAnsi="宋体" w:cs="宋体" w:hint="eastAsia"/>
          <w:color w:val="333333"/>
          <w:kern w:val="0"/>
          <w:sz w:val="32"/>
          <w:szCs w:val="32"/>
          <w:shd w:val="clear" w:color="auto" w:fill="FFFFFF"/>
        </w:rPr>
        <w:t xml:space="preserve"> 附件：1. 水泥企业用电阶梯电价加价标准</w:t>
      </w:r>
    </w:p>
    <w:p w:rsidR="005C600E" w:rsidRPr="005C600E" w:rsidRDefault="005C600E" w:rsidP="005C600E">
      <w:pPr>
        <w:widowControl/>
        <w:wordWrap w:val="0"/>
        <w:jc w:val="left"/>
        <w:rPr>
          <w:rFonts w:ascii="宋体" w:eastAsia="宋体" w:hAnsi="宋体" w:cs="宋体" w:hint="eastAsia"/>
          <w:kern w:val="0"/>
          <w:sz w:val="24"/>
          <w:szCs w:val="24"/>
        </w:rPr>
      </w:pPr>
      <w:r>
        <w:rPr>
          <w:rFonts w:ascii="仿宋_GB2312" w:eastAsia="仿宋_GB2312" w:hAnsi="宋体" w:cs="宋体" w:hint="eastAsia"/>
          <w:color w:val="333333"/>
          <w:kern w:val="0"/>
          <w:sz w:val="32"/>
          <w:szCs w:val="32"/>
          <w:shd w:val="clear" w:color="auto" w:fill="FFFFFF"/>
        </w:rPr>
        <w:t>      </w:t>
      </w:r>
      <w:r>
        <w:rPr>
          <w:rFonts w:ascii="仿宋_GB2312" w:eastAsia="仿宋_GB2312" w:hAnsi="宋体" w:cs="宋体" w:hint="eastAsia"/>
          <w:color w:val="333333"/>
          <w:kern w:val="0"/>
          <w:sz w:val="32"/>
          <w:szCs w:val="32"/>
          <w:shd w:val="clear" w:color="auto" w:fill="FFFFFF"/>
        </w:rPr>
        <w:t xml:space="preserve"> </w:t>
      </w:r>
      <w:r w:rsidRPr="005C600E">
        <w:rPr>
          <w:rFonts w:ascii="仿宋_GB2312" w:eastAsia="仿宋_GB2312" w:hAnsi="宋体" w:cs="宋体" w:hint="eastAsia"/>
          <w:color w:val="333333"/>
          <w:kern w:val="0"/>
          <w:sz w:val="32"/>
          <w:szCs w:val="32"/>
          <w:shd w:val="clear" w:color="auto" w:fill="FFFFFF"/>
        </w:rPr>
        <w:t>2. 钢铁企业用电阶梯电价加价标准</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 </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 </w:t>
      </w:r>
    </w:p>
    <w:p w:rsidR="005C600E" w:rsidRPr="005C600E" w:rsidRDefault="005C600E" w:rsidP="005C600E">
      <w:pPr>
        <w:widowControl/>
        <w:wordWrap w:val="0"/>
        <w:jc w:val="right"/>
        <w:rPr>
          <w:rFonts w:ascii="宋体" w:eastAsia="宋体" w:hAnsi="宋体" w:cs="宋体" w:hint="eastAsia"/>
          <w:kern w:val="0"/>
          <w:sz w:val="24"/>
          <w:szCs w:val="24"/>
        </w:rPr>
      </w:pPr>
      <w:r>
        <w:rPr>
          <w:rFonts w:ascii="仿宋_GB2312" w:eastAsia="仿宋_GB2312" w:hAnsi="宋体" w:cs="宋体" w:hint="eastAsia"/>
          <w:color w:val="333333"/>
          <w:kern w:val="0"/>
          <w:sz w:val="32"/>
          <w:szCs w:val="32"/>
          <w:shd w:val="clear" w:color="auto" w:fill="FFFFFF"/>
        </w:rPr>
        <w:t>           </w:t>
      </w:r>
      <w:r w:rsidRPr="005C600E">
        <w:rPr>
          <w:rFonts w:ascii="仿宋_GB2312" w:eastAsia="仿宋_GB2312" w:hAnsi="宋体" w:cs="宋体" w:hint="eastAsia"/>
          <w:color w:val="333333"/>
          <w:kern w:val="0"/>
          <w:sz w:val="32"/>
          <w:szCs w:val="32"/>
          <w:shd w:val="clear" w:color="auto" w:fill="FFFFFF"/>
        </w:rPr>
        <w:t xml:space="preserve"> 内蒙古自治区发展和改革委员会</w:t>
      </w:r>
    </w:p>
    <w:p w:rsidR="005C600E" w:rsidRPr="005C600E" w:rsidRDefault="005C600E" w:rsidP="005C600E">
      <w:pPr>
        <w:widowControl/>
        <w:wordWrap w:val="0"/>
        <w:jc w:val="right"/>
        <w:rPr>
          <w:rFonts w:ascii="宋体" w:eastAsia="宋体" w:hAnsi="宋体" w:cs="宋体" w:hint="eastAsia"/>
          <w:kern w:val="0"/>
          <w:sz w:val="24"/>
          <w:szCs w:val="24"/>
        </w:rPr>
      </w:pPr>
      <w:r w:rsidRPr="005C600E">
        <w:rPr>
          <w:rFonts w:ascii="仿宋_GB2312" w:eastAsia="仿宋_GB2312" w:hAnsi="宋体" w:cs="宋体" w:hint="eastAsia"/>
          <w:color w:val="333333"/>
          <w:kern w:val="0"/>
          <w:sz w:val="32"/>
          <w:szCs w:val="32"/>
          <w:shd w:val="clear" w:color="auto" w:fill="FFFFFF"/>
        </w:rPr>
        <w:t>                 </w:t>
      </w:r>
      <w:r w:rsidRPr="005C600E">
        <w:rPr>
          <w:rFonts w:ascii="仿宋_GB2312" w:eastAsia="仿宋_GB2312" w:hAnsi="宋体" w:cs="宋体" w:hint="eastAsia"/>
          <w:color w:val="333333"/>
          <w:kern w:val="0"/>
          <w:sz w:val="32"/>
          <w:szCs w:val="32"/>
          <w:shd w:val="clear" w:color="auto" w:fill="FFFFFF"/>
        </w:rPr>
        <w:t>2021年2月24日</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微软雅黑" w:eastAsia="微软雅黑" w:hAnsi="微软雅黑" w:cs="宋体" w:hint="eastAsia"/>
          <w:b/>
          <w:bCs/>
          <w:color w:val="333333"/>
          <w:kern w:val="0"/>
          <w:sz w:val="33"/>
          <w:szCs w:val="33"/>
          <w:shd w:val="clear" w:color="auto" w:fill="FFFFFF"/>
        </w:rPr>
        <w:t> </w:t>
      </w:r>
    </w:p>
    <w:p w:rsidR="005C600E" w:rsidRDefault="005C600E" w:rsidP="005C600E">
      <w:pPr>
        <w:widowControl/>
        <w:wordWrap w:val="0"/>
        <w:jc w:val="left"/>
        <w:rPr>
          <w:rFonts w:ascii="宋体" w:eastAsia="宋体" w:hAnsi="宋体" w:cs="宋体" w:hint="eastAsia"/>
          <w:kern w:val="0"/>
          <w:sz w:val="24"/>
          <w:szCs w:val="24"/>
        </w:rPr>
      </w:pPr>
      <w:r w:rsidRPr="005C600E">
        <w:rPr>
          <w:rFonts w:ascii="微软雅黑" w:eastAsia="微软雅黑" w:hAnsi="微软雅黑" w:cs="宋体" w:hint="eastAsia"/>
          <w:b/>
          <w:bCs/>
          <w:color w:val="333333"/>
          <w:kern w:val="0"/>
          <w:sz w:val="33"/>
          <w:szCs w:val="33"/>
          <w:shd w:val="clear" w:color="auto" w:fill="FFFFFF"/>
        </w:rPr>
        <w:t> </w:t>
      </w:r>
      <w:r w:rsidRPr="005C600E">
        <w:rPr>
          <w:rFonts w:ascii="宋体" w:eastAsia="宋体" w:hAnsi="宋体" w:cs="宋体" w:hint="eastAsia"/>
          <w:kern w:val="0"/>
          <w:sz w:val="24"/>
          <w:szCs w:val="24"/>
        </w:rPr>
        <w:t xml:space="preserve">　</w:t>
      </w: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Default="005C600E" w:rsidP="005C600E">
      <w:pPr>
        <w:widowControl/>
        <w:wordWrap w:val="0"/>
        <w:jc w:val="left"/>
        <w:rPr>
          <w:rFonts w:ascii="宋体" w:eastAsia="宋体" w:hAnsi="宋体" w:cs="宋体" w:hint="eastAsia"/>
          <w:kern w:val="0"/>
          <w:sz w:val="24"/>
          <w:szCs w:val="24"/>
        </w:rPr>
      </w:pP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微软雅黑" w:eastAsia="微软雅黑" w:hAnsi="微软雅黑" w:cs="宋体" w:hint="eastAsia"/>
          <w:color w:val="333333"/>
          <w:kern w:val="0"/>
          <w:sz w:val="32"/>
          <w:szCs w:val="32"/>
          <w:shd w:val="clear" w:color="auto" w:fill="FFFFFF"/>
        </w:rPr>
        <w:t>附件</w:t>
      </w:r>
      <w:r w:rsidRPr="005C600E">
        <w:rPr>
          <w:rFonts w:ascii="宋体" w:eastAsia="宋体" w:hAnsi="宋体" w:cs="宋体" w:hint="eastAsia"/>
          <w:color w:val="333333"/>
          <w:kern w:val="0"/>
          <w:sz w:val="32"/>
          <w:szCs w:val="32"/>
          <w:shd w:val="clear" w:color="auto" w:fill="FFFFFF"/>
        </w:rPr>
        <w:t>1</w:t>
      </w:r>
      <w:r w:rsidRPr="005C600E">
        <w:rPr>
          <w:rFonts w:ascii="微软雅黑" w:eastAsia="微软雅黑" w:hAnsi="微软雅黑" w:cs="宋体" w:hint="eastAsia"/>
          <w:color w:val="333333"/>
          <w:kern w:val="0"/>
          <w:sz w:val="32"/>
          <w:szCs w:val="32"/>
          <w:shd w:val="clear" w:color="auto" w:fill="FFFFFF"/>
        </w:rPr>
        <w:t>：</w:t>
      </w:r>
    </w:p>
    <w:p w:rsidR="005C600E" w:rsidRPr="005C600E" w:rsidRDefault="005C600E" w:rsidP="005C600E">
      <w:pPr>
        <w:widowControl/>
        <w:wordWrap w:val="0"/>
        <w:jc w:val="center"/>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方正小标宋简体" w:eastAsia="方正小标宋简体" w:hAnsi="宋体" w:cs="宋体" w:hint="eastAsia"/>
          <w:color w:val="333333"/>
          <w:kern w:val="0"/>
          <w:sz w:val="42"/>
          <w:szCs w:val="42"/>
          <w:shd w:val="clear" w:color="auto" w:fill="FFFFFF"/>
        </w:rPr>
        <w:t>水泥企业用电阶梯电价加价标准</w:t>
      </w:r>
    </w:p>
    <w:p w:rsidR="005C600E" w:rsidRPr="005C600E" w:rsidRDefault="005C600E" w:rsidP="005C600E">
      <w:pPr>
        <w:widowControl/>
        <w:wordWrap w:val="0"/>
        <w:jc w:val="center"/>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32"/>
          <w:szCs w:val="32"/>
          <w:shd w:val="clear" w:color="auto" w:fill="FFFFFF"/>
        </w:rPr>
        <w:t>1. GB16780-2012《水泥单位产品能源消耗限额》实施之前（2013年10月1日之前）投产的水泥企业，阶梯电价加价标准如下：</w:t>
      </w:r>
    </w:p>
    <w:tbl>
      <w:tblPr>
        <w:tblW w:w="0" w:type="auto"/>
        <w:jc w:val="center"/>
        <w:tblCellMar>
          <w:left w:w="0" w:type="dxa"/>
          <w:right w:w="0" w:type="dxa"/>
        </w:tblCellMar>
        <w:tblLook w:val="04A0" w:firstRow="1" w:lastRow="0" w:firstColumn="1" w:lastColumn="0" w:noHBand="0" w:noVBand="1"/>
      </w:tblPr>
      <w:tblGrid>
        <w:gridCol w:w="2098"/>
        <w:gridCol w:w="6424"/>
      </w:tblGrid>
      <w:tr w:rsidR="005C600E" w:rsidRPr="005C600E" w:rsidTr="005C600E">
        <w:trPr>
          <w:trHeight w:val="700"/>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水泥生产线</w:t>
            </w:r>
          </w:p>
        </w:tc>
        <w:tc>
          <w:tcPr>
            <w:tcW w:w="66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可比水泥综合电耗不超过90 kWh/t的，其用电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加价；可比水泥综合电耗＞90 kWh/t但≤93kWh/t的，电价每千瓦时加价0.1元；可比水泥综合电耗＞93 kWh/t的, 电价每千瓦时加价0.2元。</w:t>
            </w:r>
          </w:p>
        </w:tc>
      </w:tr>
      <w:tr w:rsidR="005C600E" w:rsidRPr="005C600E" w:rsidTr="005C600E">
        <w:trPr>
          <w:trHeight w:val="1434"/>
          <w:jc w:val="center"/>
        </w:trPr>
        <w:tc>
          <w:tcPr>
            <w:tcW w:w="21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水泥熟料生产线</w:t>
            </w:r>
          </w:p>
        </w:tc>
        <w:tc>
          <w:tcPr>
            <w:tcW w:w="66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可比熟料综合电耗不超过64 kWh/t的，其用电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加价；可比熟料综合电耗＞64 kWh/t但≤67kWh/t的，电价每千瓦时加价0.1元；可比熟料综合电耗＞67 kWh/t的, 电价每千瓦时加价0.2元。</w:t>
            </w:r>
          </w:p>
        </w:tc>
      </w:tr>
      <w:tr w:rsidR="005C600E" w:rsidRPr="005C600E" w:rsidTr="005C600E">
        <w:trPr>
          <w:trHeight w:val="1289"/>
          <w:jc w:val="center"/>
        </w:trPr>
        <w:tc>
          <w:tcPr>
            <w:tcW w:w="21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水泥</w:t>
            </w:r>
            <w:proofErr w:type="gramStart"/>
            <w:r w:rsidRPr="005C600E">
              <w:rPr>
                <w:rFonts w:ascii="仿宋_GB2312" w:eastAsia="仿宋_GB2312" w:hAnsi="宋体" w:cs="宋体" w:hint="eastAsia"/>
                <w:color w:val="333333"/>
                <w:kern w:val="0"/>
                <w:sz w:val="24"/>
                <w:szCs w:val="24"/>
                <w:shd w:val="clear" w:color="auto" w:fill="FFFFFF"/>
              </w:rPr>
              <w:t>粉磨站</w:t>
            </w:r>
            <w:proofErr w:type="gramEnd"/>
          </w:p>
        </w:tc>
        <w:tc>
          <w:tcPr>
            <w:tcW w:w="66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可比水泥综合电耗不超过40 kWh/t的，其用电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加价；可比水泥综合电耗＞40 kWh/t但≤42kWh/t的，电价每千瓦时加价0.15元；可比水泥综合电耗＞42 kWh/t的,电价每千瓦时加价0.25元。</w:t>
            </w:r>
          </w:p>
        </w:tc>
      </w:tr>
    </w:tbl>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32"/>
          <w:szCs w:val="32"/>
          <w:shd w:val="clear" w:color="auto" w:fill="FFFFFF"/>
        </w:rPr>
        <w:t> </w:t>
      </w:r>
      <w:r w:rsidRPr="005C600E">
        <w:rPr>
          <w:rFonts w:ascii="仿宋_GB2312" w:eastAsia="仿宋_GB2312" w:hAnsi="宋体" w:cs="宋体" w:hint="eastAsia"/>
          <w:color w:val="333333"/>
          <w:kern w:val="0"/>
          <w:sz w:val="32"/>
          <w:szCs w:val="32"/>
          <w:shd w:val="clear" w:color="auto" w:fill="FFFFFF"/>
        </w:rPr>
        <w:t>2. GB16780-2012《水泥单位产品能源消耗限额》实施之后（2013年10月1日之后）投产的水泥企业，阶梯电价加价标准如下：</w:t>
      </w:r>
    </w:p>
    <w:p w:rsidR="005C600E" w:rsidRPr="005C600E" w:rsidRDefault="005C600E" w:rsidP="005C600E">
      <w:pPr>
        <w:widowControl/>
        <w:wordWrap w:val="0"/>
        <w:jc w:val="center"/>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p>
    <w:tbl>
      <w:tblPr>
        <w:tblW w:w="0" w:type="auto"/>
        <w:jc w:val="center"/>
        <w:tblCellMar>
          <w:left w:w="0" w:type="dxa"/>
          <w:right w:w="0" w:type="dxa"/>
        </w:tblCellMar>
        <w:tblLook w:val="04A0" w:firstRow="1" w:lastRow="0" w:firstColumn="1" w:lastColumn="0" w:noHBand="0" w:noVBand="1"/>
      </w:tblPr>
      <w:tblGrid>
        <w:gridCol w:w="2066"/>
        <w:gridCol w:w="6456"/>
      </w:tblGrid>
      <w:tr w:rsidR="005C600E" w:rsidRPr="005C600E" w:rsidTr="005C600E">
        <w:trPr>
          <w:trHeight w:val="700"/>
          <w:jc w:val="center"/>
        </w:trPr>
        <w:tc>
          <w:tcPr>
            <w:tcW w:w="2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仿宋_GB2312" w:eastAsia="仿宋_GB2312" w:hAnsi="宋体" w:cs="宋体" w:hint="eastAsia"/>
                <w:color w:val="333333"/>
                <w:kern w:val="0"/>
                <w:sz w:val="24"/>
                <w:szCs w:val="24"/>
                <w:shd w:val="clear" w:color="auto" w:fill="FFFFFF"/>
              </w:rPr>
              <w:t>水泥生产线</w:t>
            </w:r>
          </w:p>
        </w:tc>
        <w:tc>
          <w:tcPr>
            <w:tcW w:w="66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可比水泥综合电耗不超过88 kWh/t的，其用电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加价；可比水泥综合电耗＞88 kWh/t但≤90 kWh/t的，电价每千瓦时加价0.1元；可比水泥综合电耗＞90 kWh/t的, 用电每千瓦时加价0.2元。</w:t>
            </w:r>
          </w:p>
        </w:tc>
      </w:tr>
      <w:tr w:rsidR="005C600E" w:rsidRPr="005C600E" w:rsidTr="005C600E">
        <w:trPr>
          <w:trHeight w:val="1289"/>
          <w:jc w:val="center"/>
        </w:trPr>
        <w:tc>
          <w:tcPr>
            <w:tcW w:w="212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水泥熟料生产线</w:t>
            </w:r>
          </w:p>
        </w:tc>
        <w:tc>
          <w:tcPr>
            <w:tcW w:w="6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可比熟料综合电耗不超过60kWh/t的，其用电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加价；可比熟料综合电耗＞60 kWh/t但≤64kWh/t的，电价每千瓦时加价0.1元；可比熟料综合电耗＞64 kWh/t的,用电每千瓦时加价0.2元。</w:t>
            </w:r>
          </w:p>
        </w:tc>
      </w:tr>
      <w:tr w:rsidR="005C600E" w:rsidRPr="005C600E" w:rsidTr="005C600E">
        <w:trPr>
          <w:trHeight w:val="1289"/>
          <w:jc w:val="center"/>
        </w:trPr>
        <w:tc>
          <w:tcPr>
            <w:tcW w:w="212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水泥</w:t>
            </w:r>
            <w:proofErr w:type="gramStart"/>
            <w:r w:rsidRPr="005C600E">
              <w:rPr>
                <w:rFonts w:ascii="仿宋_GB2312" w:eastAsia="仿宋_GB2312" w:hAnsi="宋体" w:cs="宋体" w:hint="eastAsia"/>
                <w:color w:val="333333"/>
                <w:kern w:val="0"/>
                <w:sz w:val="24"/>
                <w:szCs w:val="24"/>
                <w:shd w:val="clear" w:color="auto" w:fill="FFFFFF"/>
              </w:rPr>
              <w:t>粉磨站</w:t>
            </w:r>
            <w:proofErr w:type="gramEnd"/>
          </w:p>
        </w:tc>
        <w:tc>
          <w:tcPr>
            <w:tcW w:w="6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可比水泥综合电耗不超过36 kWh/t的，其用电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加价；可比水泥综合电耗＞36 kWh/t但≤40 kWh/t的，电价每千瓦时加价0.15元；可比水泥综合电耗＞40 kWh/t的, 用电每千瓦时加价0.25元。</w:t>
            </w:r>
          </w:p>
        </w:tc>
      </w:tr>
    </w:tbl>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宋体" w:eastAsia="宋体" w:hAnsi="宋体" w:cs="宋体" w:hint="eastAsia"/>
          <w:kern w:val="0"/>
          <w:sz w:val="24"/>
          <w:szCs w:val="24"/>
        </w:rPr>
        <w:lastRenderedPageBreak/>
        <w:t xml:space="preserve">　　</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微软雅黑" w:eastAsia="微软雅黑" w:hAnsi="微软雅黑" w:cs="宋体" w:hint="eastAsia"/>
          <w:color w:val="333333"/>
          <w:kern w:val="0"/>
          <w:sz w:val="32"/>
          <w:szCs w:val="32"/>
          <w:shd w:val="clear" w:color="auto" w:fill="FFFFFF"/>
        </w:rPr>
        <w:t>附件</w:t>
      </w:r>
      <w:r w:rsidRPr="005C600E">
        <w:rPr>
          <w:rFonts w:ascii="宋体" w:eastAsia="宋体" w:hAnsi="宋体" w:cs="宋体" w:hint="eastAsia"/>
          <w:color w:val="333333"/>
          <w:kern w:val="0"/>
          <w:sz w:val="32"/>
          <w:szCs w:val="32"/>
          <w:shd w:val="clear" w:color="auto" w:fill="FFFFFF"/>
        </w:rPr>
        <w:t>2</w:t>
      </w:r>
      <w:r w:rsidRPr="005C600E">
        <w:rPr>
          <w:rFonts w:ascii="微软雅黑" w:eastAsia="微软雅黑" w:hAnsi="微软雅黑" w:cs="宋体" w:hint="eastAsia"/>
          <w:color w:val="333333"/>
          <w:kern w:val="0"/>
          <w:sz w:val="32"/>
          <w:szCs w:val="32"/>
          <w:shd w:val="clear" w:color="auto" w:fill="FFFFFF"/>
        </w:rPr>
        <w:t>：</w:t>
      </w:r>
    </w:p>
    <w:p w:rsidR="005C600E" w:rsidRPr="005C600E" w:rsidRDefault="005C600E" w:rsidP="005C600E">
      <w:pPr>
        <w:widowControl/>
        <w:wordWrap w:val="0"/>
        <w:jc w:val="center"/>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方正小标宋简体" w:eastAsia="方正小标宋简体" w:hAnsi="宋体" w:cs="宋体" w:hint="eastAsia"/>
          <w:color w:val="333333"/>
          <w:kern w:val="0"/>
          <w:sz w:val="44"/>
          <w:szCs w:val="44"/>
          <w:shd w:val="clear" w:color="auto" w:fill="FFFFFF"/>
        </w:rPr>
        <w:t>钢铁企业用电阶梯电价加价标准</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32"/>
          <w:szCs w:val="32"/>
          <w:shd w:val="clear" w:color="auto" w:fill="FFFFFF"/>
        </w:rPr>
        <w:t>1.《粗钢生产主要工序单位产品能源消耗限额》（GB21256-2013）实施之前（2014年10月1日之前）投产的钢铁企业，阶梯电价加价标准如下：</w:t>
      </w:r>
    </w:p>
    <w:p w:rsidR="005C600E" w:rsidRPr="005C600E" w:rsidRDefault="005C600E" w:rsidP="005C600E">
      <w:pPr>
        <w:widowControl/>
        <w:wordWrap w:val="0"/>
        <w:jc w:val="center"/>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p>
    <w:tbl>
      <w:tblPr>
        <w:tblW w:w="0" w:type="auto"/>
        <w:jc w:val="center"/>
        <w:tblCellMar>
          <w:left w:w="0" w:type="dxa"/>
          <w:right w:w="0" w:type="dxa"/>
        </w:tblCellMar>
        <w:tblLook w:val="04A0" w:firstRow="1" w:lastRow="0" w:firstColumn="1" w:lastColumn="0" w:noHBand="0" w:noVBand="1"/>
      </w:tblPr>
      <w:tblGrid>
        <w:gridCol w:w="2096"/>
        <w:gridCol w:w="6426"/>
      </w:tblGrid>
      <w:tr w:rsidR="005C600E" w:rsidRPr="005C600E" w:rsidTr="005C600E">
        <w:trPr>
          <w:trHeight w:val="850"/>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仿宋_GB2312" w:eastAsia="仿宋_GB2312" w:hAnsi="宋体" w:cs="宋体" w:hint="eastAsia"/>
                <w:color w:val="333333"/>
                <w:kern w:val="0"/>
                <w:sz w:val="24"/>
                <w:szCs w:val="24"/>
                <w:shd w:val="clear" w:color="auto" w:fill="FFFFFF"/>
              </w:rPr>
              <w:t>烧结工序</w:t>
            </w:r>
          </w:p>
        </w:tc>
        <w:tc>
          <w:tcPr>
            <w:tcW w:w="66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在电力折标准煤系数当量值条件下的工序能耗不超过55kgce/t的，其用电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加价；工序能耗＞55kgce/t但≤60kgce/t的，电价每千瓦时加价0.05元；工序能耗＞60kgce/t的，电价每千瓦时加价0.1元。</w:t>
            </w:r>
          </w:p>
        </w:tc>
      </w:tr>
      <w:tr w:rsidR="005C600E" w:rsidRPr="005C600E" w:rsidTr="005C600E">
        <w:trPr>
          <w:trHeight w:val="850"/>
          <w:jc w:val="center"/>
        </w:trPr>
        <w:tc>
          <w:tcPr>
            <w:tcW w:w="21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球团工序</w:t>
            </w:r>
          </w:p>
        </w:tc>
        <w:tc>
          <w:tcPr>
            <w:tcW w:w="66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在电力折标准煤系数当量值条件下的工序能耗不超过36kgce/t的，其用电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加价；工序能耗＞36kgce/t但≤40kgce/t的，电价每千瓦时加价0.05元；工序能耗＞40kgce/t的，电价每千瓦时加价0.1元。</w:t>
            </w:r>
          </w:p>
        </w:tc>
      </w:tr>
      <w:tr w:rsidR="005C600E" w:rsidRPr="005C600E" w:rsidTr="005C600E">
        <w:trPr>
          <w:trHeight w:val="850"/>
          <w:jc w:val="center"/>
        </w:trPr>
        <w:tc>
          <w:tcPr>
            <w:tcW w:w="21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高炉工序</w:t>
            </w:r>
          </w:p>
        </w:tc>
        <w:tc>
          <w:tcPr>
            <w:tcW w:w="66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在电力折标准煤系数当量值条件下的工序能耗不超过435kgce/t的，其用电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加价；工序能耗＞435kgce/t但≤450kgce/t的，电价每千瓦时加价0.05元；工序能耗＞450kgce/t的，电价每千瓦时加价0.1元。</w:t>
            </w:r>
          </w:p>
        </w:tc>
      </w:tr>
      <w:tr w:rsidR="005C600E" w:rsidRPr="005C600E" w:rsidTr="005C600E">
        <w:trPr>
          <w:trHeight w:val="850"/>
          <w:jc w:val="center"/>
        </w:trPr>
        <w:tc>
          <w:tcPr>
            <w:tcW w:w="21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转炉工序</w:t>
            </w:r>
          </w:p>
        </w:tc>
        <w:tc>
          <w:tcPr>
            <w:tcW w:w="66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在电力折标准煤系数当量值条件下的工序能耗不超过-10kgce/t的，其用电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加价；工序能耗＞-10kgce/t但≤-5kgce/t的，电价每千瓦时加价0.05元；工序能耗＞-5kgce/t的，电价每千瓦时加价0.1元。</w:t>
            </w:r>
          </w:p>
        </w:tc>
      </w:tr>
    </w:tbl>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32"/>
          <w:szCs w:val="32"/>
          <w:shd w:val="clear" w:color="auto" w:fill="FFFFFF"/>
        </w:rPr>
        <w:t> </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32"/>
          <w:szCs w:val="32"/>
          <w:shd w:val="clear" w:color="auto" w:fill="FFFFFF"/>
        </w:rPr>
        <w:t> </w:t>
      </w:r>
    </w:p>
    <w:p w:rsidR="005C600E" w:rsidRPr="005C600E" w:rsidRDefault="005C600E" w:rsidP="005C600E">
      <w:pPr>
        <w:widowControl/>
        <w:wordWrap w:val="0"/>
        <w:jc w:val="left"/>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32"/>
          <w:szCs w:val="32"/>
          <w:shd w:val="clear" w:color="auto" w:fill="FFFFFF"/>
        </w:rPr>
        <w:t>2.《粗钢生产主要工序单位产品能源消耗限额》（GB21256-2013）实施之后（2014年10月1日之后）投产的钢铁企业，阶梯电价加价标准如下：</w:t>
      </w:r>
    </w:p>
    <w:p w:rsidR="005C600E" w:rsidRPr="005C600E" w:rsidRDefault="005C600E" w:rsidP="005C600E">
      <w:pPr>
        <w:widowControl/>
        <w:wordWrap w:val="0"/>
        <w:jc w:val="center"/>
        <w:rPr>
          <w:rFonts w:ascii="宋体" w:eastAsia="宋体" w:hAnsi="宋体" w:cs="宋体" w:hint="eastAsia"/>
          <w:kern w:val="0"/>
          <w:sz w:val="24"/>
          <w:szCs w:val="24"/>
        </w:rPr>
      </w:pPr>
      <w:r w:rsidRPr="005C600E">
        <w:rPr>
          <w:rFonts w:ascii="宋体" w:eastAsia="宋体" w:hAnsi="宋体" w:cs="宋体" w:hint="eastAsia"/>
          <w:kern w:val="0"/>
          <w:sz w:val="24"/>
          <w:szCs w:val="24"/>
        </w:rPr>
        <w:t xml:space="preserve">　　</w:t>
      </w:r>
    </w:p>
    <w:tbl>
      <w:tblPr>
        <w:tblW w:w="0" w:type="auto"/>
        <w:jc w:val="center"/>
        <w:tblCellMar>
          <w:left w:w="0" w:type="dxa"/>
          <w:right w:w="0" w:type="dxa"/>
        </w:tblCellMar>
        <w:tblLook w:val="04A0" w:firstRow="1" w:lastRow="0" w:firstColumn="1" w:lastColumn="0" w:noHBand="0" w:noVBand="1"/>
      </w:tblPr>
      <w:tblGrid>
        <w:gridCol w:w="2096"/>
        <w:gridCol w:w="6426"/>
      </w:tblGrid>
      <w:tr w:rsidR="005C600E" w:rsidRPr="005C600E" w:rsidTr="005C600E">
        <w:trPr>
          <w:trHeight w:val="850"/>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仿宋_GB2312" w:eastAsia="仿宋_GB2312" w:hAnsi="宋体" w:cs="宋体" w:hint="eastAsia"/>
                <w:color w:val="333333"/>
                <w:kern w:val="0"/>
                <w:sz w:val="24"/>
                <w:szCs w:val="24"/>
                <w:shd w:val="clear" w:color="auto" w:fill="FFFFFF"/>
              </w:rPr>
              <w:t>烧结工序</w:t>
            </w:r>
          </w:p>
        </w:tc>
        <w:tc>
          <w:tcPr>
            <w:tcW w:w="66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在电力折标准煤系数当量值条件下的工序能耗不超过50kgce/t的，其用电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加价；工序能耗＞50kgce/t但≤55kgce/t的，电价每千瓦时加价0.05元；工序能耗＞55kgce/t的，电价每千瓦时加价0.1元。</w:t>
            </w:r>
          </w:p>
        </w:tc>
      </w:tr>
      <w:tr w:rsidR="005C600E" w:rsidRPr="005C600E" w:rsidTr="005C600E">
        <w:trPr>
          <w:trHeight w:val="850"/>
          <w:jc w:val="center"/>
        </w:trPr>
        <w:tc>
          <w:tcPr>
            <w:tcW w:w="21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lastRenderedPageBreak/>
              <w:t xml:space="preserve">　　</w:t>
            </w:r>
            <w:r w:rsidRPr="005C600E">
              <w:rPr>
                <w:rFonts w:ascii="仿宋_GB2312" w:eastAsia="仿宋_GB2312" w:hAnsi="宋体" w:cs="宋体" w:hint="eastAsia"/>
                <w:color w:val="333333"/>
                <w:kern w:val="0"/>
                <w:sz w:val="24"/>
                <w:szCs w:val="24"/>
                <w:shd w:val="clear" w:color="auto" w:fill="FFFFFF"/>
              </w:rPr>
              <w:t>球团工序</w:t>
            </w:r>
          </w:p>
        </w:tc>
        <w:tc>
          <w:tcPr>
            <w:tcW w:w="66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在电力折标准煤系数当量值条件下的工序能耗不超过24kgce/t的，其用电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加价；工序能耗＞24kgce/t但≤36kgce/t的，电价每千瓦时加价0.05元；工序能耗＞36kgce/t的，电价每千瓦时加价0.1元。</w:t>
            </w:r>
          </w:p>
        </w:tc>
      </w:tr>
      <w:tr w:rsidR="005C600E" w:rsidRPr="005C600E" w:rsidTr="005C600E">
        <w:trPr>
          <w:trHeight w:val="850"/>
          <w:jc w:val="center"/>
        </w:trPr>
        <w:tc>
          <w:tcPr>
            <w:tcW w:w="21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高炉工序</w:t>
            </w:r>
          </w:p>
        </w:tc>
        <w:tc>
          <w:tcPr>
            <w:tcW w:w="66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在电力折标准煤系数当量值条件下的工序能耗不超过370kgce/t的，其用电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加价；工序能耗＞370kgce/t但≤435kgce/t的，电价每千瓦时加价0.05元；工序能耗＞435kgce/t的，电价每千瓦时加价0.1元。</w:t>
            </w:r>
          </w:p>
        </w:tc>
      </w:tr>
      <w:tr w:rsidR="005C600E" w:rsidRPr="005C600E" w:rsidTr="005C600E">
        <w:trPr>
          <w:trHeight w:val="850"/>
          <w:jc w:val="center"/>
        </w:trPr>
        <w:tc>
          <w:tcPr>
            <w:tcW w:w="21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600E" w:rsidRPr="005C600E" w:rsidRDefault="005C600E" w:rsidP="005C600E">
            <w:pPr>
              <w:widowControl/>
              <w:jc w:val="center"/>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转炉工序</w:t>
            </w:r>
          </w:p>
        </w:tc>
        <w:tc>
          <w:tcPr>
            <w:tcW w:w="66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600E" w:rsidRPr="005C600E" w:rsidRDefault="005C600E" w:rsidP="005C600E">
            <w:pPr>
              <w:widowControl/>
              <w:jc w:val="left"/>
              <w:rPr>
                <w:rFonts w:ascii="宋体" w:eastAsia="宋体" w:hAnsi="宋体" w:cs="宋体"/>
                <w:kern w:val="0"/>
                <w:sz w:val="24"/>
                <w:szCs w:val="24"/>
              </w:rPr>
            </w:pPr>
            <w:r w:rsidRPr="005C600E">
              <w:rPr>
                <w:rFonts w:ascii="宋体" w:eastAsia="宋体" w:hAnsi="宋体" w:cs="宋体" w:hint="eastAsia"/>
                <w:kern w:val="0"/>
                <w:sz w:val="24"/>
                <w:szCs w:val="24"/>
              </w:rPr>
              <w:t xml:space="preserve">　　</w:t>
            </w:r>
            <w:r w:rsidRPr="005C600E">
              <w:rPr>
                <w:rFonts w:ascii="仿宋_GB2312" w:eastAsia="仿宋_GB2312" w:hAnsi="宋体" w:cs="宋体" w:hint="eastAsia"/>
                <w:color w:val="333333"/>
                <w:kern w:val="0"/>
                <w:sz w:val="24"/>
                <w:szCs w:val="24"/>
                <w:shd w:val="clear" w:color="auto" w:fill="FFFFFF"/>
              </w:rPr>
              <w:t>在电力折标准煤系数当量值条件下的工序能耗不超过-25kgce/t的，其用电</w:t>
            </w:r>
            <w:proofErr w:type="gramStart"/>
            <w:r w:rsidRPr="005C600E">
              <w:rPr>
                <w:rFonts w:ascii="仿宋_GB2312" w:eastAsia="仿宋_GB2312" w:hAnsi="宋体" w:cs="宋体" w:hint="eastAsia"/>
                <w:color w:val="333333"/>
                <w:kern w:val="0"/>
                <w:sz w:val="24"/>
                <w:szCs w:val="24"/>
                <w:shd w:val="clear" w:color="auto" w:fill="FFFFFF"/>
              </w:rPr>
              <w:t>不</w:t>
            </w:r>
            <w:proofErr w:type="gramEnd"/>
            <w:r w:rsidRPr="005C600E">
              <w:rPr>
                <w:rFonts w:ascii="仿宋_GB2312" w:eastAsia="仿宋_GB2312" w:hAnsi="宋体" w:cs="宋体" w:hint="eastAsia"/>
                <w:color w:val="333333"/>
                <w:kern w:val="0"/>
                <w:sz w:val="24"/>
                <w:szCs w:val="24"/>
                <w:shd w:val="clear" w:color="auto" w:fill="FFFFFF"/>
              </w:rPr>
              <w:t>加价；工序能耗＞-25kgce/t但≤-10kgce/t的，电价每千瓦时加价0.05元；工序能耗＞-10kgce/t的，电价每千瓦时加价0.1元。</w:t>
            </w:r>
          </w:p>
        </w:tc>
      </w:tr>
    </w:tbl>
    <w:p w:rsidR="0004526B" w:rsidRPr="005C600E" w:rsidRDefault="0004526B"/>
    <w:sectPr w:rsidR="0004526B" w:rsidRPr="005C6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0E"/>
    <w:rsid w:val="0004526B"/>
    <w:rsid w:val="005C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background">
    <w:name w:val="style=&quot;background:"/>
    <w:basedOn w:val="a"/>
    <w:rsid w:val="005C600E"/>
    <w:pPr>
      <w:widowControl/>
      <w:jc w:val="left"/>
    </w:pPr>
    <w:rPr>
      <w:rFonts w:ascii="宋体" w:eastAsia="宋体" w:hAnsi="宋体" w:cs="宋体"/>
      <w:kern w:val="0"/>
      <w:sz w:val="24"/>
      <w:szCs w:val="24"/>
    </w:rPr>
  </w:style>
  <w:style w:type="paragraph" w:customStyle="1" w:styleId="styleline-height">
    <w:name w:val="style=&quot;line-height:"/>
    <w:basedOn w:val="a"/>
    <w:rsid w:val="005C600E"/>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background">
    <w:name w:val="style=&quot;background:"/>
    <w:basedOn w:val="a"/>
    <w:rsid w:val="005C600E"/>
    <w:pPr>
      <w:widowControl/>
      <w:jc w:val="left"/>
    </w:pPr>
    <w:rPr>
      <w:rFonts w:ascii="宋体" w:eastAsia="宋体" w:hAnsi="宋体" w:cs="宋体"/>
      <w:kern w:val="0"/>
      <w:sz w:val="24"/>
      <w:szCs w:val="24"/>
    </w:rPr>
  </w:style>
  <w:style w:type="paragraph" w:customStyle="1" w:styleId="styleline-height">
    <w:name w:val="style=&quot;line-height:"/>
    <w:basedOn w:val="a"/>
    <w:rsid w:val="005C600E"/>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345574">
      <w:bodyDiv w:val="1"/>
      <w:marLeft w:val="0"/>
      <w:marRight w:val="0"/>
      <w:marTop w:val="0"/>
      <w:marBottom w:val="0"/>
      <w:divBdr>
        <w:top w:val="none" w:sz="0" w:space="0" w:color="auto"/>
        <w:left w:val="none" w:sz="0" w:space="0" w:color="auto"/>
        <w:bottom w:val="none" w:sz="0" w:space="0" w:color="auto"/>
        <w:right w:val="none" w:sz="0" w:space="0" w:color="auto"/>
      </w:divBdr>
      <w:divsChild>
        <w:div w:id="25598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鄂尔多斯市康巴什区发展和改革委员会</dc:creator>
  <cp:lastModifiedBy>鄂尔多斯市康巴什区发展和改革委员会</cp:lastModifiedBy>
  <cp:revision>1</cp:revision>
  <dcterms:created xsi:type="dcterms:W3CDTF">2021-03-11T09:44:00Z</dcterms:created>
  <dcterms:modified xsi:type="dcterms:W3CDTF">2021-03-11T09:46:00Z</dcterms:modified>
</cp:coreProperties>
</file>