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6B" w:rsidRDefault="00C4306B" w:rsidP="00C4306B">
      <w:pPr>
        <w:widowControl/>
        <w:spacing w:line="560" w:lineRule="exact"/>
        <w:jc w:val="center"/>
        <w:rPr>
          <w:rFonts w:ascii="方正小标宋简体" w:eastAsia="方正小标宋简体" w:hAnsi="宋体" w:cs="宋体" w:hint="eastAsia"/>
          <w:kern w:val="0"/>
          <w:sz w:val="44"/>
          <w:szCs w:val="44"/>
        </w:rPr>
      </w:pPr>
      <w:r w:rsidRPr="00C4306B">
        <w:rPr>
          <w:rFonts w:ascii="方正小标宋简体" w:eastAsia="方正小标宋简体" w:hAnsi="宋体" w:cs="宋体" w:hint="eastAsia"/>
          <w:kern w:val="0"/>
          <w:sz w:val="44"/>
          <w:szCs w:val="44"/>
        </w:rPr>
        <w:t xml:space="preserve">内蒙古自治区发展改革委 </w:t>
      </w:r>
      <w:proofErr w:type="gramStart"/>
      <w:r w:rsidRPr="00C4306B">
        <w:rPr>
          <w:rFonts w:ascii="方正小标宋简体" w:eastAsia="方正小标宋简体" w:hAnsi="宋体" w:cs="宋体" w:hint="eastAsia"/>
          <w:kern w:val="0"/>
          <w:sz w:val="44"/>
          <w:szCs w:val="44"/>
        </w:rPr>
        <w:t>工信厅关于</w:t>
      </w:r>
      <w:proofErr w:type="gramEnd"/>
    </w:p>
    <w:p w:rsidR="00C4306B" w:rsidRDefault="00C4306B" w:rsidP="00C4306B">
      <w:pPr>
        <w:widowControl/>
        <w:spacing w:line="560" w:lineRule="exact"/>
        <w:jc w:val="center"/>
        <w:rPr>
          <w:rFonts w:ascii="方正小标宋简体" w:eastAsia="方正小标宋简体" w:hAnsi="宋体" w:cs="宋体" w:hint="eastAsia"/>
          <w:kern w:val="0"/>
          <w:sz w:val="44"/>
          <w:szCs w:val="44"/>
        </w:rPr>
      </w:pPr>
      <w:r w:rsidRPr="00C4306B">
        <w:rPr>
          <w:rFonts w:ascii="方正小标宋简体" w:eastAsia="方正小标宋简体" w:hAnsi="宋体" w:cs="宋体" w:hint="eastAsia"/>
          <w:kern w:val="0"/>
          <w:sz w:val="44"/>
          <w:szCs w:val="44"/>
        </w:rPr>
        <w:t>调整部分行业电价政策和电力</w:t>
      </w:r>
    </w:p>
    <w:p w:rsidR="00C4306B" w:rsidRPr="00C4306B" w:rsidRDefault="00C4306B" w:rsidP="00C4306B">
      <w:pPr>
        <w:widowControl/>
        <w:spacing w:line="560" w:lineRule="exact"/>
        <w:jc w:val="center"/>
        <w:rPr>
          <w:rFonts w:ascii="方正小标宋简体" w:eastAsia="方正小标宋简体" w:hAnsi="宋体" w:cs="宋体" w:hint="eastAsia"/>
          <w:kern w:val="0"/>
          <w:sz w:val="44"/>
          <w:szCs w:val="44"/>
        </w:rPr>
      </w:pPr>
      <w:r w:rsidRPr="00C4306B">
        <w:rPr>
          <w:rFonts w:ascii="方正小标宋简体" w:eastAsia="方正小标宋简体" w:hAnsi="宋体" w:cs="宋体" w:hint="eastAsia"/>
          <w:kern w:val="0"/>
          <w:sz w:val="44"/>
          <w:szCs w:val="44"/>
        </w:rPr>
        <w:t>市场交易政策的通知</w:t>
      </w:r>
    </w:p>
    <w:p w:rsidR="00C4306B" w:rsidRPr="00C4306B" w:rsidRDefault="00C4306B" w:rsidP="00C4306B">
      <w:pPr>
        <w:widowControl/>
        <w:spacing w:line="560" w:lineRule="exact"/>
        <w:jc w:val="center"/>
        <w:rPr>
          <w:rFonts w:ascii="宋体" w:eastAsia="宋体" w:hAnsi="宋体" w:cs="宋体"/>
          <w:kern w:val="0"/>
          <w:sz w:val="24"/>
          <w:szCs w:val="24"/>
        </w:rPr>
      </w:pPr>
      <w:r w:rsidRPr="00C4306B">
        <w:rPr>
          <w:rFonts w:ascii="宋体" w:eastAsia="宋体" w:hAnsi="宋体" w:cs="宋体" w:hint="eastAsia"/>
          <w:kern w:val="0"/>
          <w:sz w:val="24"/>
          <w:szCs w:val="24"/>
        </w:rPr>
        <w:t>内</w:t>
      </w:r>
      <w:proofErr w:type="gramStart"/>
      <w:r w:rsidRPr="00C4306B">
        <w:rPr>
          <w:rFonts w:ascii="宋体" w:eastAsia="宋体" w:hAnsi="宋体" w:cs="宋体" w:hint="eastAsia"/>
          <w:kern w:val="0"/>
          <w:sz w:val="24"/>
          <w:szCs w:val="24"/>
        </w:rPr>
        <w:t>发改价</w:t>
      </w:r>
      <w:proofErr w:type="gramEnd"/>
      <w:r w:rsidRPr="00C4306B">
        <w:rPr>
          <w:rFonts w:ascii="宋体" w:eastAsia="宋体" w:hAnsi="宋体" w:cs="宋体" w:hint="eastAsia"/>
          <w:kern w:val="0"/>
          <w:sz w:val="24"/>
          <w:szCs w:val="24"/>
        </w:rPr>
        <w:t>费字〔2021〕115号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各盟市发展改革委、工业和信息化局，满洲里市、二连浩特市发展改革委、工业和信息化局，内蒙古电力（集团）有限责任公司、</w:t>
      </w:r>
      <w:proofErr w:type="gramStart"/>
      <w:r w:rsidRPr="00C4306B">
        <w:rPr>
          <w:rFonts w:ascii="宋体" w:eastAsia="宋体" w:hAnsi="宋体" w:cs="宋体" w:hint="eastAsia"/>
          <w:kern w:val="0"/>
          <w:sz w:val="24"/>
          <w:szCs w:val="24"/>
        </w:rPr>
        <w:t>国网内蒙古东部电力有限公司</w:t>
      </w:r>
      <w:proofErr w:type="gramEnd"/>
      <w:r w:rsidRPr="00C4306B">
        <w:rPr>
          <w:rFonts w:ascii="宋体" w:eastAsia="宋体" w:hAnsi="宋体" w:cs="宋体" w:hint="eastAsia"/>
          <w:kern w:val="0"/>
          <w:sz w:val="24"/>
          <w:szCs w:val="24"/>
        </w:rPr>
        <w:t>：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为严格落实国家和自治区进一步加强能耗总量和强度双控的工作任务，按照国家和自治区有关文件精神，经自治区人民政府同意，对部分行业电价政策和电力市场交易政策进行调整。现将有关事项通知如下：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一、调整部分行业电价政策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（一）自2021年2月10日起，</w:t>
      </w:r>
      <w:proofErr w:type="gramStart"/>
      <w:r w:rsidRPr="00C4306B">
        <w:rPr>
          <w:rFonts w:ascii="宋体" w:eastAsia="宋体" w:hAnsi="宋体" w:cs="宋体" w:hint="eastAsia"/>
          <w:kern w:val="0"/>
          <w:sz w:val="24"/>
          <w:szCs w:val="24"/>
        </w:rPr>
        <w:t>取消蒙西地区</w:t>
      </w:r>
      <w:proofErr w:type="gramEnd"/>
      <w:r w:rsidRPr="00C4306B">
        <w:rPr>
          <w:rFonts w:ascii="宋体" w:eastAsia="宋体" w:hAnsi="宋体" w:cs="宋体" w:hint="eastAsia"/>
          <w:kern w:val="0"/>
          <w:sz w:val="24"/>
          <w:szCs w:val="24"/>
        </w:rPr>
        <w:t>电解铝行业基本电费折算每千瓦时3.39分的电价政策，</w:t>
      </w:r>
      <w:proofErr w:type="gramStart"/>
      <w:r w:rsidRPr="00C4306B">
        <w:rPr>
          <w:rFonts w:ascii="宋体" w:eastAsia="宋体" w:hAnsi="宋体" w:cs="宋体" w:hint="eastAsia"/>
          <w:kern w:val="0"/>
          <w:sz w:val="24"/>
          <w:szCs w:val="24"/>
        </w:rPr>
        <w:t>取消蒙西电网</w:t>
      </w:r>
      <w:proofErr w:type="gramEnd"/>
      <w:r w:rsidRPr="00C4306B">
        <w:rPr>
          <w:rFonts w:ascii="宋体" w:eastAsia="宋体" w:hAnsi="宋体" w:cs="宋体" w:hint="eastAsia"/>
          <w:kern w:val="0"/>
          <w:sz w:val="24"/>
          <w:szCs w:val="24"/>
        </w:rPr>
        <w:t>倒阶梯输配电价政策。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（二）自2021年2月10日起，自备电厂按自发自用电量缴纳政策性交叉补贴，蒙西、蒙东电网征收标准分别为每千瓦时0.01元、0.02元（含税）。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（三）继续对电解铝、水泥、钢铁行业执行阶梯电价政策，2021年能耗标准和加价标准严格按照国家规定执行。2022、2023年自治区工信部门研究制定更加严格的能耗标准，</w:t>
      </w:r>
      <w:proofErr w:type="gramStart"/>
      <w:r w:rsidRPr="00C4306B">
        <w:rPr>
          <w:rFonts w:ascii="宋体" w:eastAsia="宋体" w:hAnsi="宋体" w:cs="宋体" w:hint="eastAsia"/>
          <w:kern w:val="0"/>
          <w:sz w:val="24"/>
          <w:szCs w:val="24"/>
        </w:rPr>
        <w:t>自治区发改部门</w:t>
      </w:r>
      <w:proofErr w:type="gramEnd"/>
      <w:r w:rsidRPr="00C4306B">
        <w:rPr>
          <w:rFonts w:ascii="宋体" w:eastAsia="宋体" w:hAnsi="宋体" w:cs="宋体" w:hint="eastAsia"/>
          <w:kern w:val="0"/>
          <w:sz w:val="24"/>
          <w:szCs w:val="24"/>
        </w:rPr>
        <w:t>明确加价标准，在现行水平的基础上分别提高30%、50%。电网企业根据自治区工信部门核查的工序单位产品能耗超标的企业（生产设备）名单和</w:t>
      </w:r>
      <w:proofErr w:type="gramStart"/>
      <w:r w:rsidRPr="00C4306B">
        <w:rPr>
          <w:rFonts w:ascii="宋体" w:eastAsia="宋体" w:hAnsi="宋体" w:cs="宋体" w:hint="eastAsia"/>
          <w:kern w:val="0"/>
          <w:sz w:val="24"/>
          <w:szCs w:val="24"/>
        </w:rPr>
        <w:t>自治区发改部门</w:t>
      </w:r>
      <w:proofErr w:type="gramEnd"/>
      <w:r w:rsidRPr="00C4306B">
        <w:rPr>
          <w:rFonts w:ascii="宋体" w:eastAsia="宋体" w:hAnsi="宋体" w:cs="宋体" w:hint="eastAsia"/>
          <w:kern w:val="0"/>
          <w:sz w:val="24"/>
          <w:szCs w:val="24"/>
        </w:rPr>
        <w:t>公布的加价标准，按照企业（生产设备）生产用电量（含市场化交易电量）收取加价电费。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（四）严格按照国家规定对电解铝、铁合金、电石、烧碱、水泥、钢铁、黄磷、锌冶炼8个行业实行差别电价政策。2021年征收标准为</w:t>
      </w:r>
      <w:proofErr w:type="gramStart"/>
      <w:r w:rsidRPr="00C4306B">
        <w:rPr>
          <w:rFonts w:ascii="宋体" w:eastAsia="宋体" w:hAnsi="宋体" w:cs="宋体" w:hint="eastAsia"/>
          <w:kern w:val="0"/>
          <w:sz w:val="24"/>
          <w:szCs w:val="24"/>
        </w:rPr>
        <w:t>限制类每千瓦时</w:t>
      </w:r>
      <w:proofErr w:type="gramEnd"/>
      <w:r w:rsidRPr="00C4306B">
        <w:rPr>
          <w:rFonts w:ascii="宋体" w:eastAsia="宋体" w:hAnsi="宋体" w:cs="宋体" w:hint="eastAsia"/>
          <w:kern w:val="0"/>
          <w:sz w:val="24"/>
          <w:szCs w:val="24"/>
        </w:rPr>
        <w:t>0.1元、</w:t>
      </w:r>
      <w:proofErr w:type="gramStart"/>
      <w:r w:rsidRPr="00C4306B">
        <w:rPr>
          <w:rFonts w:ascii="宋体" w:eastAsia="宋体" w:hAnsi="宋体" w:cs="宋体" w:hint="eastAsia"/>
          <w:kern w:val="0"/>
          <w:sz w:val="24"/>
          <w:szCs w:val="24"/>
        </w:rPr>
        <w:t>淘汰类每千瓦时</w:t>
      </w:r>
      <w:proofErr w:type="gramEnd"/>
      <w:r w:rsidRPr="00C4306B">
        <w:rPr>
          <w:rFonts w:ascii="宋体" w:eastAsia="宋体" w:hAnsi="宋体" w:cs="宋体" w:hint="eastAsia"/>
          <w:kern w:val="0"/>
          <w:sz w:val="24"/>
          <w:szCs w:val="24"/>
        </w:rPr>
        <w:t>0.3元（水泥每千瓦时0.4元、钢铁每千瓦时0.5元），2022、</w:t>
      </w:r>
      <w:r w:rsidRPr="00C4306B">
        <w:rPr>
          <w:rFonts w:ascii="宋体" w:eastAsia="宋体" w:hAnsi="宋体" w:cs="宋体" w:hint="eastAsia"/>
          <w:kern w:val="0"/>
          <w:sz w:val="24"/>
          <w:szCs w:val="24"/>
        </w:rPr>
        <w:lastRenderedPageBreak/>
        <w:t>2023年差别电价的加价标准，在现行水平的基础上分别提高30%、50%。自2021年二季度起，自治区工信部门会同有关部门按照国家和自治区产业政策等规定，甄别当年度列入自治区落后产能的淘汰、限制类企业（生产设备）名单，电网企业根据自治区工信部门公布的企业（生产设备）名单和</w:t>
      </w:r>
      <w:proofErr w:type="gramStart"/>
      <w:r w:rsidRPr="00C4306B">
        <w:rPr>
          <w:rFonts w:ascii="宋体" w:eastAsia="宋体" w:hAnsi="宋体" w:cs="宋体" w:hint="eastAsia"/>
          <w:kern w:val="0"/>
          <w:sz w:val="24"/>
          <w:szCs w:val="24"/>
        </w:rPr>
        <w:t>自治区发改部门</w:t>
      </w:r>
      <w:proofErr w:type="gramEnd"/>
      <w:r w:rsidRPr="00C4306B">
        <w:rPr>
          <w:rFonts w:ascii="宋体" w:eastAsia="宋体" w:hAnsi="宋体" w:cs="宋体" w:hint="eastAsia"/>
          <w:kern w:val="0"/>
          <w:sz w:val="24"/>
          <w:szCs w:val="24"/>
        </w:rPr>
        <w:t>公布的加价标准，按照企业（生产设备）生产用电量（含市场化交易电量）收取加价电费。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二、调整部分行业电力市场交易政策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一）自2021年2月10日起，列入自治区要求淘汰范围的相关行业落后产能，用电量不参与电力市场交易。若电力用户部分生产设备处于淘汰范围且可以单独计量用电量，淘汰设备电量不参与电力市场交易；若电力用户部分生产设备处于淘汰范围但无法单独计量用电量，交易机构根据企业产品产量、用电设备容量等具体情况确定相关电力用户可以参与电力交易的电量比例。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二）2021年蒙西地区年用电量10亿千瓦时以上的用电企业、自治区战略性新兴产业电力用户均可参与年度电力交易。符合年度交易条件的用电企业，2021年已经开展月度交易的，从企业提出申请的下个月开始组织全年剩余月份的电力交易。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三）符合产业政策的大数据中心、光伏新材料及应用（单晶硅、多晶硅、晶体切片、组件等）、稀土新材料及应用、半导体材料（电子级晶体材料、碳化硅等）行业生产用电及新能源汽车充电站、5G基站（包括配套机房、核心枢纽机房）、电供热等设施用电列入优先交易范围。蓝宝石、碳纤维、石墨电极等行业用电不再执行上述电力交易政策。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各级发改、工信部门和供电部门要认真落实本通知明确的政策调整措施，现有政策与本通知不一致的，按本通知规定执行。执行过程中发现问题，请及时反馈自治区发展改革委、工业和信息化厅。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lastRenderedPageBreak/>
        <w:t xml:space="preserve">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内蒙古自治区发展和改革委员会     内蒙古自治区工业和信息化厅 </w:t>
      </w:r>
    </w:p>
    <w:p w:rsidR="00C4306B" w:rsidRPr="00C4306B" w:rsidRDefault="00C4306B" w:rsidP="00C4306B">
      <w:pPr>
        <w:widowControl/>
        <w:spacing w:line="560" w:lineRule="exact"/>
        <w:jc w:val="left"/>
        <w:rPr>
          <w:rFonts w:ascii="宋体" w:eastAsia="宋体" w:hAnsi="宋体" w:cs="宋体" w:hint="eastAsia"/>
          <w:kern w:val="0"/>
          <w:sz w:val="24"/>
          <w:szCs w:val="24"/>
        </w:rPr>
      </w:pPr>
      <w:r w:rsidRPr="00C4306B">
        <w:rPr>
          <w:rFonts w:ascii="宋体" w:eastAsia="宋体" w:hAnsi="宋体" w:cs="宋体" w:hint="eastAsia"/>
          <w:kern w:val="0"/>
          <w:sz w:val="24"/>
          <w:szCs w:val="24"/>
        </w:rPr>
        <w:t xml:space="preserve">　　          </w:t>
      </w:r>
      <w:r>
        <w:rPr>
          <w:rFonts w:ascii="宋体" w:eastAsia="宋体" w:hAnsi="宋体" w:cs="宋体" w:hint="eastAsia"/>
          <w:kern w:val="0"/>
          <w:sz w:val="24"/>
          <w:szCs w:val="24"/>
        </w:rPr>
        <w:t>          </w:t>
      </w:r>
      <w:bookmarkStart w:id="0" w:name="_GoBack"/>
      <w:bookmarkEnd w:id="0"/>
      <w:r w:rsidRPr="00C4306B">
        <w:rPr>
          <w:rFonts w:ascii="宋体" w:eastAsia="宋体" w:hAnsi="宋体" w:cs="宋体" w:hint="eastAsia"/>
          <w:kern w:val="0"/>
          <w:sz w:val="24"/>
          <w:szCs w:val="24"/>
        </w:rPr>
        <w:t xml:space="preserve"> 2021年2月1日 </w:t>
      </w:r>
    </w:p>
    <w:p w:rsidR="0004526B" w:rsidRDefault="0004526B" w:rsidP="00C4306B">
      <w:pPr>
        <w:spacing w:line="560" w:lineRule="exact"/>
      </w:pPr>
    </w:p>
    <w:sectPr w:rsidR="00045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6B"/>
    <w:rsid w:val="0004526B"/>
    <w:rsid w:val="00C43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222306">
      <w:bodyDiv w:val="1"/>
      <w:marLeft w:val="0"/>
      <w:marRight w:val="0"/>
      <w:marTop w:val="0"/>
      <w:marBottom w:val="0"/>
      <w:divBdr>
        <w:top w:val="none" w:sz="0" w:space="0" w:color="auto"/>
        <w:left w:val="none" w:sz="0" w:space="0" w:color="auto"/>
        <w:bottom w:val="none" w:sz="0" w:space="0" w:color="auto"/>
        <w:right w:val="none" w:sz="0" w:space="0" w:color="auto"/>
      </w:divBdr>
      <w:divsChild>
        <w:div w:id="1599874497">
          <w:marLeft w:val="0"/>
          <w:marRight w:val="0"/>
          <w:marTop w:val="240"/>
          <w:marBottom w:val="240"/>
          <w:divBdr>
            <w:top w:val="none" w:sz="0" w:space="0" w:color="auto"/>
            <w:left w:val="none" w:sz="0" w:space="0" w:color="auto"/>
            <w:bottom w:val="none" w:sz="0" w:space="0" w:color="auto"/>
            <w:right w:val="none" w:sz="0" w:space="0" w:color="auto"/>
          </w:divBdr>
          <w:divsChild>
            <w:div w:id="185953651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239</Words>
  <Characters>1364</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鄂尔多斯市康巴什区发展和改革委员会</dc:creator>
  <cp:lastModifiedBy>鄂尔多斯市康巴什区发展和改革委员会</cp:lastModifiedBy>
  <cp:revision>1</cp:revision>
  <dcterms:created xsi:type="dcterms:W3CDTF">2021-03-11T09:49:00Z</dcterms:created>
  <dcterms:modified xsi:type="dcterms:W3CDTF">2021-03-11T09:51:00Z</dcterms:modified>
</cp:coreProperties>
</file>