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方正小标宋简体" w:hAnsi="方正小标宋简体" w:eastAsia="方正小标宋简体" w:cs="方正小标宋简体"/>
          <w:i w:val="0"/>
          <w:caps w:val="0"/>
          <w:color w:val="545454"/>
          <w:spacing w:val="0"/>
          <w:sz w:val="32"/>
          <w:szCs w:val="32"/>
          <w:shd w:val="clear" w:fill="FFFFFF"/>
        </w:rPr>
        <w:t>规范促销行为暂行规定</w:t>
      </w:r>
      <w:r>
        <w:rPr>
          <w:rFonts w:hint="eastAsia" w:ascii="宋体" w:hAnsi="宋体" w:eastAsia="宋体" w:cs="宋体"/>
          <w:i w:val="0"/>
          <w:caps w:val="0"/>
          <w:color w:val="333333"/>
          <w:spacing w:val="0"/>
          <w:sz w:val="24"/>
          <w:szCs w:val="24"/>
          <w:bdr w:val="none" w:color="auto" w:sz="0" w:space="0"/>
          <w:shd w:val="clear" w:fill="FFFFFF"/>
        </w:rPr>
        <w:br w:type="textWrapping"/>
      </w:r>
      <w:r>
        <w:rPr>
          <w:rFonts w:ascii="楷体" w:hAnsi="楷体" w:eastAsia="楷体" w:cs="楷体"/>
          <w:i w:val="0"/>
          <w:caps w:val="0"/>
          <w:color w:val="333333"/>
          <w:spacing w:val="0"/>
          <w:sz w:val="24"/>
          <w:szCs w:val="24"/>
          <w:bdr w:val="none" w:color="auto" w:sz="0" w:space="0"/>
          <w:shd w:val="clear" w:fill="FFFFFF"/>
        </w:rPr>
        <w:t>（2020年10月29日国家市场监督管理总局令第32号公布）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第一条  为了规范经营者的促销行为，维护公平竞争的市场秩序，保护消费者、经营者合法权益，根据《中华人民共和国反不正当竞争法》（以下简称反不正当竞争法）、《中华人民共和国价格法》（以下简称价格法）、《中华人民共和国消费者权益保护法》（以下简称消费者权益保护法）等法律和行政法规，制定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第二条  经营者在中华人民共和国境内以销售商品、提供服务（以下所称商品包括提供服务）或者获取竞争优势为目的，通过有奖销售、价格、免费试用等方式开展促销，应当遵守本规定。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第三条  县级以上市场监督管理部门依法对经营者的促销</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行为进行监督检查，对违反本规定的行为实施行政处罚。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第四条  鼓励、支持和保护一切组织和个人对促销活动中的违法行为进行社会监督。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第二章  促销行为一般规范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第五条  经营者开展促销活动，应当真实准确，清晰醒目标示活动信息，不得利用虚假商业信息、虚构交易或者评价等方式作虚假或者引人误解的商业宣传，欺骗、误导消费者或者相关公众（以下简称消费者）。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第六条  经营者通过商业广告、产品说明、销售推介、实物样品或者通知、声明、店堂告示等方式作出优惠承诺的，应当履行承诺。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第七条  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第八条  交易场所提供者发现场所内（平台内）经营者在统一组织的促销中出现违法行为的，应当依法采取必要处置措施，保存有关信息记录，依法承担相应义务和责任，并协助市场监督管理部门查处违法行为。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第九条  经营者不得假借促销等名义，通过财物或者其他手段贿赂他人，以谋取交易机会或者竞争优势。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第十条  经营者在促销活动中提供的奖品或者赠品必须符合国家有关规定，不得以侵权或者不合格产品、国家明令淘汰并停止销售的商品等作为奖品或者赠品。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国家对禁止用于促销活动的商品有规定的，依照其规定。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第三章  有奖销售行为规范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第十一条  本规定所称有奖销售，是指经营者以销售商品或者获取竞争优势为目的，向消费者提供奖金、物品或者其他利益的行为，包括抽奖式和附赠式等有奖销售。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抽奖式有奖销售是指经营者以抽签、摇号、游戏等带有偶然性或者不确定性的方法，决定消费者是否中奖的有奖销售行为。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附赠式有奖销售是指经营者向满足一定条件的消费者提供奖金、物品或者其他利益的有奖销售行为。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经政府或者政府有关部门依法批准的有奖募捐及其他彩票发售活动，不适用本规定。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第十二条  经营者为了推广移动客户端、招揽客户、提高知名度、获取流量、提高点击率等，附带性地提供物品、奖金或者其他利益的行为，属于本规定所称的有奖销售。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第十三条  经营者在有奖销售前，应当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在现场即时开奖的有奖销售活动中，对超过五百元奖项的兑奖情况，应当随时公示。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第十四条  奖品为积分、礼券、兑换券、代金券等形式的，应当公布兑换规则、使用范围、有效期限以及其他限制性条件等详细内容；需要向其他经营者兑换的，应当公布其他经营者的名称、兑换地点或者兑换途径。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第十五条  经营者进行有奖销售，不得采用以下谎称有奖的方式：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（一）虚构奖项、奖品、奖金金额等；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（二）仅在活动范围中的特定区域投放奖品；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（三）在活动期间将带有中奖标志的商品、奖券不投放、未全部投放市场；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（四）将带有不同奖金金额或者奖品标志的商品、奖券按不同时间投放市场；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（五）未按照向消费者明示的信息兑奖；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（六）其他谎称有奖的方式。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第十六条  经营者进行有奖销售，不得采用让内部员工、指定单位或者个人中奖等故意让内定人员中奖的欺骗方式。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第十七条  抽奖式有奖销售最高奖的金额不得超过五万元。有下列情形之一的，认定为最高奖的金额超过五万元：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（一）最高奖设置多个中奖者的，其中任意一个中奖者的最高奖金额超过五万元；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（二）同一奖券或者购买一次商品具有两次或者两次以上获奖机会的，累计金额超过五万元；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（三）以物品使用权、服务等形式作为奖品的，该物品使用权、服务等的市场价格超过五万元；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（四）以游戏装备、账户等网络虚拟物品作为奖品的，该物品市场价格超过五万元；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（五）以降价、优惠、打折等方式作为奖品的，降价、优惠、打折等利益折算价格超过五万元；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（六）以彩票、抽奖券等作为奖品的，该彩票、抽奖券可能的最高奖金额超过五万元；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（七）以提供就业机会、聘为顾问等名义，并以给付薪金等方式设置奖励，最高奖的金额超过五万元；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（八）以其他形式进行抽奖式有奖销售，最高奖金额超过五万元。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第十八条  经营者以非现金形式的物品或者其他利益作为奖品的，按照同期市场同类商品的价格计算其金额。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第十九条  经营者应当建立档案，如实、准确、完整地记录设奖规则、公示信息、兑奖结果、获奖人员等内容，妥善保存两年并依法接受监督检查。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第四章  价格促销行为规范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第二十条  经营者开展价格促销活动有附加条件的，应当显著标明条件。经营者开展限时减价、折价等价格促销活动的，应当显著标明期限。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第二十一条  经营者折价、减价，应当标明或者通过其他方便消费者认知的方式表明折价、减价的基准。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标明或者表明基准的，其折价、减价应当以同一经营者在同一经营场所内，在本次促销活动前七日内最低成交价格为基准。如果前七日内没有交易的，折价、减价应当以本次促销活动前最后一次交易价格为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第二十二条  经营者通过积分、礼券、兑换券、代金券等折抵价款的，应当以显著方式标明或者通过店堂告示等方式公开折价计算的具体办法。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未标明或者公开折价计算具体办法的，应当以经营者接受兑换时的标价作为折价计算基准。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第五章  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第二十三条  违反本规定第五条，构成虚假宣传的，由市场监督管理部门依据反不正当竞争法第二十条的规定进行处罚。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第二十四条  违反本规定第六条、第八条、第十条，法律法规有规定的，从其规定；法律法规没有规定的，由县级以上市场监督管理部门责令改正；可处违法所得三倍以下罚款，但最高不超过三万元；没有违法所得的，可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第二十五条  违反本规定第七条，未公示促销规则、促销期限以及对消费者不利的限制性条件，法律法规有规定的，从其规定；法律法规没有规定的，由县级以上市场监督管理部门责令改正，可以处一万元以下罚款。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第二十六条  违反本规定第九条，构成商业贿赂的，由市场监督管理部门依据反不正当竞争法第十九条的规定进行处罚。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第二十七条  违反本规定第十三条第一款、第十四条、第十五条、第十六条、第十七条，由市场监督管理部门依据反不正当竞争法第二十二条的规定进行处罚。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第二十八条  违反本规定第十三条第二款、第十九条，由县级以上市场监督管理部门责令改正，可以处一万元以下罚款。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第二十九条  违反本规定第二十条、第二十一条、第二十二条，构成价格违法行为的，由市场监督管理部门依据价格监管法律法规进行处罚。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第三十条  市场监督管理部门作出行政处罚决定后，应当依法通过国家企业信用信息公示系统向社会公示。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第三十一条  本规定自2020年12月1日起施行。1993年12月24日原国家工商行政管理局令第19号发布的《关于禁止有奖销售活动中不正当竞争行为的若干规定》同时废止。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25" w:afterAutospacing="0" w:line="240" w:lineRule="auto"/>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jc w:val="left"/>
        <w:textAlignment w:val="auto"/>
        <w:rPr>
          <w:rFonts w:hint="eastAsia" w:ascii="宋体" w:hAnsi="宋体" w:eastAsia="宋体" w:cs="宋体"/>
          <w:i w:val="0"/>
          <w:caps w:val="0"/>
          <w:color w:val="000000"/>
          <w:spacing w:val="0"/>
          <w:sz w:val="24"/>
          <w:szCs w:val="24"/>
        </w:rPr>
      </w:pPr>
      <w:r>
        <w:rPr>
          <w:rFonts w:hint="eastAsia" w:ascii="宋体" w:hAnsi="宋体" w:eastAsia="宋体" w:cs="宋体"/>
          <w:b/>
          <w:i w:val="0"/>
          <w:caps w:val="0"/>
          <w:color w:val="00CCFF"/>
          <w:spacing w:val="0"/>
          <w:kern w:val="0"/>
          <w:sz w:val="24"/>
          <w:szCs w:val="24"/>
          <w:shd w:val="clear" w:fill="FFFFFF"/>
          <w:lang w:val="en-US" w:eastAsia="zh-CN" w:bidi="ar"/>
        </w:rPr>
        <w:t>相关解读：</w:t>
      </w:r>
      <w:r>
        <w:rPr>
          <w:rFonts w:hint="eastAsia" w:ascii="宋体" w:hAnsi="宋体" w:eastAsia="宋体" w:cs="宋体"/>
          <w:i w:val="0"/>
          <w:caps w:val="0"/>
          <w:color w:val="0000FF"/>
          <w:spacing w:val="0"/>
          <w:kern w:val="0"/>
          <w:sz w:val="24"/>
          <w:szCs w:val="24"/>
          <w:shd w:val="clear" w:fill="FFFFFF"/>
          <w:lang w:val="en-US" w:eastAsia="zh-CN" w:bidi="ar"/>
        </w:rPr>
        <w:fldChar w:fldCharType="begin"/>
      </w:r>
      <w:r>
        <w:rPr>
          <w:rFonts w:hint="eastAsia" w:ascii="宋体" w:hAnsi="宋体" w:eastAsia="宋体" w:cs="宋体"/>
          <w:i w:val="0"/>
          <w:caps w:val="0"/>
          <w:color w:val="0000FF"/>
          <w:spacing w:val="0"/>
          <w:kern w:val="0"/>
          <w:sz w:val="24"/>
          <w:szCs w:val="24"/>
          <w:shd w:val="clear" w:fill="FFFFFF"/>
          <w:lang w:val="en-US" w:eastAsia="zh-CN" w:bidi="ar"/>
        </w:rPr>
        <w:instrText xml:space="preserve"> HYPERLINK "http://www.kbs.gov.cn/zwgk/zcjd/202103/t20210319_2860493.html" \o "规范经营者促销行为 维护公平竞争市场秩序 ——关于《规范促销行为暂行规定》的解读" \t "http://10.22.43.41/wcm/app/editor/editor/_blank" </w:instrText>
      </w:r>
      <w:r>
        <w:rPr>
          <w:rFonts w:hint="eastAsia" w:ascii="宋体" w:hAnsi="宋体" w:eastAsia="宋体" w:cs="宋体"/>
          <w:i w:val="0"/>
          <w:caps w:val="0"/>
          <w:color w:val="0000FF"/>
          <w:spacing w:val="0"/>
          <w:kern w:val="0"/>
          <w:sz w:val="24"/>
          <w:szCs w:val="24"/>
          <w:shd w:val="clear" w:fill="FFFFFF"/>
          <w:lang w:val="en-US" w:eastAsia="zh-CN" w:bidi="ar"/>
        </w:rPr>
        <w:fldChar w:fldCharType="separate"/>
      </w:r>
      <w:r>
        <w:rPr>
          <w:rStyle w:val="5"/>
          <w:rFonts w:hint="eastAsia" w:ascii="宋体" w:hAnsi="宋体" w:eastAsia="宋体" w:cs="宋体"/>
          <w:i w:val="0"/>
          <w:caps w:val="0"/>
          <w:color w:val="0000FF"/>
          <w:spacing w:val="0"/>
          <w:sz w:val="24"/>
          <w:szCs w:val="24"/>
          <w:shd w:val="clear" w:fill="FFFFFF"/>
        </w:rPr>
        <w:t>规范经营者促销行为 维护公平竞争市场秩序 ——关于《规范促销行为暂行规定》的解读</w:t>
      </w:r>
      <w:r>
        <w:rPr>
          <w:rFonts w:hint="eastAsia" w:ascii="宋体" w:hAnsi="宋体" w:eastAsia="宋体" w:cs="宋体"/>
          <w:i w:val="0"/>
          <w:caps w:val="0"/>
          <w:color w:val="0000FF"/>
          <w:spacing w:val="0"/>
          <w:kern w:val="0"/>
          <w:sz w:val="24"/>
          <w:szCs w:val="24"/>
          <w:shd w:val="clear" w:fill="FFFFFF"/>
          <w:lang w:val="en-US" w:eastAsia="zh-CN" w:bidi="ar"/>
        </w:rPr>
        <w:fldChar w:fldCharType="end"/>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3CFB"/>
    <w:rsid w:val="14440A81"/>
    <w:rsid w:val="50E8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2021-03-19T08:43:00Z</dcterms:created>
  <dc:creator>宇墩墩</dc:creator>
  <cp:lastModifiedBy>宇墩墩</cp:lastModifiedBy>
  <dcterms:modified xsi:type="dcterms:W3CDTF">2021-03-19T08:55:43Z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