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54D7A">
      <w:pPr>
        <w:widowControl/>
        <w:shd w:val="clear" w:color="auto" w:fill="FFFFFF"/>
        <w:jc w:val="center"/>
        <w:outlineLvl w:val="0"/>
        <w:rPr>
          <w:rFonts w:ascii="微软雅黑" w:hAnsi="微软雅黑" w:eastAsia="微软雅黑" w:cs="宋体"/>
          <w:b/>
          <w:bCs/>
          <w:color w:val="333333"/>
          <w:kern w:val="36"/>
          <w:sz w:val="42"/>
          <w:szCs w:val="42"/>
          <w14:ligatures w14:val="none"/>
        </w:rPr>
      </w:pPr>
      <w:bookmarkStart w:id="0" w:name="_GoBack"/>
      <w:bookmarkEnd w:id="0"/>
      <w:r>
        <w:rPr>
          <w:rFonts w:hint="eastAsia" w:ascii="微软雅黑" w:hAnsi="微软雅黑" w:eastAsia="微软雅黑" w:cs="宋体"/>
          <w:b/>
          <w:bCs/>
          <w:color w:val="333333"/>
          <w:kern w:val="36"/>
          <w:sz w:val="42"/>
          <w:szCs w:val="42"/>
          <w14:ligatures w14:val="none"/>
        </w:rPr>
        <w:t xml:space="preserve">鄂尔多斯市康巴什区人民政府办公室关于 </w:t>
      </w:r>
    </w:p>
    <w:p w14:paraId="3EC7FDA0">
      <w:pPr>
        <w:widowControl/>
        <w:shd w:val="clear" w:color="auto" w:fill="FFFFFF"/>
        <w:jc w:val="center"/>
        <w:outlineLvl w:val="0"/>
        <w:rPr>
          <w:rFonts w:hint="eastAsia" w:ascii="微软雅黑" w:hAnsi="微软雅黑" w:eastAsia="微软雅黑" w:cs="宋体"/>
          <w:b/>
          <w:bCs/>
          <w:color w:val="333333"/>
          <w:kern w:val="36"/>
          <w:sz w:val="42"/>
          <w:szCs w:val="42"/>
          <w14:ligatures w14:val="none"/>
        </w:rPr>
      </w:pPr>
      <w:r>
        <w:rPr>
          <w:rFonts w:hint="eastAsia" w:ascii="微软雅黑" w:hAnsi="微软雅黑" w:eastAsia="微软雅黑" w:cs="宋体"/>
          <w:b/>
          <w:bCs/>
          <w:color w:val="333333"/>
          <w:kern w:val="36"/>
          <w:sz w:val="42"/>
          <w:szCs w:val="42"/>
          <w14:ligatures w14:val="none"/>
        </w:rPr>
        <w:t>区人民政府领导工作分工的通知</w:t>
      </w:r>
    </w:p>
    <w:p w14:paraId="63BE49C5">
      <w:pPr>
        <w:widowControl/>
        <w:jc w:val="left"/>
        <w:rPr>
          <w:rFonts w:ascii="宋体" w:hAnsi="宋体" w:eastAsia="宋体" w:cs="宋体"/>
          <w:kern w:val="0"/>
          <w:sz w:val="24"/>
          <w:szCs w:val="24"/>
          <w14:ligatures w14:val="none"/>
        </w:rPr>
      </w:pPr>
      <w:r>
        <w:rPr>
          <w:rFonts w:hint="eastAsia" w:ascii="仿宋_GB2312" w:hAnsi="宋体" w:eastAsia="仿宋_GB2312" w:cs="宋体"/>
          <w:color w:val="333333"/>
          <w:kern w:val="0"/>
          <w:sz w:val="32"/>
          <w:szCs w:val="32"/>
          <w:shd w:val="clear" w:color="auto" w:fill="FFFFFF"/>
          <w14:ligatures w14:val="none"/>
        </w:rPr>
        <w:t>各街道办事处，区直各部门，各垂直管理部门，各企事业单位：</w:t>
      </w:r>
    </w:p>
    <w:p w14:paraId="1620E981">
      <w:pPr>
        <w:widowControl/>
        <w:shd w:val="clear" w:color="auto" w:fill="FFFFFF"/>
        <w:spacing w:line="570" w:lineRule="atLeast"/>
        <w:ind w:firstLine="640"/>
        <w:jc w:val="left"/>
        <w:rPr>
          <w:rFonts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根据</w:t>
      </w:r>
      <w:r>
        <w:rPr>
          <w:rFonts w:hint="eastAsia" w:ascii="微软雅黑" w:hAnsi="微软雅黑" w:eastAsia="微软雅黑" w:cs="宋体"/>
          <w:color w:val="333333"/>
          <w:kern w:val="0"/>
          <w:sz w:val="32"/>
          <w:szCs w:val="32"/>
          <w:lang w:eastAsia="zh-CN"/>
          <w14:ligatures w14:val="none"/>
        </w:rPr>
        <w:t>《中华人民共和国宪法》</w:t>
      </w:r>
      <w:r>
        <w:rPr>
          <w:rFonts w:hint="eastAsia" w:ascii="微软雅黑" w:hAnsi="微软雅黑" w:eastAsia="微软雅黑" w:cs="宋体"/>
          <w:color w:val="333333"/>
          <w:kern w:val="0"/>
          <w:sz w:val="32"/>
          <w:szCs w:val="32"/>
          <w14:ligatures w14:val="none"/>
        </w:rPr>
        <w:t>和《地方各级人民政府组织法》规定，区人民政府实行区长负责制，副区长协助区长工作。因工作需要，经研</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究，现将区人民政府领导班子分工通知如下：</w:t>
      </w:r>
    </w:p>
    <w:p w14:paraId="07AAB2AA">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王雪峰</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区委副书记、政府区长</w:t>
      </w:r>
    </w:p>
    <w:p w14:paraId="3A94CB19">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主持区人民政府全面工作，负责审计工作。分管区审计局。</w:t>
      </w:r>
    </w:p>
    <w:p w14:paraId="79403F6B">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康</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平</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区委常委、政府副区长</w:t>
      </w:r>
    </w:p>
    <w:p w14:paraId="30CDD4B2">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负责区人民政府常务工作，协助区长负责教育体育、财税金融、国有资产、应急管理、政务服务、政务公开、口岸和外事等方面工作。</w:t>
      </w:r>
    </w:p>
    <w:p w14:paraId="63658EFF">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分管：区人民政府办公室、区教育体育局、区财政局、区国有资产监督管理委员会、区政府金融工作办公室、区应急管理局、区政务服务局、区机关事务服务中心、鄂尔多斯市康育教育服务有限公司。协助区长分管区审计局。</w:t>
      </w:r>
    </w:p>
    <w:p w14:paraId="4A2BC0C6">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联系：区人大常委会、政协康巴什区委员会、区监察委员会、</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区委巡察工作领导小组办公室、区人武部、各民主党派、区关心</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下一代工作委员会、区委保密机要局、国家税务总局鄂尔多斯市</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康巴什区税务局、区消防救援大队、驻区各金融机构和各保险公</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司、兖矿能源集团股份有限公司物资供应分公司、山东能源集团</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煤炭营销(鄂尔多斯)有限公司。</w:t>
      </w:r>
    </w:p>
    <w:p w14:paraId="0B8F5A9A">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王</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蛟</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区委常委、政府副区长</w:t>
      </w:r>
    </w:p>
    <w:p w14:paraId="1593844A">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北京挂职</w:t>
      </w:r>
    </w:p>
    <w:p w14:paraId="5746C327">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苏毅杰</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区委常委、政府副区长</w:t>
      </w:r>
    </w:p>
    <w:p w14:paraId="50B998D1">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协助区长负责人社、科技、工业经济和信息化、创新创业、林草等方面工作。</w:t>
      </w:r>
    </w:p>
    <w:p w14:paraId="7B28681B">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分管：区科技局</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(区工业和信息化局)、区人力资源和社会保障局。</w:t>
      </w:r>
    </w:p>
    <w:p w14:paraId="582EE05F">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联系：区科学技术协会、市林业和草原局康巴什区分局、中国电信集团公司康巴什分公司、中国联合网络通信有限公司鄂尔多斯市分公司康巴什营销中心、中国移动通信集团内蒙古有限公司鄂尔多斯市康巴什区分公司、中国铁塔股份有限公司鄂尔多斯市分公司康巴什办事处。</w:t>
      </w:r>
    </w:p>
    <w:p w14:paraId="1962936D">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王瑞祥</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政府副区长</w:t>
      </w:r>
    </w:p>
    <w:p w14:paraId="75BE7A30">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协助区长负责自然资源、城乡建设管理、住房保障、园林绿化、公用事业、市政管理等方面工作。</w:t>
      </w:r>
    </w:p>
    <w:p w14:paraId="2762691E">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分管：区住房和城乡建设局</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人民防空办公室)、区园林绿化事业服务中心、区公用事业服务中心、鄂尔多斯市通惠供热燃气集团有限公司、区国有资产投资经营有限责任公司、内蒙古康巴什园林绿化景观工程有限公司、内蒙古康巴什市政环卫有限公司。</w:t>
      </w:r>
    </w:p>
    <w:p w14:paraId="05676A1C">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联系：滨河街道、市自然资源局康巴什区分局、市城市水务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公司、内蒙古电力</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(集团) 有限责任公司鄂尔多斯市康巴什供电 分公司、鄂尔多斯市工程质量检测有限责任公司。</w:t>
      </w:r>
    </w:p>
    <w:p w14:paraId="6B5E6F37">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李海民</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政府副区长</w:t>
      </w:r>
    </w:p>
    <w:p w14:paraId="20DD6FEB">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协助区长负责发展改革、民族事务、退役军人事务、统计、营商环境、交通运输和生态环境等方面工作。</w:t>
      </w:r>
    </w:p>
    <w:p w14:paraId="6A1B433D">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分管：区发展和改革委员会</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(区粮食和物资储备局)、区民族事务委员会 (区蒙古语文工作委员会)、区退役军人事务局、区统计局、区交通运输局、鄂尔多斯市康能能源投资有限公司、内蒙古天耀能源有限公司。</w:t>
      </w:r>
    </w:p>
    <w:p w14:paraId="32EF7632">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联系：康新街道、市高新技术产业园区、市生态环境局康巴</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什区分局、市交通运输综合行政执法支队康巴什大队、市交通运输服务中心康巴什区分中心、中煤蒙陕能源销售有限公司、中天合</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创能源有限责任公司、内蒙古京能康巴什热电有限公司。</w:t>
      </w:r>
    </w:p>
    <w:p w14:paraId="27961962">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杜佳斌</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政府副区长</w:t>
      </w:r>
    </w:p>
    <w:p w14:paraId="44588770">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协助区长负责商务、市场监督管理、文化旅游、农牧业经济、城乡统筹、水利水保、乡村振兴等方面工作。</w:t>
      </w:r>
    </w:p>
    <w:p w14:paraId="1350AE6E">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分管：区商务局、区市场监督管理局</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(区知识产权局)、区文化和旅游局 (区文物局) 、区农牧和水利局、区城市管理综合行政执法局、内蒙古康巴什文化产业投资集团有限公司、鄂尔多斯市高质量发展投资有限公司、鄂尔多斯市康农投资发展有限公司。</w:t>
      </w:r>
    </w:p>
    <w:p w14:paraId="1940642A">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联系：哈巴格希街道、区工商业联合会、区文学艺术界联合会、市气象局康巴什分局、中国邮政集团有限公司鄂尔多斯市康巴什区分公司、康巴什区烟草专卖局。</w:t>
      </w:r>
    </w:p>
    <w:p w14:paraId="564F6D8F">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孙</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榕</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政府副区长</w:t>
      </w:r>
    </w:p>
    <w:p w14:paraId="402AD9AC">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协助区长负责卫生健康、民政、医疗保障等方面工作。</w:t>
      </w:r>
    </w:p>
    <w:p w14:paraId="46ED6357">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分管：区卫生健康委员会</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(区蒙中医药管理局、爱国卫生运动委员会办公室)、区民政局、区医疗保障局。</w:t>
      </w:r>
    </w:p>
    <w:p w14:paraId="1C08E1DD">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联系：青春山街道、区总工会、共青团康巴什区委员会、区妇女联合会、区残疾人联合会、区红十字会。</w:t>
      </w:r>
    </w:p>
    <w:p w14:paraId="1BCDAC49">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郝继中</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政府副区长、公安分局局长</w:t>
      </w:r>
    </w:p>
    <w:p w14:paraId="3C572D8F">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协助区长负责公安、司法、信访等方面工作。</w:t>
      </w:r>
    </w:p>
    <w:p w14:paraId="777B93E6">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分管：市公安局康巴什分局、区司法局、区信访局。</w:t>
      </w:r>
    </w:p>
    <w:p w14:paraId="5AE5CD4C">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联系：区人民法院、区人民检察院、市公安局交通管理支队</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康巴什大队。协助康平同志联系中国石油天然气股份有限公司内蒙古鄂尔多斯市销售分公司、中国石化销售股份有限公司内蒙古鄂尔多斯石油分公司。</w:t>
      </w:r>
    </w:p>
    <w:p w14:paraId="3D01C86F">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刘树泉</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区政府三级调研员</w:t>
      </w:r>
    </w:p>
    <w:p w14:paraId="08730C6A">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协助康平同志工作。</w:t>
      </w:r>
    </w:p>
    <w:p w14:paraId="40AFF9ED">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纪小虹</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区政府三级调研员</w:t>
      </w:r>
    </w:p>
    <w:p w14:paraId="3A13D483">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协助李海民同志工作。</w:t>
      </w:r>
    </w:p>
    <w:p w14:paraId="25CC7025">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李学峰</w:t>
      </w:r>
      <w:r>
        <w:rPr>
          <w:rFonts w:ascii="Calibri" w:hAnsi="Calibri" w:eastAsia="黑体" w:cs="Calibri"/>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区政府四级调研员</w:t>
      </w:r>
    </w:p>
    <w:p w14:paraId="2EF70B04">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协助王瑞祥同志工作。</w:t>
      </w:r>
    </w:p>
    <w:p w14:paraId="566E6E8B">
      <w:pPr>
        <w:widowControl/>
        <w:shd w:val="clear" w:color="auto" w:fill="FFFFFF"/>
        <w:spacing w:line="57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为进一步转变工作作风，提高工作效率，保证工作不缺位、服务不断档，继续深化“AB 角”工作制度，互为“AB 角”的领导，其中一方因会议、出差、学习、休假或因其它紧急情况不在岗，由补位领导代为行使职责。</w:t>
      </w:r>
    </w:p>
    <w:p w14:paraId="6593BF62">
      <w:pPr>
        <w:widowControl/>
        <w:shd w:val="clear" w:color="auto" w:fill="FFFFFF"/>
        <w:spacing w:line="570" w:lineRule="atLeast"/>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政府各领导AB角搭配为：康平同志与苏毅杰同志互为AB角；王瑞祥同志与杜佳斌同志互为AB角；李海民同志与纪小虹同志互为AB角；孙榕同志与郝继中同志互为AB角；刘树泉同志与李学峰同志互为AB角。</w:t>
      </w:r>
      <w:r>
        <w:rPr>
          <w:rFonts w:hint="eastAsia" w:ascii="仿宋_GB2312" w:hAnsi="微软雅黑" w:eastAsia="仿宋_GB2312" w:cs="宋体"/>
          <w:color w:val="333333"/>
          <w:kern w:val="0"/>
          <w:sz w:val="32"/>
          <w:szCs w:val="32"/>
          <w14:ligatures w14:val="none"/>
        </w:rPr>
        <w:t>   </w:t>
      </w:r>
    </w:p>
    <w:p w14:paraId="7021FA3A">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ascii="inherit" w:hAnsi="inherit" w:eastAsia="微软雅黑" w:cs="宋体"/>
          <w:color w:val="333333"/>
          <w:kern w:val="0"/>
          <w:szCs w:val="21"/>
          <w14:ligatures w14:val="none"/>
        </w:rPr>
        <w:t> </w:t>
      </w:r>
    </w:p>
    <w:p w14:paraId="628964ED">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ascii="inherit" w:hAnsi="inherit" w:eastAsia="微软雅黑" w:cs="宋体"/>
          <w:color w:val="333333"/>
          <w:spacing w:val="-6"/>
          <w:kern w:val="0"/>
          <w:szCs w:val="21"/>
          <w14:ligatures w14:val="none"/>
        </w:rPr>
        <w:t> </w:t>
      </w:r>
    </w:p>
    <w:p w14:paraId="4BF1BAA1">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ascii="inherit" w:hAnsi="inherit" w:eastAsia="微软雅黑" w:cs="宋体"/>
          <w:color w:val="333333"/>
          <w:kern w:val="0"/>
          <w:szCs w:val="21"/>
          <w14:ligatures w14:val="none"/>
        </w:rPr>
        <w:t> </w:t>
      </w:r>
    </w:p>
    <w:p w14:paraId="139186DC">
      <w:pPr>
        <w:widowControl/>
        <w:shd w:val="clear" w:color="auto" w:fill="FFFFFF"/>
        <w:spacing w:line="560" w:lineRule="atLeast"/>
        <w:ind w:firstLine="30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鄂尔多斯市康巴什区人民政府办公室</w:t>
      </w:r>
    </w:p>
    <w:p w14:paraId="50EF6DA1">
      <w:pPr>
        <w:widowControl/>
        <w:shd w:val="clear" w:color="auto" w:fill="FFFFFF"/>
        <w:spacing w:line="560" w:lineRule="atLeast"/>
        <w:ind w:firstLine="4774"/>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spacing w:val="-6"/>
          <w:kern w:val="0"/>
          <w:sz w:val="32"/>
          <w:szCs w:val="32"/>
          <w14:ligatures w14:val="none"/>
        </w:rPr>
        <w:t>2023年2月2日</w:t>
      </w:r>
    </w:p>
    <w:p w14:paraId="3C5C4F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24"/>
    <w:rsid w:val="00530224"/>
    <w:rsid w:val="006334DE"/>
    <w:rsid w:val="00887195"/>
    <w:rsid w:val="33ED1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link w:val="6"/>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6">
    <w:name w:val="正文文本 字符"/>
    <w:basedOn w:val="5"/>
    <w:link w:val="3"/>
    <w:semiHidden/>
    <w:qFormat/>
    <w:uiPriority w:val="99"/>
    <w:rPr>
      <w:rFonts w:ascii="宋体" w:hAnsi="宋体" w:eastAsia="宋体" w:cs="宋体"/>
      <w:kern w:val="0"/>
      <w:sz w:val="24"/>
      <w:szCs w:val="24"/>
      <w14:ligatures w14:val="none"/>
    </w:rPr>
  </w:style>
  <w:style w:type="character" w:customStyle="1" w:styleId="7">
    <w:name w:val="标题 1 字符"/>
    <w:basedOn w:val="5"/>
    <w:link w:val="2"/>
    <w:uiPriority w:val="9"/>
    <w:rPr>
      <w:rFonts w:ascii="宋体" w:hAnsi="宋体" w:eastAsia="宋体" w:cs="宋体"/>
      <w:b/>
      <w:bCs/>
      <w:kern w:val="36"/>
      <w:sz w:val="48"/>
      <w:szCs w:val="4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1987</Words>
  <Characters>1998</Characters>
  <Lines>15</Lines>
  <Paragraphs>4</Paragraphs>
  <TotalTime>1</TotalTime>
  <ScaleCrop>false</ScaleCrop>
  <LinksUpToDate>false</LinksUpToDate>
  <CharactersWithSpaces>2077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2024-07-17T08:15:00Z</dcterms:created>
  <dc:creator>Administrator</dc:creator>
  <cp:lastModifiedBy>踢足球的彭于晏</cp:lastModifiedBy>
  <dcterms:modified xsi:type="dcterms:W3CDTF">2026-01-30T08:19:06Z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eyJoZGlkIjoiY2IwNDNiMTU0YWUwNDIwNTAyMjI0ZTljNTBhNWQxMzgiLCJ1c2VySWQiOiIxMzkyNjQxMzcwIn0=</vt:lpwstr>
  </property>
  <property fmtid="{D5CDD505-2E9C-101B-9397-08002B2CF9AE}" pid="3" name="KSOProductBuildVer">
    <vt:lpwstr>2052-12.1.0.25225</vt:lpwstr>
  </property>
  <property fmtid="{D5CDD505-2E9C-101B-9397-08002B2CF9AE}" pid="4" name="ICV">
    <vt:lpwstr>DBA81F9EBB9D4C6C9535C56F45FB4AF2_12</vt:lpwstr>
  </property>
</Properties>
</file>