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pacing w:line="560" w:lineRule="exact"/>
        <w:ind w:left="0" w:leftChars="0"/>
        <w:jc w:val="center"/>
        <w:textAlignment w:val="auto"/>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暖城杯•2023中国新能源汽车</w:t>
      </w:r>
    </w:p>
    <w:p>
      <w:pPr>
        <w:keepNext w:val="0"/>
        <w:keepLines w:val="0"/>
        <w:pageBreakBefore w:val="0"/>
        <w:widowControl w:val="0"/>
        <w:kinsoku/>
        <w:wordWrap/>
        <w:overflowPunct/>
        <w:topLinePunct w:val="0"/>
        <w:autoSpaceDE/>
        <w:autoSpaceDN/>
        <w:bidi w:val="0"/>
        <w:spacing w:line="560" w:lineRule="exact"/>
        <w:ind w:left="0" w:left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鄂尔多斯挑战赛康巴什区实施</w:t>
      </w:r>
      <w:r>
        <w:rPr>
          <w:rFonts w:hint="eastAsia" w:ascii="方正小标宋简体" w:hAnsi="方正小标宋简体" w:eastAsia="方正小标宋简体" w:cs="方正小标宋简体"/>
          <w:sz w:val="44"/>
          <w:szCs w:val="44"/>
        </w:rPr>
        <w:t>方案</w:t>
      </w:r>
    </w:p>
    <w:p>
      <w:pPr>
        <w:pStyle w:val="5"/>
        <w:spacing w:line="560" w:lineRule="exact"/>
        <w:ind w:firstLine="64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w:t>
      </w:r>
    </w:p>
    <w:p>
      <w:pPr>
        <w:pStyle w:val="5"/>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b w:val="0"/>
          <w:bCs w:val="0"/>
          <w:kern w:val="2"/>
          <w:sz w:val="32"/>
          <w:szCs w:val="32"/>
          <w:lang w:val="en-US" w:eastAsia="zh-CN" w:bidi="ar-SA"/>
        </w:rPr>
        <w:t>2023年6月28日至29日，世界新能源新材料大会将在鄂尔多斯市举办</w:t>
      </w:r>
      <w:r>
        <w:rPr>
          <w:rFonts w:hint="eastAsia" w:ascii="仿宋_GB2312" w:hAnsi="仿宋_GB2312" w:eastAsia="仿宋_GB2312" w:cs="仿宋_GB2312"/>
          <w:sz w:val="32"/>
          <w:szCs w:val="32"/>
          <w:lang w:val="en-US" w:eastAsia="zh-CN"/>
        </w:rPr>
        <w:t>。暖城杯·2023中国新能源汽车鄂尔多斯挑战赛（以下简称新能源汽车挑战赛）</w:t>
      </w:r>
      <w:r>
        <w:rPr>
          <w:rFonts w:hint="eastAsia" w:ascii="仿宋_GB2312" w:hAnsi="仿宋_GB2312" w:eastAsia="仿宋_GB2312" w:cs="仿宋_GB2312"/>
          <w:b w:val="0"/>
          <w:bCs w:val="0"/>
          <w:kern w:val="2"/>
          <w:sz w:val="32"/>
          <w:szCs w:val="32"/>
          <w:lang w:val="en-US" w:eastAsia="zh-CN" w:bidi="ar-SA"/>
        </w:rPr>
        <w:t>作为世界新能源新材料大会的分项活动将于大会期间在康巴什同期举办。</w:t>
      </w:r>
      <w:r>
        <w:rPr>
          <w:rFonts w:hint="eastAsia" w:ascii="仿宋_GB2312" w:hAnsi="仿宋_GB2312" w:eastAsia="仿宋_GB2312" w:cs="仿宋_GB2312"/>
          <w:sz w:val="32"/>
          <w:szCs w:val="32"/>
        </w:rPr>
        <w:t>为筹办好</w:t>
      </w:r>
      <w:r>
        <w:rPr>
          <w:rFonts w:hint="eastAsia" w:ascii="仿宋_GB2312" w:hAnsi="仿宋_GB2312" w:eastAsia="仿宋_GB2312" w:cs="仿宋_GB2312"/>
          <w:sz w:val="32"/>
          <w:szCs w:val="32"/>
          <w:lang w:val="en-US" w:eastAsia="zh-CN"/>
        </w:rPr>
        <w:t>新能源汽车挑战赛，推动康巴什区</w:t>
      </w:r>
      <w:r>
        <w:rPr>
          <w:rFonts w:hint="eastAsia" w:ascii="仿宋_GB2312" w:hAnsi="仿宋_GB2312" w:eastAsia="仿宋_GB2312" w:cs="仿宋_GB2312"/>
          <w:sz w:val="32"/>
          <w:szCs w:val="32"/>
        </w:rPr>
        <w:t>新能源汽车</w:t>
      </w:r>
      <w:r>
        <w:rPr>
          <w:rFonts w:hint="eastAsia" w:ascii="仿宋_GB2312" w:hAnsi="仿宋_GB2312" w:eastAsia="仿宋_GB2312" w:cs="仿宋_GB2312"/>
          <w:sz w:val="32"/>
          <w:szCs w:val="32"/>
          <w:lang w:val="en-US" w:eastAsia="zh-CN"/>
        </w:rPr>
        <w:t>及相关</w:t>
      </w:r>
      <w:r>
        <w:rPr>
          <w:rFonts w:hint="eastAsia" w:ascii="仿宋_GB2312" w:hAnsi="仿宋_GB2312" w:eastAsia="仿宋_GB2312" w:cs="仿宋_GB2312"/>
          <w:sz w:val="32"/>
          <w:szCs w:val="32"/>
        </w:rPr>
        <w:t>产业</w:t>
      </w:r>
      <w:r>
        <w:rPr>
          <w:rFonts w:hint="eastAsia" w:ascii="仿宋_GB2312" w:hAnsi="仿宋_GB2312" w:eastAsia="仿宋_GB2312" w:cs="仿宋_GB2312"/>
          <w:sz w:val="32"/>
          <w:szCs w:val="32"/>
          <w:lang w:val="en-US" w:eastAsia="zh-CN"/>
        </w:rPr>
        <w:t>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制定本方案。</w:t>
      </w:r>
    </w:p>
    <w:p>
      <w:pPr>
        <w:pStyle w:val="12"/>
        <w:keepNext w:val="0"/>
        <w:keepLines w:val="0"/>
        <w:pageBreakBefore w:val="0"/>
        <w:widowControl w:val="0"/>
        <w:kinsoku/>
        <w:wordWrap/>
        <w:overflowPunct/>
        <w:topLinePunct w:val="0"/>
        <w:autoSpaceDE/>
        <w:autoSpaceDN/>
        <w:bidi w:val="0"/>
        <w:snapToGrid w:val="0"/>
        <w:spacing w:line="560" w:lineRule="exact"/>
        <w:ind w:left="0" w:leftChars="0" w:firstLine="640" w:firstLineChars="200"/>
        <w:textAlignment w:val="auto"/>
        <w:rPr>
          <w:rFonts w:ascii="黑体" w:hAnsi="黑体" w:eastAsia="黑体" w:cs="黑体"/>
          <w:color w:val="000000"/>
          <w:sz w:val="32"/>
          <w:szCs w:val="32"/>
        </w:rPr>
      </w:pPr>
      <w:r>
        <w:rPr>
          <w:rFonts w:hint="eastAsia" w:ascii="黑体" w:hAnsi="黑体" w:eastAsia="黑体" w:cs="黑体"/>
          <w:color w:val="000000"/>
          <w:sz w:val="32"/>
          <w:szCs w:val="32"/>
        </w:rPr>
        <w:t>一、指导思想</w:t>
      </w:r>
    </w:p>
    <w:p>
      <w:pPr>
        <w:keepNext w:val="0"/>
        <w:keepLines w:val="0"/>
        <w:pageBreakBefore w:val="0"/>
        <w:widowControl w:val="0"/>
        <w:kinsoku/>
        <w:wordWrap/>
        <w:overflowPunct/>
        <w:topLinePunct w:val="0"/>
        <w:autoSpaceDE/>
        <w:autoSpaceDN/>
        <w:bidi w:val="0"/>
        <w:spacing w:line="560" w:lineRule="exact"/>
        <w:ind w:left="0" w:lef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为深入贯彻党的二十大精神，认真落实习近平总书记关于建设国家重要能源和战略资源基地的指示要求，鄂尔多斯市正在以“三个四”为目标任务，加快建设世界级新能源产业，推动</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风光氢储车</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全产业链发展，大力构建绿色制造和供应链体系，拓展新能源汽车、新能源装备等为主的新制造产业，化工新材料、新能源材料等为代表的新材料产业，努力构建新能源汽车产业链集群，打造新能源汽车产业、新材料发展新高地。</w:t>
      </w:r>
    </w:p>
    <w:p>
      <w:pPr>
        <w:keepNext w:val="0"/>
        <w:keepLines w:val="0"/>
        <w:pageBreakBefore w:val="0"/>
        <w:widowControl w:val="0"/>
        <w:kinsoku/>
        <w:wordWrap/>
        <w:overflowPunct/>
        <w:topLinePunct w:val="0"/>
        <w:autoSpaceDE/>
        <w:autoSpaceDN/>
        <w:bidi w:val="0"/>
        <w:spacing w:line="560" w:lineRule="exact"/>
        <w:ind w:left="0" w:leftChars="0" w:firstLine="640" w:firstLineChars="200"/>
        <w:jc w:val="left"/>
        <w:textAlignment w:val="auto"/>
        <w:rPr>
          <w:rFonts w:ascii="黑体" w:hAnsi="黑体" w:eastAsia="黑体" w:cs="黑体"/>
          <w:sz w:val="32"/>
          <w:szCs w:val="32"/>
        </w:rPr>
      </w:pPr>
      <w:r>
        <w:rPr>
          <w:rFonts w:hint="eastAsia" w:ascii="黑体" w:hAnsi="黑体" w:eastAsia="黑体" w:cs="黑体"/>
          <w:color w:val="000000"/>
          <w:sz w:val="32"/>
          <w:szCs w:val="32"/>
        </w:rPr>
        <w:t>二、</w:t>
      </w:r>
      <w:r>
        <w:rPr>
          <w:rFonts w:hint="eastAsia" w:ascii="黑体" w:hAnsi="黑体" w:eastAsia="黑体" w:cs="黑体"/>
          <w:sz w:val="32"/>
          <w:szCs w:val="32"/>
        </w:rPr>
        <w:t>赛事主旨</w:t>
      </w:r>
    </w:p>
    <w:p>
      <w:pPr>
        <w:keepNext w:val="0"/>
        <w:keepLines w:val="0"/>
        <w:pageBreakBefore w:val="0"/>
        <w:widowControl w:val="0"/>
        <w:kinsoku/>
        <w:wordWrap/>
        <w:overflowPunct/>
        <w:topLinePunct w:val="0"/>
        <w:autoSpaceDE/>
        <w:autoSpaceDN/>
        <w:bidi w:val="0"/>
        <w:spacing w:line="56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通过举办</w:t>
      </w:r>
      <w:r>
        <w:rPr>
          <w:rFonts w:hint="eastAsia" w:ascii="仿宋_GB2312" w:hAnsi="仿宋_GB2312" w:eastAsia="仿宋_GB2312" w:cs="仿宋_GB2312"/>
          <w:sz w:val="32"/>
          <w:szCs w:val="32"/>
          <w:lang w:val="en-US" w:eastAsia="zh-CN"/>
        </w:rPr>
        <w:t>新能源汽车挑战赛</w:t>
      </w:r>
      <w:r>
        <w:rPr>
          <w:rFonts w:hint="eastAsia" w:ascii="仿宋_GB2312" w:hAnsi="仿宋_GB2312" w:eastAsia="仿宋_GB2312" w:cs="仿宋_GB2312"/>
          <w:sz w:val="32"/>
          <w:szCs w:val="32"/>
        </w:rPr>
        <w:t>，实现以赛事为载体，呈现新能源车型</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技术优势，推广新能源汽车，展示“能源之都”鄂尔多斯打造零碳典范的新时代名片，推进鄂尔多斯</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风光氢储车</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全产业链新能源产业的高速发展，助推国家双碳目标达成。</w:t>
      </w:r>
    </w:p>
    <w:p>
      <w:pPr>
        <w:keepNext w:val="0"/>
        <w:keepLines w:val="0"/>
        <w:pageBreakBefore w:val="0"/>
        <w:widowControl w:val="0"/>
        <w:kinsoku/>
        <w:wordWrap/>
        <w:overflowPunct/>
        <w:topLinePunct w:val="0"/>
        <w:autoSpaceDE/>
        <w:autoSpaceDN/>
        <w:bidi w:val="0"/>
        <w:spacing w:line="560" w:lineRule="exact"/>
        <w:ind w:left="0" w:leftChars="0" w:firstLine="640" w:firstLineChars="200"/>
        <w:jc w:val="left"/>
        <w:textAlignment w:val="auto"/>
        <w:rPr>
          <w:rFonts w:ascii="黑体" w:hAnsi="黑体" w:eastAsia="黑体" w:cs="黑体"/>
          <w:sz w:val="32"/>
          <w:szCs w:val="32"/>
        </w:rPr>
      </w:pPr>
      <w:r>
        <w:rPr>
          <w:rFonts w:hint="eastAsia" w:ascii="黑体" w:hAnsi="黑体" w:eastAsia="黑体" w:cs="黑体"/>
          <w:sz w:val="32"/>
          <w:szCs w:val="32"/>
        </w:rPr>
        <w:t>三、组织机构</w:t>
      </w:r>
    </w:p>
    <w:p>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1.主办单位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中国汽车工业协会、</w:t>
      </w:r>
      <w:r>
        <w:rPr>
          <w:rFonts w:hint="eastAsia" w:ascii="仿宋_GB2312" w:hAnsi="仿宋_GB2312" w:eastAsia="仿宋_GB2312" w:cs="仿宋_GB2312"/>
          <w:sz w:val="32"/>
          <w:szCs w:val="32"/>
        </w:rPr>
        <w:t>鄂尔多斯市人民政府</w:t>
      </w:r>
    </w:p>
    <w:p>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jc w:val="both"/>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sz w:val="32"/>
          <w:szCs w:val="32"/>
        </w:rPr>
        <w:t>2.承办单位：</w:t>
      </w:r>
      <w:r>
        <w:rPr>
          <w:rFonts w:hint="eastAsia" w:ascii="仿宋_GB2312" w:hAnsi="仿宋_GB2312" w:eastAsia="仿宋_GB2312" w:cs="仿宋_GB2312"/>
          <w:color w:val="000000"/>
          <w:sz w:val="32"/>
          <w:szCs w:val="32"/>
        </w:rPr>
        <w:t>康巴什区人民政府</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lang w:val="en-US" w:eastAsia="zh-CN"/>
        </w:rPr>
        <w:t>鄂尔多斯市工信局</w:t>
      </w:r>
    </w:p>
    <w:p>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jc w:val="both"/>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.支持单位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鄂尔多斯市测试检测技术有限公司、鄂尔多斯市金港湾国际赛车城发展有限公司</w:t>
      </w:r>
    </w:p>
    <w:p>
      <w:pPr>
        <w:keepNext w:val="0"/>
        <w:keepLines w:val="0"/>
        <w:pageBreakBefore w:val="0"/>
        <w:widowControl w:val="0"/>
        <w:kinsoku/>
        <w:wordWrap/>
        <w:overflowPunct/>
        <w:topLinePunct w:val="0"/>
        <w:autoSpaceDE/>
        <w:autoSpaceDN/>
        <w:bidi w:val="0"/>
        <w:spacing w:line="560" w:lineRule="exact"/>
        <w:ind w:left="0" w:leftChars="0" w:firstLine="640" w:firstLineChars="200"/>
        <w:jc w:val="both"/>
        <w:textAlignment w:val="auto"/>
        <w:rPr>
          <w:rFonts w:ascii="黑体" w:hAnsi="黑体" w:eastAsia="黑体" w:cs="黑体"/>
          <w:sz w:val="32"/>
          <w:szCs w:val="32"/>
        </w:rPr>
      </w:pPr>
      <w:r>
        <w:rPr>
          <w:rFonts w:hint="eastAsia" w:ascii="黑体" w:hAnsi="黑体" w:eastAsia="黑体" w:cs="黑体"/>
          <w:sz w:val="32"/>
          <w:szCs w:val="32"/>
        </w:rPr>
        <w:t>四、邀请嘉宾</w:t>
      </w:r>
    </w:p>
    <w:p>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1．拟邀请国家发改委、工信部、</w:t>
      </w:r>
      <w:r>
        <w:rPr>
          <w:rFonts w:hint="eastAsia" w:ascii="仿宋_GB2312" w:hAnsi="仿宋_GB2312" w:eastAsia="仿宋_GB2312" w:cs="仿宋_GB2312"/>
          <w:sz w:val="32"/>
          <w:szCs w:val="32"/>
          <w:lang w:val="en-US" w:eastAsia="zh-CN"/>
        </w:rPr>
        <w:t>商务部</w:t>
      </w:r>
      <w:r>
        <w:rPr>
          <w:rFonts w:hint="eastAsia" w:ascii="仿宋_GB2312" w:hAnsi="仿宋_GB2312" w:eastAsia="仿宋_GB2312" w:cs="仿宋_GB2312"/>
          <w:sz w:val="32"/>
          <w:szCs w:val="32"/>
        </w:rPr>
        <w:t>、中国汽车工业协会、内蒙古自治区</w:t>
      </w:r>
      <w:r>
        <w:rPr>
          <w:rFonts w:hint="eastAsia" w:ascii="仿宋_GB2312" w:hAnsi="仿宋_GB2312" w:eastAsia="仿宋_GB2312" w:cs="仿宋_GB2312"/>
          <w:sz w:val="32"/>
          <w:szCs w:val="32"/>
          <w:lang w:val="en-US" w:eastAsia="zh-CN"/>
        </w:rPr>
        <w:t>相关厅局</w:t>
      </w:r>
      <w:r>
        <w:rPr>
          <w:rFonts w:hint="eastAsia" w:ascii="仿宋_GB2312" w:hAnsi="仿宋_GB2312" w:eastAsia="仿宋_GB2312" w:cs="仿宋_GB2312"/>
          <w:sz w:val="32"/>
          <w:szCs w:val="32"/>
        </w:rPr>
        <w:t>单位领导嘉宾、专家约50人。</w:t>
      </w:r>
    </w:p>
    <w:p>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2．媒体机构：邀请</w:t>
      </w:r>
      <w:r>
        <w:rPr>
          <w:rFonts w:hint="eastAsia" w:ascii="仿宋_GB2312" w:hAnsi="仿宋_GB2312" w:eastAsia="仿宋_GB2312" w:cs="仿宋_GB2312"/>
          <w:sz w:val="32"/>
          <w:szCs w:val="32"/>
          <w:lang w:val="en-US" w:eastAsia="zh-CN"/>
        </w:rPr>
        <w:t>人民日报、</w:t>
      </w:r>
      <w:r>
        <w:rPr>
          <w:rFonts w:hint="eastAsia" w:ascii="仿宋_GB2312" w:hAnsi="仿宋_GB2312" w:eastAsia="仿宋_GB2312" w:cs="仿宋_GB2312"/>
          <w:sz w:val="32"/>
          <w:szCs w:val="32"/>
        </w:rPr>
        <w:t>新华网、央视</w:t>
      </w:r>
      <w:r>
        <w:rPr>
          <w:rFonts w:hint="eastAsia" w:ascii="仿宋_GB2312" w:hAnsi="仿宋_GB2312" w:eastAsia="仿宋_GB2312" w:cs="仿宋_GB2312"/>
          <w:sz w:val="32"/>
          <w:szCs w:val="32"/>
          <w:lang w:val="en-US" w:eastAsia="zh-CN"/>
        </w:rPr>
        <w:t>等主流媒体和</w:t>
      </w:r>
      <w:r>
        <w:rPr>
          <w:rFonts w:hint="eastAsia" w:ascii="仿宋_GB2312" w:hAnsi="仿宋_GB2312" w:eastAsia="仿宋_GB2312" w:cs="仿宋_GB2312"/>
          <w:sz w:val="32"/>
          <w:szCs w:val="32"/>
        </w:rPr>
        <w:t>汽车之家、易车网、懂车帝、网易汽车、新浪微博赛车频道、凤凰网汽车频道、人民日报旗下中国汽车报主管《汽车与运动》《车主之友》、座驾、百度有驾、车大拿、燃后说、《轿车情报》《驾道drivestyle》公众号、智驾、《汽车之友》、网上车市、ZAKER汽车等</w:t>
      </w:r>
      <w:r>
        <w:rPr>
          <w:rFonts w:hint="eastAsia" w:ascii="仿宋_GB2312" w:hAnsi="仿宋_GB2312" w:eastAsia="仿宋_GB2312" w:cs="仿宋_GB2312"/>
          <w:sz w:val="32"/>
          <w:szCs w:val="32"/>
          <w:lang w:val="en-US" w:eastAsia="zh-CN"/>
        </w:rPr>
        <w:t>行业</w:t>
      </w:r>
      <w:r>
        <w:rPr>
          <w:rFonts w:hint="eastAsia" w:ascii="仿宋_GB2312" w:hAnsi="仿宋_GB2312" w:eastAsia="仿宋_GB2312" w:cs="仿宋_GB2312"/>
          <w:sz w:val="32"/>
          <w:szCs w:val="32"/>
        </w:rPr>
        <w:t>媒体记者约30人。</w:t>
      </w:r>
    </w:p>
    <w:p>
      <w:pPr>
        <w:pStyle w:val="12"/>
        <w:keepNext w:val="0"/>
        <w:keepLines w:val="0"/>
        <w:pageBreakBefore w:val="0"/>
        <w:widowControl w:val="0"/>
        <w:kinsoku/>
        <w:wordWrap/>
        <w:overflowPunct/>
        <w:topLinePunct w:val="0"/>
        <w:autoSpaceDE/>
        <w:autoSpaceDN/>
        <w:bidi w:val="0"/>
        <w:snapToGrid w:val="0"/>
        <w:spacing w:line="560" w:lineRule="exact"/>
        <w:ind w:left="0" w:leftChars="0" w:firstLine="640" w:firstLineChars="200"/>
        <w:textAlignment w:val="auto"/>
        <w:rPr>
          <w:rFonts w:ascii="黑体" w:hAnsi="黑体" w:eastAsia="黑体" w:cs="黑体"/>
          <w:b w:val="0"/>
          <w:bCs w:val="0"/>
          <w:color w:val="000000"/>
          <w:sz w:val="32"/>
          <w:szCs w:val="32"/>
        </w:rPr>
      </w:pPr>
      <w:r>
        <w:rPr>
          <w:rFonts w:hint="eastAsia" w:ascii="黑体" w:hAnsi="黑体" w:eastAsia="黑体" w:cs="黑体"/>
          <w:b w:val="0"/>
          <w:bCs w:val="0"/>
          <w:color w:val="000000"/>
          <w:sz w:val="32"/>
          <w:szCs w:val="32"/>
          <w:lang w:val="en-US" w:eastAsia="zh-CN"/>
        </w:rPr>
        <w:t>五</w:t>
      </w:r>
      <w:r>
        <w:rPr>
          <w:rFonts w:hint="eastAsia" w:ascii="黑体" w:hAnsi="黑体" w:eastAsia="黑体" w:cs="黑体"/>
          <w:b w:val="0"/>
          <w:bCs w:val="0"/>
          <w:color w:val="000000"/>
          <w:sz w:val="32"/>
          <w:szCs w:val="32"/>
        </w:rPr>
        <w:t>、活动安排</w:t>
      </w:r>
    </w:p>
    <w:p>
      <w:pPr>
        <w:keepNext w:val="0"/>
        <w:keepLines w:val="0"/>
        <w:pageBreakBefore w:val="0"/>
        <w:widowControl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新能源汽车鄂尔多斯挑战赛于</w:t>
      </w: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日</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在鄂尔多斯市康巴什区举办</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活动场地为</w:t>
      </w:r>
      <w:r>
        <w:rPr>
          <w:rFonts w:hint="eastAsia" w:ascii="仿宋_GB2312" w:hAnsi="仿宋_GB2312" w:eastAsia="仿宋_GB2312" w:cs="仿宋_GB2312"/>
          <w:sz w:val="32"/>
          <w:szCs w:val="32"/>
          <w:lang w:eastAsia="zh-CN"/>
        </w:rPr>
        <w:t>鄂尔多斯国际赛车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sz w:val="32"/>
          <w:szCs w:val="32"/>
        </w:rPr>
        <w:t>（赛事及嘉年华活动），文化东西路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鄂尔多斯国际会展中心</w:t>
      </w:r>
      <w:r>
        <w:rPr>
          <w:rFonts w:hint="eastAsia" w:ascii="仿宋_GB2312" w:hAnsi="仿宋_GB2312" w:eastAsia="仿宋_GB2312" w:cs="仿宋_GB2312"/>
          <w:sz w:val="32"/>
          <w:szCs w:val="32"/>
        </w:rPr>
        <w:t>（智能网联汽车应用场景</w:t>
      </w:r>
      <w:r>
        <w:rPr>
          <w:rFonts w:hint="eastAsia" w:ascii="仿宋_GB2312" w:hAnsi="仿宋_GB2312" w:eastAsia="仿宋_GB2312" w:cs="仿宋_GB2312"/>
          <w:sz w:val="32"/>
          <w:szCs w:val="32"/>
          <w:lang w:val="en-US" w:eastAsia="zh-CN"/>
        </w:rPr>
        <w:t>演示及</w:t>
      </w:r>
      <w:r>
        <w:rPr>
          <w:rFonts w:hint="eastAsia" w:ascii="仿宋_GB2312" w:hAnsi="仿宋_GB2312" w:eastAsia="仿宋_GB2312" w:cs="仿宋_GB2312"/>
          <w:sz w:val="32"/>
          <w:szCs w:val="32"/>
        </w:rPr>
        <w:t>体验），</w:t>
      </w:r>
      <w:r>
        <w:rPr>
          <w:rFonts w:hint="eastAsia" w:ascii="仿宋_GB2312" w:hAnsi="仿宋_GB2312" w:eastAsia="仿宋_GB2312" w:cs="仿宋_GB2312"/>
          <w:sz w:val="32"/>
          <w:szCs w:val="32"/>
          <w:lang w:val="en-US" w:eastAsia="zh-CN"/>
        </w:rPr>
        <w:t>鄂尔多斯泰华朗景国际大酒店（闭幕暨颁奖仪式）、鄂尔多斯</w:t>
      </w:r>
      <w:r>
        <w:rPr>
          <w:rFonts w:hint="eastAsia" w:ascii="仿宋_GB2312" w:hAnsi="仿宋_GB2312" w:eastAsia="仿宋_GB2312" w:cs="仿宋_GB2312"/>
          <w:color w:val="000000"/>
          <w:sz w:val="32"/>
          <w:szCs w:val="32"/>
        </w:rPr>
        <w:t>新能源汽车中心</w:t>
      </w:r>
      <w:r>
        <w:rPr>
          <w:rFonts w:hint="eastAsia" w:ascii="仿宋_GB2312" w:hAnsi="仿宋_GB2312" w:eastAsia="仿宋_GB2312" w:cs="仿宋_GB2312"/>
          <w:sz w:val="32"/>
          <w:szCs w:val="32"/>
        </w:rPr>
        <w:t>（新能源车展会活动）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预计赛事</w:t>
      </w:r>
      <w:r>
        <w:rPr>
          <w:rFonts w:hint="eastAsia" w:ascii="仿宋_GB2312" w:hAnsi="仿宋_GB2312" w:eastAsia="仿宋_GB2312" w:cs="仿宋_GB2312"/>
          <w:sz w:val="32"/>
          <w:szCs w:val="32"/>
        </w:rPr>
        <w:t>活动总参与人数400</w:t>
      </w:r>
      <w:r>
        <w:rPr>
          <w:rFonts w:hint="eastAsia" w:ascii="仿宋_GB2312" w:hAnsi="仿宋_GB2312" w:eastAsia="仿宋_GB2312" w:cs="仿宋_GB2312"/>
          <w:sz w:val="32"/>
          <w:szCs w:val="32"/>
          <w:lang w:val="en-US" w:eastAsia="zh-CN"/>
        </w:rPr>
        <w:t>人左右，观众1万名左右</w:t>
      </w:r>
      <w:r>
        <w:rPr>
          <w:rFonts w:hint="eastAsia" w:ascii="仿宋_GB2312" w:hAnsi="仿宋_GB2312" w:eastAsia="仿宋_GB2312" w:cs="仿宋_GB2312"/>
          <w:sz w:val="32"/>
          <w:szCs w:val="32"/>
        </w:rPr>
        <w:t>。</w:t>
      </w:r>
    </w:p>
    <w:p>
      <w:pPr>
        <w:keepNext w:val="0"/>
        <w:keepLines w:val="0"/>
        <w:pageBreakBefore w:val="0"/>
        <w:widowControl w:val="0"/>
        <w:numPr>
          <w:ilvl w:val="0"/>
          <w:numId w:val="1"/>
        </w:numPr>
        <w:kinsoku/>
        <w:wordWrap/>
        <w:overflowPunct/>
        <w:topLinePunct w:val="0"/>
        <w:autoSpaceDE/>
        <w:autoSpaceDN/>
        <w:bidi w:val="0"/>
        <w:snapToGrid w:val="0"/>
        <w:spacing w:line="560" w:lineRule="exact"/>
        <w:ind w:left="0" w:leftChars="0" w:firstLine="640" w:firstLineChars="200"/>
        <w:textAlignment w:val="auto"/>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新能源汽车挑战赛</w:t>
      </w:r>
    </w:p>
    <w:p>
      <w:pPr>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hint="eastAsia" w:ascii="仿宋_GB2312" w:hAnsi="仿宋_GB2312" w:eastAsia="仿宋_GB2312" w:cs="仿宋_GB2312"/>
          <w:b w:val="0"/>
          <w:bCs/>
          <w:color w:val="000000"/>
          <w:sz w:val="32"/>
          <w:szCs w:val="32"/>
          <w:lang w:eastAsia="zh-CN"/>
        </w:rPr>
      </w:pPr>
      <w:r>
        <w:rPr>
          <w:rFonts w:hint="eastAsia" w:ascii="仿宋_GB2312" w:hAnsi="仿宋_GB2312" w:eastAsia="仿宋_GB2312" w:cs="仿宋_GB2312"/>
          <w:b/>
          <w:color w:val="000000"/>
          <w:sz w:val="32"/>
          <w:szCs w:val="32"/>
          <w:lang w:val="en-US" w:eastAsia="zh-CN"/>
        </w:rPr>
        <w:t>1.</w:t>
      </w:r>
      <w:r>
        <w:rPr>
          <w:rFonts w:hint="eastAsia" w:ascii="仿宋_GB2312" w:hAnsi="仿宋_GB2312" w:eastAsia="仿宋_GB2312" w:cs="仿宋_GB2312"/>
          <w:b/>
          <w:color w:val="000000"/>
          <w:sz w:val="32"/>
          <w:szCs w:val="32"/>
        </w:rPr>
        <w:t>开幕式</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时间：6月2</w:t>
      </w:r>
      <w:r>
        <w:rPr>
          <w:rFonts w:hint="eastAsia" w:ascii="仿宋_GB2312" w:hAnsi="仿宋_GB2312" w:eastAsia="仿宋_GB2312" w:cs="仿宋_GB2312"/>
          <w:b w:val="0"/>
          <w:bCs/>
          <w:sz w:val="32"/>
          <w:szCs w:val="32"/>
          <w:lang w:val="en-US" w:eastAsia="zh-CN"/>
        </w:rPr>
        <w:t>7</w:t>
      </w:r>
      <w:r>
        <w:rPr>
          <w:rFonts w:hint="eastAsia" w:ascii="仿宋_GB2312" w:hAnsi="仿宋_GB2312" w:eastAsia="仿宋_GB2312" w:cs="仿宋_GB2312"/>
          <w:b w:val="0"/>
          <w:bCs/>
          <w:sz w:val="32"/>
          <w:szCs w:val="32"/>
        </w:rPr>
        <w:t>日</w:t>
      </w:r>
      <w:r>
        <w:rPr>
          <w:rFonts w:hint="eastAsia" w:ascii="仿宋_GB2312" w:hAnsi="仿宋_GB2312" w:eastAsia="仿宋_GB2312" w:cs="仿宋_GB2312"/>
          <w:b w:val="0"/>
          <w:bCs/>
          <w:sz w:val="32"/>
          <w:szCs w:val="32"/>
          <w:lang w:val="en-US" w:eastAsia="zh-CN"/>
        </w:rPr>
        <w:t>14</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3</w:t>
      </w:r>
      <w:r>
        <w:rPr>
          <w:rFonts w:hint="eastAsia" w:ascii="仿宋_GB2312" w:hAnsi="仿宋_GB2312" w:eastAsia="仿宋_GB2312" w:cs="仿宋_GB2312"/>
          <w:b w:val="0"/>
          <w:bCs/>
          <w:sz w:val="32"/>
          <w:szCs w:val="32"/>
        </w:rPr>
        <w:t>0—</w:t>
      </w:r>
      <w:r>
        <w:rPr>
          <w:rFonts w:hint="eastAsia" w:ascii="仿宋_GB2312" w:hAnsi="仿宋_GB2312" w:eastAsia="仿宋_GB2312" w:cs="仿宋_GB2312"/>
          <w:b w:val="0"/>
          <w:bCs/>
          <w:sz w:val="32"/>
          <w:szCs w:val="32"/>
          <w:lang w:val="en-US" w:eastAsia="zh-CN"/>
        </w:rPr>
        <w:t>16</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rPr>
        <w:t>0</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地点：</w:t>
      </w:r>
      <w:r>
        <w:rPr>
          <w:rFonts w:hint="eastAsia" w:ascii="仿宋_GB2312" w:hAnsi="仿宋_GB2312" w:eastAsia="仿宋_GB2312" w:cs="仿宋_GB2312"/>
          <w:sz w:val="32"/>
          <w:szCs w:val="32"/>
          <w:lang w:eastAsia="zh-CN"/>
        </w:rPr>
        <w:t>鄂尔多斯国际赛车城</w:t>
      </w:r>
    </w:p>
    <w:tbl>
      <w:tblPr>
        <w:tblStyle w:val="10"/>
        <w:tblpPr w:leftFromText="180" w:rightFromText="180" w:vertAnchor="text" w:horzAnchor="page" w:tblpX="1756" w:tblpY="173"/>
        <w:tblOverlap w:val="never"/>
        <w:tblW w:w="8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832"/>
        <w:gridCol w:w="2318"/>
        <w:gridCol w:w="4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82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r>
              <w:rPr>
                <w:rFonts w:ascii="仿宋_GB2312" w:hAnsi="仿宋_GB2312" w:eastAsia="仿宋_GB2312" w:cs="仿宋_GB2312"/>
                <w:sz w:val="28"/>
              </w:rPr>
              <w:t>6月2</w:t>
            </w:r>
            <w:r>
              <w:rPr>
                <w:rFonts w:hint="eastAsia" w:ascii="仿宋_GB2312" w:hAnsi="仿宋_GB2312" w:eastAsia="仿宋_GB2312" w:cs="仿宋_GB2312"/>
                <w:sz w:val="28"/>
                <w:lang w:val="en-US" w:eastAsia="zh-CN"/>
              </w:rPr>
              <w:t>7</w:t>
            </w:r>
            <w:r>
              <w:rPr>
                <w:rFonts w:ascii="仿宋_GB2312" w:hAnsi="仿宋_GB2312" w:eastAsia="仿宋_GB2312" w:cs="仿宋_GB2312"/>
                <w:sz w:val="28"/>
              </w:rPr>
              <w:t>日</w:t>
            </w:r>
          </w:p>
        </w:tc>
        <w:tc>
          <w:tcPr>
            <w:tcW w:w="83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r>
              <w:rPr>
                <w:rFonts w:hint="eastAsia" w:ascii="仿宋_GB2312" w:hAnsi="仿宋_GB2312" w:eastAsia="仿宋_GB2312" w:cs="仿宋_GB2312"/>
                <w:sz w:val="28"/>
                <w:lang w:val="en-US" w:eastAsia="zh-CN"/>
              </w:rPr>
              <w:t>下</w:t>
            </w:r>
            <w:r>
              <w:rPr>
                <w:rFonts w:hint="eastAsia" w:ascii="仿宋_GB2312" w:hAnsi="仿宋_GB2312" w:eastAsia="仿宋_GB2312" w:cs="仿宋_GB2312"/>
                <w:sz w:val="28"/>
              </w:rPr>
              <w:t>午</w:t>
            </w: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ascii="仿宋_GB2312" w:hAnsi="仿宋_GB2312" w:eastAsia="仿宋_GB2312" w:cs="仿宋_GB2312"/>
                <w:sz w:val="28"/>
                <w:szCs w:val="28"/>
              </w:rPr>
            </w:pPr>
            <w:r>
              <w:rPr>
                <w:rFonts w:hint="eastAsia" w:ascii="仿宋_GB2312" w:hAnsi="仿宋_GB2312" w:eastAsia="仿宋_GB2312" w:cs="仿宋_GB2312"/>
              </w:rPr>
              <w:t>14:30-1</w:t>
            </w:r>
            <w:r>
              <w:rPr>
                <w:rFonts w:hint="eastAsia" w:ascii="仿宋_GB2312" w:hAnsi="仿宋_GB2312" w:eastAsia="仿宋_GB2312" w:cs="仿宋_GB2312"/>
                <w:lang w:val="en-US" w:eastAsia="zh-CN"/>
              </w:rPr>
              <w:t>5</w:t>
            </w:r>
            <w:r>
              <w:rPr>
                <w:rFonts w:hint="eastAsia" w:ascii="仿宋_GB2312" w:hAnsi="仿宋_GB2312" w:eastAsia="仿宋_GB2312" w:cs="仿宋_GB2312"/>
              </w:rPr>
              <w:t>:</w:t>
            </w:r>
            <w:r>
              <w:rPr>
                <w:rFonts w:hint="eastAsia" w:ascii="仿宋_GB2312" w:hAnsi="仿宋_GB2312" w:eastAsia="仿宋_GB2312" w:cs="仿宋_GB2312"/>
                <w:lang w:val="en-US" w:eastAsia="zh-CN"/>
              </w:rPr>
              <w:t>0</w:t>
            </w:r>
            <w:r>
              <w:rPr>
                <w:rFonts w:hint="eastAsia" w:ascii="仿宋_GB2312" w:hAnsi="仿宋_GB2312" w:eastAsia="仿宋_GB2312" w:cs="仿宋_GB2312"/>
              </w:rPr>
              <w:t>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eastAsia" w:ascii="仿宋_GB2312" w:hAnsi="仿宋_GB2312" w:eastAsia="仿宋_GB2312" w:cs="仿宋_GB2312"/>
              </w:rPr>
            </w:pPr>
            <w:r>
              <w:rPr>
                <w:rFonts w:hint="eastAsia" w:ascii="仿宋_GB2312" w:hAnsi="仿宋_GB2312" w:eastAsia="仿宋_GB2312" w:cs="仿宋_GB2312"/>
              </w:rPr>
              <w:t>当地特色暖场节目表演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w:t>
            </w:r>
            <w:r>
              <w:rPr>
                <w:rFonts w:hint="eastAsia" w:ascii="仿宋_GB2312" w:hAnsi="仿宋_GB2312" w:eastAsia="仿宋_GB2312" w:cs="仿宋_GB2312"/>
              </w:rPr>
              <w:t>:</w:t>
            </w:r>
            <w:r>
              <w:rPr>
                <w:rFonts w:hint="eastAsia" w:ascii="仿宋_GB2312" w:hAnsi="仿宋_GB2312" w:eastAsia="仿宋_GB2312" w:cs="仿宋_GB2312"/>
                <w:lang w:val="en-US" w:eastAsia="zh-CN"/>
              </w:rPr>
              <w:t>0</w:t>
            </w:r>
            <w:r>
              <w:rPr>
                <w:rFonts w:hint="eastAsia" w:ascii="仿宋_GB2312" w:hAnsi="仿宋_GB2312" w:eastAsia="仿宋_GB2312" w:cs="仿宋_GB2312"/>
              </w:rPr>
              <w:t>0-15:</w:t>
            </w:r>
            <w:r>
              <w:rPr>
                <w:rFonts w:hint="eastAsia" w:ascii="仿宋_GB2312" w:hAnsi="仿宋_GB2312" w:eastAsia="仿宋_GB2312" w:cs="仿宋_GB2312"/>
                <w:lang w:val="en-US" w:eastAsia="zh-CN"/>
              </w:rPr>
              <w:t>05</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rPr>
              <w:t>领导嘉宾车手龙门合影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rPr>
              <w:t>15:</w:t>
            </w:r>
            <w:r>
              <w:rPr>
                <w:rFonts w:hint="eastAsia" w:ascii="仿宋_GB2312" w:hAnsi="仿宋_GB2312" w:eastAsia="仿宋_GB2312" w:cs="仿宋_GB2312"/>
                <w:lang w:val="en-US" w:eastAsia="zh-CN"/>
              </w:rPr>
              <w:t>05</w:t>
            </w:r>
            <w:r>
              <w:rPr>
                <w:rFonts w:hint="eastAsia" w:ascii="仿宋_GB2312" w:hAnsi="仿宋_GB2312" w:eastAsia="仿宋_GB2312" w:cs="仿宋_GB2312"/>
              </w:rPr>
              <w:t>-1</w:t>
            </w:r>
            <w:r>
              <w:rPr>
                <w:rFonts w:hint="eastAsia" w:ascii="仿宋_GB2312" w:hAnsi="仿宋_GB2312" w:eastAsia="仿宋_GB2312" w:cs="仿宋_GB2312"/>
                <w:lang w:val="en-US" w:eastAsia="zh-CN"/>
              </w:rPr>
              <w:t>5:10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主持人介绍出席领导嘉宾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rPr>
            </w:pPr>
            <w:r>
              <w:rPr>
                <w:rFonts w:hint="eastAsia" w:ascii="仿宋_GB2312" w:hAnsi="仿宋_GB2312" w:eastAsia="仿宋_GB2312" w:cs="仿宋_GB2312"/>
              </w:rPr>
              <w:t>15:</w:t>
            </w:r>
            <w:r>
              <w:rPr>
                <w:rFonts w:hint="eastAsia" w:ascii="仿宋_GB2312" w:hAnsi="仿宋_GB2312" w:eastAsia="仿宋_GB2312" w:cs="仿宋_GB2312"/>
                <w:lang w:val="en-US" w:eastAsia="zh-CN"/>
              </w:rPr>
              <w:t>10</w:t>
            </w:r>
            <w:r>
              <w:rPr>
                <w:rFonts w:hint="eastAsia" w:ascii="仿宋_GB2312" w:hAnsi="仿宋_GB2312" w:eastAsia="仿宋_GB2312" w:cs="仿宋_GB2312"/>
              </w:rPr>
              <w:t>-1</w:t>
            </w:r>
            <w:r>
              <w:rPr>
                <w:rFonts w:hint="eastAsia" w:ascii="仿宋_GB2312" w:hAnsi="仿宋_GB2312" w:eastAsia="仿宋_GB2312" w:cs="仿宋_GB2312"/>
                <w:lang w:val="en-US" w:eastAsia="zh-CN"/>
              </w:rPr>
              <w:t>5:15</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市委副书记、市长杜汇良致欢迎辞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rPr>
            </w:pPr>
            <w:r>
              <w:rPr>
                <w:rFonts w:hint="eastAsia" w:ascii="仿宋_GB2312" w:hAnsi="仿宋_GB2312" w:eastAsia="仿宋_GB2312" w:cs="仿宋_GB2312"/>
              </w:rPr>
              <w:t>15:</w:t>
            </w:r>
            <w:r>
              <w:rPr>
                <w:rFonts w:hint="eastAsia" w:ascii="仿宋_GB2312" w:hAnsi="仿宋_GB2312" w:eastAsia="仿宋_GB2312" w:cs="仿宋_GB2312"/>
                <w:lang w:val="en-US" w:eastAsia="zh-CN"/>
              </w:rPr>
              <w:t>15</w:t>
            </w:r>
            <w:r>
              <w:rPr>
                <w:rFonts w:hint="eastAsia" w:ascii="仿宋_GB2312" w:hAnsi="仿宋_GB2312" w:eastAsia="仿宋_GB2312" w:cs="仿宋_GB2312"/>
              </w:rPr>
              <w:t>-1</w:t>
            </w:r>
            <w:r>
              <w:rPr>
                <w:rFonts w:hint="eastAsia" w:ascii="仿宋_GB2312" w:hAnsi="仿宋_GB2312" w:eastAsia="仿宋_GB2312" w:cs="仿宋_GB2312"/>
                <w:lang w:val="en-US" w:eastAsia="zh-CN"/>
              </w:rPr>
              <w:t>5:20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工信部装备工业一司副司长郭守刚致辞（待定）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rPr>
            </w:pPr>
            <w:r>
              <w:rPr>
                <w:rFonts w:hint="eastAsia" w:ascii="仿宋_GB2312" w:hAnsi="仿宋_GB2312" w:eastAsia="仿宋_GB2312" w:cs="仿宋_GB2312"/>
              </w:rPr>
              <w:t>15:</w:t>
            </w:r>
            <w:r>
              <w:rPr>
                <w:rFonts w:hint="eastAsia" w:ascii="仿宋_GB2312" w:hAnsi="仿宋_GB2312" w:eastAsia="仿宋_GB2312" w:cs="仿宋_GB2312"/>
                <w:lang w:val="en-US" w:eastAsia="zh-CN"/>
              </w:rPr>
              <w:t>20</w:t>
            </w:r>
            <w:r>
              <w:rPr>
                <w:rFonts w:hint="eastAsia" w:ascii="仿宋_GB2312" w:hAnsi="仿宋_GB2312" w:eastAsia="仿宋_GB2312" w:cs="仿宋_GB2312"/>
              </w:rPr>
              <w:t>-1</w:t>
            </w:r>
            <w:r>
              <w:rPr>
                <w:rFonts w:hint="eastAsia" w:ascii="仿宋_GB2312" w:hAnsi="仿宋_GB2312" w:eastAsia="仿宋_GB2312" w:cs="仿宋_GB2312"/>
                <w:lang w:val="en-US" w:eastAsia="zh-CN"/>
              </w:rPr>
              <w:t>5:36</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中国汽车工业协会常务副会长兼秘书长付炳锋致辞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rPr>
            </w:pPr>
            <w:r>
              <w:rPr>
                <w:rFonts w:hint="eastAsia" w:ascii="仿宋_GB2312" w:hAnsi="仿宋_GB2312" w:eastAsia="仿宋_GB2312" w:cs="仿宋_GB2312"/>
              </w:rPr>
              <w:t>15:</w:t>
            </w:r>
            <w:r>
              <w:rPr>
                <w:rFonts w:hint="eastAsia" w:ascii="仿宋_GB2312" w:hAnsi="仿宋_GB2312" w:eastAsia="仿宋_GB2312" w:cs="仿宋_GB2312"/>
                <w:lang w:val="en-US" w:eastAsia="zh-CN"/>
              </w:rPr>
              <w:t>36</w:t>
            </w:r>
            <w:r>
              <w:rPr>
                <w:rFonts w:hint="eastAsia" w:ascii="仿宋_GB2312" w:hAnsi="仿宋_GB2312" w:eastAsia="仿宋_GB2312" w:cs="仿宋_GB2312"/>
              </w:rPr>
              <w:t>-1</w:t>
            </w:r>
            <w:r>
              <w:rPr>
                <w:rFonts w:hint="eastAsia" w:ascii="仿宋_GB2312" w:hAnsi="仿宋_GB2312" w:eastAsia="仿宋_GB2312" w:cs="仿宋_GB2312"/>
                <w:lang w:val="en-US" w:eastAsia="zh-CN"/>
              </w:rPr>
              <w:t>5:40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参赛车辆亮相、明星嘉宾在赛道上与车手互动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5:40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车手代表、裁判员代表宣誓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82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5:40-16:10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最高级别领导宣布比赛开幕（燃放彩烟）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825" w:type="dxa"/>
            <w:vMerge w:val="continue"/>
            <w:noWrap w:val="0"/>
            <w:vAlign w:val="top"/>
          </w:tcPr>
          <w:p>
            <w:pPr>
              <w:keepNext w:val="0"/>
              <w:keepLines w:val="0"/>
              <w:pageBreakBefore w:val="0"/>
              <w:widowControl w:val="0"/>
              <w:kinsoku/>
              <w:wordWrap/>
              <w:overflowPunct/>
              <w:topLinePunct w:val="0"/>
              <w:autoSpaceDE/>
              <w:autoSpaceDN/>
              <w:bidi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ascii="仿宋_GB2312" w:hAnsi="仿宋_GB2312" w:eastAsia="仿宋_GB2312" w:cs="仿宋_GB2312"/>
                <w:sz w:val="28"/>
                <w:szCs w:val="28"/>
              </w:rPr>
            </w:pPr>
            <w:r>
              <w:rPr>
                <w:rFonts w:hint="eastAsia" w:ascii="仿宋_GB2312" w:hAnsi="仿宋_GB2312" w:eastAsia="仿宋_GB2312" w:cs="仿宋_GB2312"/>
              </w:rPr>
              <w:t>16:</w:t>
            </w:r>
            <w:r>
              <w:rPr>
                <w:rFonts w:hint="eastAsia" w:ascii="仿宋_GB2312" w:hAnsi="仿宋_GB2312" w:eastAsia="仿宋_GB2312" w:cs="仿宋_GB2312"/>
                <w:lang w:val="en-US" w:eastAsia="zh-CN"/>
              </w:rPr>
              <w:t>1</w:t>
            </w:r>
            <w:r>
              <w:rPr>
                <w:rFonts w:hint="eastAsia" w:ascii="仿宋_GB2312" w:hAnsi="仿宋_GB2312" w:eastAsia="仿宋_GB2312" w:cs="仿宋_GB2312"/>
              </w:rPr>
              <w:t>0-16:</w:t>
            </w:r>
            <w:r>
              <w:rPr>
                <w:rFonts w:hint="eastAsia" w:ascii="仿宋_GB2312" w:hAnsi="仿宋_GB2312" w:eastAsia="仿宋_GB2312" w:cs="仿宋_GB2312"/>
                <w:lang w:val="en-US" w:eastAsia="zh-CN"/>
              </w:rPr>
              <w:t>2</w:t>
            </w:r>
            <w:r>
              <w:rPr>
                <w:rFonts w:hint="eastAsia" w:ascii="仿宋_GB2312" w:hAnsi="仿宋_GB2312" w:eastAsia="仿宋_GB2312" w:cs="仿宋_GB2312"/>
              </w:rPr>
              <w:t>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eastAsia" w:ascii="仿宋_GB2312" w:hAnsi="仿宋_GB2312" w:eastAsia="仿宋_GB2312" w:cs="仿宋_GB2312"/>
              </w:rPr>
            </w:pPr>
            <w:r>
              <w:rPr>
                <w:rFonts w:hint="eastAsia" w:ascii="仿宋_GB2312" w:hAnsi="仿宋_GB2312" w:eastAsia="仿宋_GB2312" w:cs="仿宋_GB2312"/>
              </w:rPr>
              <w:t>特技表演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825" w:type="dxa"/>
            <w:vMerge w:val="continue"/>
            <w:noWrap w:val="0"/>
            <w:vAlign w:val="top"/>
          </w:tcPr>
          <w:p>
            <w:pPr>
              <w:keepNext w:val="0"/>
              <w:keepLines w:val="0"/>
              <w:pageBreakBefore w:val="0"/>
              <w:widowControl w:val="0"/>
              <w:kinsoku/>
              <w:wordWrap/>
              <w:overflowPunct/>
              <w:topLinePunct w:val="0"/>
              <w:autoSpaceDE/>
              <w:autoSpaceDN/>
              <w:bidi w:val="0"/>
              <w:spacing w:line="560" w:lineRule="exact"/>
              <w:ind w:left="0" w:leftChars="0"/>
              <w:textAlignment w:val="auto"/>
              <w:rPr>
                <w:rFonts w:ascii="仿宋_GB2312" w:hAnsi="仿宋_GB2312" w:eastAsia="仿宋_GB2312" w:cs="仿宋_GB2312"/>
                <w:sz w:val="28"/>
              </w:rPr>
            </w:pPr>
          </w:p>
        </w:tc>
        <w:tc>
          <w:tcPr>
            <w:tcW w:w="832"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ascii="仿宋_GB2312" w:hAnsi="仿宋_GB2312" w:eastAsia="仿宋_GB2312" w:cs="仿宋_GB2312"/>
                <w:sz w:val="28"/>
              </w:rPr>
            </w:pPr>
          </w:p>
        </w:tc>
        <w:tc>
          <w:tcPr>
            <w:tcW w:w="2318"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eastAsia" w:ascii="仿宋_GB2312" w:hAnsi="仿宋_GB2312" w:eastAsia="仿宋_GB2312" w:cs="仿宋_GB2312"/>
              </w:rPr>
            </w:pPr>
            <w:r>
              <w:rPr>
                <w:rFonts w:hint="eastAsia" w:ascii="仿宋_GB2312" w:hAnsi="仿宋_GB2312" w:eastAsia="仿宋_GB2312" w:cs="仿宋_GB2312"/>
              </w:rPr>
              <w:t>16:</w:t>
            </w:r>
            <w:r>
              <w:rPr>
                <w:rFonts w:hint="eastAsia" w:ascii="仿宋_GB2312" w:hAnsi="仿宋_GB2312" w:eastAsia="仿宋_GB2312" w:cs="仿宋_GB2312"/>
                <w:lang w:val="en-US" w:eastAsia="zh-CN"/>
              </w:rPr>
              <w:t>2</w:t>
            </w:r>
            <w:r>
              <w:rPr>
                <w:rFonts w:hint="eastAsia" w:ascii="仿宋_GB2312" w:hAnsi="仿宋_GB2312" w:eastAsia="仿宋_GB2312" w:cs="仿宋_GB2312"/>
              </w:rPr>
              <w:t>0</w:t>
            </w:r>
          </w:p>
        </w:tc>
        <w:tc>
          <w:tcPr>
            <w:tcW w:w="4937" w:type="dxa"/>
            <w:noWrap w:val="0"/>
            <w:vAlign w:val="center"/>
          </w:tcPr>
          <w:p>
            <w:pPr>
              <w:keepNext w:val="0"/>
              <w:keepLines w:val="0"/>
              <w:pageBreakBefore w:val="0"/>
              <w:widowControl w:val="0"/>
              <w:kinsoku/>
              <w:wordWrap/>
              <w:overflowPunct/>
              <w:topLinePunct w:val="0"/>
              <w:autoSpaceDE/>
              <w:autoSpaceDN/>
              <w:bidi w:val="0"/>
              <w:spacing w:line="240" w:lineRule="atLeas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开幕式结束，比赛开始</w:t>
            </w:r>
          </w:p>
        </w:tc>
      </w:tr>
    </w:tbl>
    <w:p>
      <w:pPr>
        <w:keepNext w:val="0"/>
        <w:keepLines w:val="0"/>
        <w:pageBreakBefore w:val="0"/>
        <w:widowControl w:val="0"/>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具体流程视情况实时调整。</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val="0"/>
          <w:sz w:val="32"/>
          <w:szCs w:val="32"/>
        </w:rPr>
        <w:t>牵头单位：</w:t>
      </w:r>
      <w:r>
        <w:rPr>
          <w:rFonts w:hint="eastAsia" w:ascii="仿宋_GB2312" w:hAnsi="仿宋_GB2312" w:eastAsia="仿宋_GB2312" w:cs="仿宋_GB2312"/>
          <w:bCs/>
          <w:sz w:val="32"/>
          <w:szCs w:val="32"/>
          <w:lang w:val="en-US" w:eastAsia="zh-CN"/>
        </w:rPr>
        <w:t>区政府办、</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val="en-US" w:eastAsia="zh-CN"/>
        </w:rPr>
        <w:t>科技局</w:t>
      </w:r>
    </w:p>
    <w:p>
      <w:pPr>
        <w:keepNext w:val="0"/>
        <w:keepLines w:val="0"/>
        <w:pageBreakBefore w:val="0"/>
        <w:widowControl w:val="0"/>
        <w:kinsoku/>
        <w:wordWrap/>
        <w:overflowPunct/>
        <w:topLinePunct w:val="0"/>
        <w:autoSpaceDE/>
        <w:autoSpaceDN/>
        <w:bidi w:val="0"/>
        <w:spacing w:line="560" w:lineRule="exact"/>
        <w:ind w:left="0" w:leftChars="0" w:firstLine="643" w:firstLineChars="200"/>
        <w:jc w:val="left"/>
        <w:textAlignment w:val="auto"/>
        <w:rPr>
          <w:rFonts w:hint="eastAsia" w:eastAsia="仿宋_GB2312"/>
          <w:lang w:val="en-US" w:eastAsia="zh-CN"/>
        </w:rPr>
      </w:pPr>
      <w:r>
        <w:rPr>
          <w:rFonts w:hint="eastAsia" w:ascii="仿宋_GB2312" w:hAnsi="仿宋_GB2312" w:eastAsia="仿宋_GB2312" w:cs="仿宋_GB2312"/>
          <w:b/>
          <w:bCs w:val="0"/>
          <w:sz w:val="32"/>
          <w:szCs w:val="32"/>
        </w:rPr>
        <w:t>配合单位：</w:t>
      </w:r>
      <w:r>
        <w:rPr>
          <w:rFonts w:hint="eastAsia" w:ascii="仿宋_GB2312" w:hAnsi="仿宋_GB2312" w:eastAsia="仿宋_GB2312" w:cs="仿宋_GB2312"/>
          <w:sz w:val="32"/>
          <w:szCs w:val="32"/>
          <w:lang w:val="en-US" w:eastAsia="zh-CN"/>
        </w:rPr>
        <w:t>区教体局、区文旅</w:t>
      </w:r>
      <w:r>
        <w:rPr>
          <w:rFonts w:hint="eastAsia" w:ascii="仿宋_GB2312" w:hAnsi="仿宋_GB2312" w:eastAsia="仿宋_GB2312" w:cs="仿宋_GB2312"/>
          <w:sz w:val="32"/>
          <w:szCs w:val="32"/>
        </w:rPr>
        <w:t>局、鄂尔多斯市金港湾国际赛车城发展有限公司</w:t>
      </w:r>
    </w:p>
    <w:p>
      <w:pPr>
        <w:pStyle w:val="12"/>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val="en-US" w:eastAsia="zh-CN"/>
        </w:rPr>
        <w:t>2.</w:t>
      </w:r>
      <w:r>
        <w:rPr>
          <w:rFonts w:hint="eastAsia" w:ascii="仿宋_GB2312" w:hAnsi="仿宋_GB2312" w:eastAsia="仿宋_GB2312" w:cs="仿宋_GB2312"/>
          <w:b/>
          <w:color w:val="000000"/>
          <w:sz w:val="32"/>
          <w:szCs w:val="32"/>
        </w:rPr>
        <w:t>中国新能源汽车耐力赛-鄂尔多斯站(乘用车)</w:t>
      </w:r>
    </w:p>
    <w:p>
      <w:pPr>
        <w:keepNext w:val="0"/>
        <w:keepLines w:val="0"/>
        <w:pageBreakBefore w:val="0"/>
        <w:widowControl w:val="0"/>
        <w:tabs>
          <w:tab w:val="left" w:pos="2184"/>
        </w:tabs>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rPr>
        <w:t>时  间：</w:t>
      </w:r>
      <w:r>
        <w:rPr>
          <w:rFonts w:hint="eastAsia" w:ascii="仿宋_GB2312" w:hAnsi="仿宋_GB2312" w:eastAsia="仿宋_GB2312" w:cs="仿宋_GB2312"/>
          <w:color w:val="000000"/>
          <w:sz w:val="32"/>
          <w:szCs w:val="32"/>
        </w:rPr>
        <w:t>2023年6月2</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-29日 14：30-17:00</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微软雅黑" w:hAnsi="微软雅黑" w:eastAsia="微软雅黑" w:cs="微软雅黑"/>
          <w:sz w:val="32"/>
          <w:szCs w:val="32"/>
          <w:lang w:eastAsia="zh-CN"/>
        </w:rPr>
      </w:pPr>
      <w:r>
        <w:rPr>
          <w:rFonts w:hint="eastAsia" w:ascii="仿宋_GB2312" w:hAnsi="仿宋_GB2312" w:eastAsia="仿宋_GB2312" w:cs="仿宋_GB2312"/>
          <w:sz w:val="32"/>
          <w:szCs w:val="32"/>
        </w:rPr>
        <w:t>地  点：</w:t>
      </w:r>
      <w:r>
        <w:rPr>
          <w:rFonts w:hint="eastAsia" w:ascii="仿宋_GB2312" w:hAnsi="仿宋_GB2312" w:eastAsia="仿宋_GB2312" w:cs="仿宋_GB2312"/>
          <w:sz w:val="32"/>
          <w:szCs w:val="32"/>
          <w:lang w:eastAsia="zh-CN"/>
        </w:rPr>
        <w:t>鄂尔多斯国际赛车</w:t>
      </w:r>
      <w:r>
        <w:rPr>
          <w:rFonts w:hint="eastAsia" w:ascii="仿宋_GB2312" w:hAnsi="仿宋_GB2312" w:eastAsia="仿宋_GB2312" w:cs="仿宋_GB2312"/>
          <w:sz w:val="32"/>
          <w:szCs w:val="32"/>
          <w:lang w:val="en-US" w:eastAsia="zh-CN"/>
        </w:rPr>
        <w:t>场</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lang w:eastAsia="zh-CN"/>
        </w:rPr>
        <w:t>①</w:t>
      </w:r>
      <w:r>
        <w:rPr>
          <w:rFonts w:hint="eastAsia" w:ascii="仿宋_GB2312" w:hAnsi="仿宋_GB2312" w:eastAsia="仿宋_GB2312" w:cs="仿宋_GB2312"/>
          <w:sz w:val="32"/>
          <w:szCs w:val="32"/>
        </w:rPr>
        <w:t>参赛组别</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纯电组</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混动组</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lang w:eastAsia="zh-CN"/>
        </w:rPr>
        <w:t>②</w:t>
      </w:r>
      <w:r>
        <w:rPr>
          <w:rFonts w:hint="eastAsia" w:ascii="仿宋_GB2312" w:hAnsi="仿宋_GB2312" w:eastAsia="仿宋_GB2312" w:cs="仿宋_GB2312"/>
          <w:sz w:val="32"/>
          <w:szCs w:val="32"/>
        </w:rPr>
        <w:t>比赛项目</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排位赛</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100米加速赛</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绕桩障碍赛</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纯电组耐力赛正赛（2、4、6小时）</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混动组耐力赛正赛（6小时）</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③</w:t>
      </w:r>
      <w:r>
        <w:rPr>
          <w:rFonts w:hint="eastAsia" w:ascii="仿宋_GB2312" w:hAnsi="仿宋_GB2312" w:eastAsia="仿宋_GB2312" w:cs="仿宋_GB2312"/>
          <w:sz w:val="32"/>
          <w:szCs w:val="32"/>
        </w:rPr>
        <w:t>奖项设置</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乘用车耐力赛奖项</w:t>
      </w:r>
      <w:r>
        <w:rPr>
          <w:rFonts w:ascii="仿宋_GB2312" w:hAnsi="仿宋_GB2312" w:eastAsia="仿宋_GB2312" w:cs="仿宋_GB2312"/>
          <w:sz w:val="32"/>
          <w:szCs w:val="32"/>
        </w:rPr>
        <w:t>会根据报名情况和比赛情况</w:t>
      </w:r>
      <w:r>
        <w:rPr>
          <w:rFonts w:hint="eastAsia" w:ascii="仿宋_GB2312" w:hAnsi="仿宋_GB2312" w:eastAsia="仿宋_GB2312" w:cs="仿宋_GB2312"/>
          <w:sz w:val="32"/>
          <w:szCs w:val="32"/>
        </w:rPr>
        <w:t>动态</w:t>
      </w:r>
      <w:r>
        <w:rPr>
          <w:rFonts w:ascii="仿宋_GB2312" w:hAnsi="仿宋_GB2312" w:eastAsia="仿宋_GB2312" w:cs="仿宋_GB2312"/>
          <w:sz w:val="32"/>
          <w:szCs w:val="32"/>
        </w:rPr>
        <w:t>调整。</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牵头单位：</w:t>
      </w:r>
      <w:r>
        <w:rPr>
          <w:rFonts w:hint="eastAsia" w:ascii="仿宋_GB2312" w:hAnsi="仿宋_GB2312" w:eastAsia="仿宋_GB2312" w:cs="仿宋_GB2312"/>
          <w:sz w:val="32"/>
          <w:szCs w:val="32"/>
          <w:lang w:val="en-US" w:eastAsia="zh-CN"/>
        </w:rPr>
        <w:t>中国汽车工业协会</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配合单位</w:t>
      </w:r>
      <w:r>
        <w:rPr>
          <w:rFonts w:hint="eastAsia" w:ascii="仿宋_GB2312" w:hAnsi="仿宋_GB2312" w:eastAsia="仿宋_GB2312" w:cs="仿宋_GB2312"/>
          <w:sz w:val="32"/>
          <w:szCs w:val="32"/>
        </w:rPr>
        <w:t>：</w:t>
      </w:r>
      <w:r>
        <w:rPr>
          <w:rFonts w:hint="eastAsia" w:ascii="仿宋_GB2312" w:hAnsi="仿宋_GB2312" w:eastAsia="仿宋_GB2312" w:cs="仿宋_GB2312"/>
          <w:bCs/>
          <w:sz w:val="32"/>
          <w:szCs w:val="32"/>
          <w:lang w:val="en-US" w:eastAsia="zh-CN"/>
        </w:rPr>
        <w:t>区科技局、</w:t>
      </w:r>
      <w:r>
        <w:rPr>
          <w:rFonts w:hint="eastAsia" w:ascii="仿宋_GB2312" w:hAnsi="仿宋_GB2312" w:eastAsia="仿宋_GB2312" w:cs="仿宋_GB2312"/>
          <w:sz w:val="32"/>
          <w:szCs w:val="32"/>
          <w:lang w:val="en-US" w:eastAsia="zh-CN"/>
        </w:rPr>
        <w:t>区教体局、康能公司、</w:t>
      </w:r>
      <w:r>
        <w:rPr>
          <w:rFonts w:hint="eastAsia" w:ascii="仿宋_GB2312" w:hAnsi="仿宋_GB2312" w:eastAsia="仿宋_GB2312" w:cs="仿宋_GB2312"/>
          <w:sz w:val="32"/>
          <w:szCs w:val="32"/>
        </w:rPr>
        <w:t>鄂尔多斯市金港湾国际赛车城发展有限公司</w:t>
      </w:r>
    </w:p>
    <w:p>
      <w:pPr>
        <w:pStyle w:val="12"/>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val="en-US" w:eastAsia="zh-CN"/>
        </w:rPr>
        <w:t>3.</w:t>
      </w:r>
      <w:r>
        <w:rPr>
          <w:rFonts w:hint="eastAsia" w:ascii="仿宋_GB2312" w:hAnsi="仿宋_GB2312" w:eastAsia="仿宋_GB2312" w:cs="仿宋_GB2312"/>
          <w:b/>
          <w:color w:val="000000"/>
          <w:sz w:val="32"/>
          <w:szCs w:val="32"/>
        </w:rPr>
        <w:t>新能源商用车挑战赛(卡车)</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rPr>
        <w:t>时  间：</w:t>
      </w:r>
      <w:r>
        <w:rPr>
          <w:rFonts w:hint="eastAsia" w:ascii="仿宋_GB2312" w:hAnsi="仿宋_GB2312" w:eastAsia="仿宋_GB2312" w:cs="仿宋_GB2312"/>
          <w:color w:val="000000"/>
          <w:sz w:val="32"/>
          <w:szCs w:val="32"/>
        </w:rPr>
        <w:t>2023年6月2</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16:40-17:40（绿电组）</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lang w:val="en-US" w:eastAsia="zh-CN"/>
        </w:rPr>
      </w:pP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6月2</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10:00-11:30（绿氢组）</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地  点：</w:t>
      </w:r>
      <w:r>
        <w:rPr>
          <w:rFonts w:hint="eastAsia" w:ascii="仿宋_GB2312" w:hAnsi="仿宋_GB2312" w:eastAsia="仿宋_GB2312" w:cs="仿宋_GB2312"/>
          <w:sz w:val="32"/>
          <w:szCs w:val="32"/>
          <w:lang w:eastAsia="zh-CN"/>
        </w:rPr>
        <w:t>鄂尔多斯国际赛车</w:t>
      </w:r>
      <w:r>
        <w:rPr>
          <w:rFonts w:hint="eastAsia" w:ascii="仿宋_GB2312" w:hAnsi="仿宋_GB2312" w:eastAsia="仿宋_GB2312" w:cs="仿宋_GB2312"/>
          <w:sz w:val="32"/>
          <w:szCs w:val="32"/>
          <w:lang w:val="en-US" w:eastAsia="zh-CN"/>
        </w:rPr>
        <w:t>场</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①</w:t>
      </w:r>
      <w:r>
        <w:rPr>
          <w:rFonts w:hint="eastAsia" w:ascii="仿宋_GB2312" w:hAnsi="仿宋_GB2312" w:eastAsia="仿宋_GB2312" w:cs="仿宋_GB2312"/>
          <w:sz w:val="32"/>
          <w:szCs w:val="32"/>
        </w:rPr>
        <w:t>参赛组别</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绿电重卡组</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000000"/>
          <w:sz w:val="32"/>
          <w:szCs w:val="32"/>
          <w:lang w:eastAsia="zh-CN"/>
        </w:rPr>
      </w:pPr>
      <w:r>
        <w:rPr>
          <w:rFonts w:hint="eastAsia" w:ascii="微软雅黑" w:hAnsi="微软雅黑" w:eastAsia="微软雅黑" w:cs="微软雅黑"/>
          <w:color w:val="000000"/>
          <w:sz w:val="32"/>
          <w:szCs w:val="32"/>
        </w:rPr>
        <w:t>►</w:t>
      </w:r>
      <w:r>
        <w:rPr>
          <w:rFonts w:hint="eastAsia" w:ascii="仿宋_GB2312" w:hAnsi="仿宋_GB2312" w:eastAsia="仿宋_GB2312" w:cs="仿宋_GB2312"/>
          <w:color w:val="000000"/>
          <w:sz w:val="32"/>
          <w:szCs w:val="32"/>
        </w:rPr>
        <w:t>绿氢重卡组</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②</w:t>
      </w:r>
      <w:r>
        <w:rPr>
          <w:rFonts w:hint="eastAsia" w:ascii="仿宋_GB2312" w:hAnsi="仿宋_GB2312" w:eastAsia="仿宋_GB2312" w:cs="仿宋_GB2312"/>
          <w:sz w:val="32"/>
          <w:szCs w:val="32"/>
        </w:rPr>
        <w:t>比赛项目</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场地定速拉力赛</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w:t>
      </w:r>
      <w:r>
        <w:rPr>
          <w:rFonts w:hint="eastAsia" w:ascii="仿宋_GB2312" w:hAnsi="仿宋_GB2312" w:eastAsia="仿宋_GB2312" w:cs="仿宋_GB2312"/>
          <w:sz w:val="32"/>
          <w:szCs w:val="32"/>
        </w:rPr>
        <w:t>牵引力挑战赛</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③</w:t>
      </w:r>
      <w:r>
        <w:rPr>
          <w:rFonts w:hint="eastAsia" w:ascii="仿宋_GB2312" w:hAnsi="仿宋_GB2312" w:eastAsia="仿宋_GB2312" w:cs="仿宋_GB2312"/>
          <w:sz w:val="32"/>
          <w:szCs w:val="32"/>
        </w:rPr>
        <w:t>奖项设置</w:t>
      </w:r>
    </w:p>
    <w:p>
      <w:pPr>
        <w:pStyle w:val="12"/>
        <w:keepNext w:val="0"/>
        <w:keepLines w:val="0"/>
        <w:pageBreakBefore w:val="0"/>
        <w:widowControl w:val="0"/>
        <w:tabs>
          <w:tab w:val="left" w:pos="2184"/>
        </w:tabs>
        <w:kinsoku/>
        <w:wordWrap/>
        <w:overflowPunct/>
        <w:topLinePunct w:val="0"/>
        <w:autoSpaceDE/>
        <w:autoSpaceDN/>
        <w:bidi w:val="0"/>
        <w:spacing w:line="560" w:lineRule="exact"/>
        <w:ind w:left="0" w:leftChars="0"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商用车挑战赛奖项</w:t>
      </w:r>
      <w:r>
        <w:rPr>
          <w:rFonts w:ascii="仿宋_GB2312" w:hAnsi="仿宋_GB2312" w:eastAsia="仿宋_GB2312" w:cs="仿宋_GB2312"/>
          <w:sz w:val="32"/>
          <w:szCs w:val="32"/>
        </w:rPr>
        <w:t>会根据报名情况和比赛情况</w:t>
      </w:r>
      <w:r>
        <w:rPr>
          <w:rFonts w:hint="eastAsia" w:ascii="仿宋_GB2312" w:hAnsi="仿宋_GB2312" w:eastAsia="仿宋_GB2312" w:cs="仿宋_GB2312"/>
          <w:sz w:val="32"/>
          <w:szCs w:val="32"/>
        </w:rPr>
        <w:t>动态</w:t>
      </w:r>
      <w:r>
        <w:rPr>
          <w:rFonts w:ascii="仿宋_GB2312" w:hAnsi="仿宋_GB2312" w:eastAsia="仿宋_GB2312" w:cs="仿宋_GB2312"/>
          <w:sz w:val="32"/>
          <w:szCs w:val="32"/>
        </w:rPr>
        <w:t>调整。</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牵头单位：</w:t>
      </w:r>
      <w:r>
        <w:rPr>
          <w:rFonts w:hint="eastAsia" w:ascii="仿宋_GB2312" w:hAnsi="仿宋_GB2312" w:eastAsia="仿宋_GB2312" w:cs="仿宋_GB2312"/>
          <w:sz w:val="32"/>
          <w:szCs w:val="32"/>
          <w:lang w:val="en-US" w:eastAsia="zh-CN"/>
        </w:rPr>
        <w:t>中国汽车工业协会</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rPr>
        <w:t>配合单位</w:t>
      </w:r>
      <w:r>
        <w:rPr>
          <w:rFonts w:hint="eastAsia" w:ascii="仿宋_GB2312" w:hAnsi="仿宋_GB2312" w:eastAsia="仿宋_GB2312" w:cs="仿宋_GB2312"/>
          <w:sz w:val="32"/>
          <w:szCs w:val="32"/>
        </w:rPr>
        <w:t>：</w:t>
      </w:r>
      <w:r>
        <w:rPr>
          <w:rFonts w:hint="eastAsia" w:ascii="仿宋_GB2312" w:hAnsi="仿宋_GB2312" w:eastAsia="仿宋_GB2312" w:cs="仿宋_GB2312"/>
          <w:bCs/>
          <w:sz w:val="32"/>
          <w:szCs w:val="32"/>
          <w:lang w:val="en-US" w:eastAsia="zh-CN"/>
        </w:rPr>
        <w:t>区科技局、</w:t>
      </w:r>
      <w:r>
        <w:rPr>
          <w:rFonts w:hint="eastAsia" w:ascii="仿宋_GB2312" w:hAnsi="仿宋_GB2312" w:eastAsia="仿宋_GB2312" w:cs="仿宋_GB2312"/>
          <w:sz w:val="32"/>
          <w:szCs w:val="32"/>
          <w:lang w:val="en-US" w:eastAsia="zh-CN"/>
        </w:rPr>
        <w:t>区教体局、</w:t>
      </w:r>
      <w:r>
        <w:rPr>
          <w:rFonts w:hint="eastAsia" w:ascii="仿宋_GB2312" w:hAnsi="仿宋_GB2312" w:eastAsia="仿宋_GB2312" w:cs="仿宋_GB2312"/>
          <w:sz w:val="32"/>
          <w:szCs w:val="32"/>
        </w:rPr>
        <w:t>鄂尔多斯市金港湾国际赛车城发展有限公司</w:t>
      </w:r>
    </w:p>
    <w:p>
      <w:pPr>
        <w:keepNext w:val="0"/>
        <w:keepLines w:val="0"/>
        <w:pageBreakBefore w:val="0"/>
        <w:widowControl w:val="0"/>
        <w:numPr>
          <w:ilvl w:val="0"/>
          <w:numId w:val="0"/>
        </w:numPr>
        <w:tabs>
          <w:tab w:val="left" w:pos="2184"/>
        </w:tabs>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kern w:val="2"/>
          <w:sz w:val="32"/>
          <w:szCs w:val="32"/>
          <w:lang w:val="en-US" w:eastAsia="zh-CN" w:bidi="ar-SA"/>
        </w:rPr>
        <w:t>4.无人驾驶商用车编队展示</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时  间：2023年6月2</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val="en-US" w:eastAsia="zh-CN"/>
        </w:rPr>
        <w:t xml:space="preserve"> 9:00-9:30</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地  点：</w:t>
      </w:r>
      <w:r>
        <w:rPr>
          <w:rFonts w:hint="eastAsia" w:ascii="仿宋_GB2312" w:hAnsi="仿宋_GB2312" w:eastAsia="仿宋_GB2312" w:cs="仿宋_GB2312"/>
          <w:color w:val="auto"/>
          <w:sz w:val="32"/>
          <w:szCs w:val="32"/>
          <w:lang w:eastAsia="zh-CN"/>
        </w:rPr>
        <w:t>鄂尔多斯国际赛车</w:t>
      </w:r>
      <w:r>
        <w:rPr>
          <w:rFonts w:hint="eastAsia" w:ascii="仿宋_GB2312" w:hAnsi="仿宋_GB2312" w:eastAsia="仿宋_GB2312" w:cs="仿宋_GB2312"/>
          <w:color w:val="auto"/>
          <w:sz w:val="32"/>
          <w:szCs w:val="32"/>
          <w:lang w:val="en-US" w:eastAsia="zh-CN"/>
        </w:rPr>
        <w:t>场</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rPr>
        <w:t>牵头单位：</w:t>
      </w:r>
      <w:r>
        <w:rPr>
          <w:rFonts w:hint="eastAsia" w:ascii="仿宋_GB2312" w:hAnsi="仿宋_GB2312" w:eastAsia="仿宋_GB2312" w:cs="仿宋_GB2312"/>
          <w:color w:val="auto"/>
          <w:sz w:val="32"/>
          <w:szCs w:val="32"/>
          <w:lang w:val="en-US" w:eastAsia="zh-CN"/>
        </w:rPr>
        <w:t>中国汽车工业协会</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default"/>
          <w:color w:val="auto"/>
          <w:lang w:val="en-US" w:eastAsia="zh-CN"/>
        </w:rPr>
      </w:pPr>
      <w:r>
        <w:rPr>
          <w:rFonts w:hint="eastAsia" w:ascii="仿宋_GB2312" w:hAnsi="仿宋_GB2312" w:eastAsia="仿宋_GB2312" w:cs="仿宋_GB2312"/>
          <w:b/>
          <w:bCs/>
          <w:color w:val="auto"/>
          <w:sz w:val="32"/>
          <w:szCs w:val="32"/>
        </w:rPr>
        <w:t>配合单位：</w:t>
      </w:r>
      <w:r>
        <w:rPr>
          <w:rFonts w:hint="eastAsia" w:ascii="仿宋_GB2312" w:hAnsi="仿宋_GB2312" w:eastAsia="仿宋_GB2312" w:cs="仿宋_GB2312"/>
          <w:b w:val="0"/>
          <w:bCs w:val="0"/>
          <w:color w:val="auto"/>
          <w:sz w:val="32"/>
          <w:szCs w:val="32"/>
          <w:lang w:val="en-US" w:eastAsia="zh-CN"/>
        </w:rPr>
        <w:t>高</w:t>
      </w:r>
      <w:r>
        <w:rPr>
          <w:rFonts w:hint="eastAsia" w:ascii="仿宋_GB2312" w:hAnsi="仿宋_GB2312" w:eastAsia="仿宋_GB2312" w:cs="仿宋_GB2312"/>
          <w:color w:val="auto"/>
          <w:sz w:val="32"/>
          <w:szCs w:val="32"/>
          <w:lang w:val="en-US" w:eastAsia="zh-CN"/>
        </w:rPr>
        <w:t>投公司</w:t>
      </w:r>
      <w:r>
        <w:rPr>
          <w:rFonts w:hint="eastAsia" w:ascii="仿宋_GB2312" w:hAnsi="仿宋_GB2312" w:eastAsia="仿宋_GB2312" w:cs="仿宋_GB2312"/>
          <w:bCs/>
          <w:color w:val="auto"/>
          <w:sz w:val="32"/>
          <w:szCs w:val="32"/>
          <w:lang w:val="en-US" w:eastAsia="zh-CN"/>
        </w:rPr>
        <w:t>、</w:t>
      </w:r>
      <w:r>
        <w:rPr>
          <w:rFonts w:hint="eastAsia" w:ascii="仿宋_GB2312" w:hAnsi="仿宋_GB2312" w:eastAsia="仿宋_GB2312" w:cs="仿宋_GB2312"/>
          <w:color w:val="auto"/>
          <w:sz w:val="32"/>
          <w:szCs w:val="32"/>
        </w:rPr>
        <w:t>鄂尔多斯市金港湾国际赛车城发展有限公司</w:t>
      </w:r>
    </w:p>
    <w:p>
      <w:pPr>
        <w:pStyle w:val="12"/>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val="en-US" w:eastAsia="zh-CN"/>
        </w:rPr>
        <w:t>5.</w:t>
      </w:r>
      <w:r>
        <w:rPr>
          <w:rFonts w:hint="eastAsia" w:ascii="仿宋_GB2312" w:hAnsi="仿宋_GB2312" w:eastAsia="仿宋_GB2312" w:cs="仿宋_GB2312"/>
          <w:b/>
          <w:color w:val="000000"/>
          <w:sz w:val="32"/>
          <w:szCs w:val="32"/>
        </w:rPr>
        <w:t>车型评选活动</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rPr>
        <w:t>时  间：</w:t>
      </w:r>
      <w:r>
        <w:rPr>
          <w:rFonts w:hint="eastAsia" w:ascii="仿宋_GB2312" w:hAnsi="仿宋_GB2312" w:eastAsia="仿宋_GB2312" w:cs="仿宋_GB2312"/>
          <w:color w:val="000000"/>
          <w:sz w:val="32"/>
          <w:szCs w:val="32"/>
        </w:rPr>
        <w:t>2023年6月</w:t>
      </w:r>
      <w:r>
        <w:rPr>
          <w:rFonts w:hint="eastAsia" w:ascii="仿宋_GB2312" w:hAnsi="仿宋_GB2312" w:eastAsia="仿宋_GB2312" w:cs="仿宋_GB2312"/>
          <w:color w:val="000000"/>
          <w:sz w:val="32"/>
          <w:szCs w:val="32"/>
          <w:lang w:val="en-US" w:eastAsia="zh-CN"/>
        </w:rPr>
        <w:t>28</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29</w:t>
      </w:r>
      <w:r>
        <w:rPr>
          <w:rFonts w:hint="eastAsia" w:ascii="仿宋_GB2312" w:hAnsi="仿宋_GB2312" w:eastAsia="仿宋_GB2312" w:cs="仿宋_GB2312"/>
          <w:color w:val="000000"/>
          <w:sz w:val="32"/>
          <w:szCs w:val="32"/>
        </w:rPr>
        <w:t>日</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sz w:val="32"/>
          <w:szCs w:val="32"/>
        </w:rPr>
        <w:t>评选地点：</w:t>
      </w:r>
      <w:r>
        <w:rPr>
          <w:rFonts w:hint="eastAsia" w:ascii="仿宋_GB2312" w:hAnsi="仿宋_GB2312" w:eastAsia="仿宋_GB2312" w:cs="仿宋_GB2312"/>
          <w:color w:val="auto"/>
          <w:sz w:val="32"/>
          <w:szCs w:val="32"/>
          <w:lang w:eastAsia="zh-CN"/>
        </w:rPr>
        <w:t>鄂尔多斯国际赛车</w:t>
      </w:r>
      <w:r>
        <w:rPr>
          <w:rFonts w:hint="eastAsia" w:ascii="仿宋_GB2312" w:hAnsi="仿宋_GB2312" w:eastAsia="仿宋_GB2312" w:cs="仿宋_GB2312"/>
          <w:color w:val="auto"/>
          <w:sz w:val="32"/>
          <w:szCs w:val="32"/>
          <w:lang w:val="en-US" w:eastAsia="zh-CN"/>
        </w:rPr>
        <w:t>场</w:t>
      </w:r>
    </w:p>
    <w:p>
      <w:pPr>
        <w:pStyle w:val="13"/>
        <w:keepNext w:val="0"/>
        <w:keepLines w:val="0"/>
        <w:pageBreakBefore w:val="0"/>
        <w:widowControl w:val="0"/>
        <w:numPr>
          <w:ilvl w:val="0"/>
          <w:numId w:val="0"/>
        </w:numPr>
        <w:tabs>
          <w:tab w:val="left" w:pos="2184"/>
        </w:tabs>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lang w:val="en-US" w:eastAsia="zh-CN"/>
        </w:rPr>
        <w:t>①</w:t>
      </w:r>
      <w:r>
        <w:rPr>
          <w:rFonts w:hint="eastAsia" w:ascii="仿宋_GB2312" w:hAnsi="仿宋_GB2312" w:eastAsia="仿宋_GB2312" w:cs="仿宋_GB2312"/>
          <w:sz w:val="32"/>
          <w:szCs w:val="32"/>
        </w:rPr>
        <w:t>评选内容</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主要从新能源汽车智能网联技术、外观设计、智能化等普通消费者可以直接感知的主观方面进行评价，评选奖项与耐力赛及商用车挑战赛的奖项集中在技术层面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客观方面不同，两者互为补充。</w:t>
      </w:r>
    </w:p>
    <w:p>
      <w:pPr>
        <w:pStyle w:val="13"/>
        <w:keepNext w:val="0"/>
        <w:keepLines w:val="0"/>
        <w:pageBreakBefore w:val="0"/>
        <w:widowControl w:val="0"/>
        <w:numPr>
          <w:ilvl w:val="0"/>
          <w:numId w:val="0"/>
        </w:numPr>
        <w:tabs>
          <w:tab w:val="left" w:pos="2184"/>
        </w:tabs>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lang w:val="en-US" w:eastAsia="zh-CN"/>
        </w:rPr>
        <w:t>②</w:t>
      </w:r>
      <w:r>
        <w:rPr>
          <w:rFonts w:hint="eastAsia" w:ascii="仿宋_GB2312" w:hAnsi="仿宋_GB2312" w:eastAsia="仿宋_GB2312" w:cs="仿宋_GB2312"/>
          <w:sz w:val="32"/>
          <w:szCs w:val="32"/>
        </w:rPr>
        <w:t>参与评选车型</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参赛车型，无需报名。</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lang w:val="en-US" w:eastAsia="zh-CN"/>
        </w:rPr>
        <w:t>③</w:t>
      </w:r>
      <w:r>
        <w:rPr>
          <w:rFonts w:hint="eastAsia" w:ascii="仿宋_GB2312" w:hAnsi="仿宋_GB2312" w:eastAsia="仿宋_GB2312" w:cs="仿宋_GB2312"/>
          <w:sz w:val="32"/>
          <w:szCs w:val="32"/>
        </w:rPr>
        <w:t>评委会</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特邀专家及赛事组委会3-5人，垂直类与跨界类媒体及自媒体车评人20-30人（赛事核心联合媒体汽车之家、易车、懂车帝、网易汽车等顶尖知名媒体合作方），社会大众参与人士若干</w:t>
      </w:r>
      <w:r>
        <w:rPr>
          <w:rFonts w:hint="eastAsia" w:ascii="仿宋_GB2312" w:hAnsi="仿宋_GB2312" w:eastAsia="仿宋_GB2312" w:cs="仿宋_GB2312"/>
          <w:sz w:val="32"/>
          <w:szCs w:val="32"/>
          <w:lang w:val="en-US" w:eastAsia="zh-CN"/>
        </w:rPr>
        <w:t>名</w:t>
      </w:r>
      <w:r>
        <w:rPr>
          <w:rFonts w:hint="eastAsia" w:ascii="仿宋_GB2312" w:hAnsi="仿宋_GB2312" w:eastAsia="仿宋_GB2312" w:cs="仿宋_GB2312"/>
          <w:sz w:val="32"/>
          <w:szCs w:val="32"/>
        </w:rPr>
        <w:t>（现场及网络端口）</w:t>
      </w:r>
      <w:r>
        <w:rPr>
          <w:rFonts w:hint="eastAsia" w:ascii="仿宋_GB2312" w:hAnsi="仿宋_GB2312" w:eastAsia="仿宋_GB2312" w:cs="仿宋_GB2312"/>
          <w:sz w:val="32"/>
          <w:szCs w:val="32"/>
          <w:lang w:eastAsia="zh-CN"/>
        </w:rPr>
        <w:t>。</w:t>
      </w:r>
    </w:p>
    <w:p>
      <w:pPr>
        <w:pStyle w:val="13"/>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微软雅黑" w:hAnsi="微软雅黑" w:eastAsia="微软雅黑" w:cs="微软雅黑"/>
          <w:sz w:val="32"/>
          <w:szCs w:val="32"/>
        </w:rPr>
        <w:t>④</w:t>
      </w:r>
      <w:r>
        <w:rPr>
          <w:rFonts w:hint="eastAsia" w:ascii="仿宋_GB2312" w:hAnsi="仿宋_GB2312" w:eastAsia="仿宋_GB2312" w:cs="仿宋_GB2312"/>
          <w:sz w:val="32"/>
          <w:szCs w:val="32"/>
        </w:rPr>
        <w:t>评选奖项</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评选奖项</w:t>
      </w:r>
      <w:r>
        <w:rPr>
          <w:rFonts w:ascii="仿宋_GB2312" w:hAnsi="仿宋_GB2312" w:eastAsia="仿宋_GB2312" w:cs="仿宋_GB2312"/>
          <w:sz w:val="32"/>
          <w:szCs w:val="32"/>
        </w:rPr>
        <w:t>，会根据情况</w:t>
      </w:r>
      <w:r>
        <w:rPr>
          <w:rFonts w:hint="eastAsia" w:ascii="仿宋_GB2312" w:hAnsi="仿宋_GB2312" w:eastAsia="仿宋_GB2312" w:cs="仿宋_GB2312"/>
          <w:sz w:val="32"/>
          <w:szCs w:val="32"/>
        </w:rPr>
        <w:t>动态</w:t>
      </w:r>
      <w:r>
        <w:rPr>
          <w:rFonts w:ascii="仿宋_GB2312" w:hAnsi="仿宋_GB2312" w:eastAsia="仿宋_GB2312" w:cs="仿宋_GB2312"/>
          <w:sz w:val="32"/>
          <w:szCs w:val="32"/>
        </w:rPr>
        <w:t>调整。</w:t>
      </w:r>
    </w:p>
    <w:p>
      <w:pPr>
        <w:pStyle w:val="9"/>
        <w:keepNext w:val="0"/>
        <w:keepLines w:val="0"/>
        <w:pageBreakBefore w:val="0"/>
        <w:widowControl w:val="0"/>
        <w:kinsoku/>
        <w:wordWrap/>
        <w:overflowPunct/>
        <w:topLinePunct w:val="0"/>
        <w:autoSpaceDE/>
        <w:autoSpaceDN/>
        <w:bidi w:val="0"/>
        <w:spacing w:after="0" w:line="560" w:lineRule="exact"/>
        <w:ind w:left="0" w:leftChars="0" w:firstLine="640"/>
        <w:textAlignment w:val="auto"/>
      </w:pPr>
      <w:r>
        <w:rPr>
          <w:rFonts w:ascii="仿宋_GB2312" w:hAnsi="仿宋_GB2312" w:eastAsia="仿宋_GB2312" w:cs="仿宋_GB2312"/>
          <w:sz w:val="32"/>
          <w:szCs w:val="32"/>
        </w:rPr>
        <w:t>暂定</w:t>
      </w:r>
      <w:r>
        <w:rPr>
          <w:rFonts w:hint="eastAsia" w:ascii="仿宋_GB2312" w:hAnsi="仿宋_GB2312" w:eastAsia="仿宋_GB2312" w:cs="仿宋_GB2312"/>
          <w:sz w:val="32"/>
          <w:szCs w:val="32"/>
        </w:rPr>
        <w:t>最具人气车型奖、最佳新能源轿车外观设计奖、最佳新能源SUV外观设计奖、科技酷睿内饰设计奖、新能源汽车智能化科技奖等奖项。</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牵头单位：</w:t>
      </w:r>
      <w:r>
        <w:rPr>
          <w:rFonts w:hint="eastAsia" w:ascii="仿宋_GB2312" w:hAnsi="仿宋_GB2312" w:eastAsia="仿宋_GB2312" w:cs="仿宋_GB2312"/>
          <w:sz w:val="32"/>
          <w:szCs w:val="32"/>
          <w:lang w:val="en-US" w:eastAsia="zh-CN"/>
        </w:rPr>
        <w:t>中国汽车工业协会</w:t>
      </w:r>
    </w:p>
    <w:p>
      <w:pPr>
        <w:keepNext w:val="0"/>
        <w:keepLines w:val="0"/>
        <w:pageBreakBefore w:val="0"/>
        <w:widowControl w:val="0"/>
        <w:kinsoku/>
        <w:wordWrap/>
        <w:overflowPunct/>
        <w:topLinePunct w:val="0"/>
        <w:autoSpaceDE/>
        <w:autoSpaceDN/>
        <w:bidi w:val="0"/>
        <w:spacing w:line="560" w:lineRule="exact"/>
        <w:ind w:left="961" w:leftChars="305" w:hanging="321" w:hangingChars="1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配合单位</w:t>
      </w:r>
      <w:r>
        <w:rPr>
          <w:rFonts w:hint="eastAsia" w:ascii="仿宋_GB2312" w:hAnsi="仿宋_GB2312" w:eastAsia="仿宋_GB2312" w:cs="仿宋_GB2312"/>
          <w:b/>
          <w:sz w:val="32"/>
          <w:szCs w:val="32"/>
        </w:rPr>
        <w:t>：</w:t>
      </w:r>
      <w:r>
        <w:rPr>
          <w:rFonts w:hint="eastAsia" w:ascii="仿宋_GB2312" w:hAnsi="仿宋_GB2312" w:eastAsia="仿宋_GB2312" w:cs="仿宋_GB2312"/>
          <w:sz w:val="32"/>
          <w:szCs w:val="32"/>
        </w:rPr>
        <w:t>各车企</w:t>
      </w:r>
    </w:p>
    <w:p>
      <w:pPr>
        <w:pStyle w:val="12"/>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val="en-US" w:eastAsia="zh-CN"/>
        </w:rPr>
        <w:t>6.</w:t>
      </w:r>
      <w:r>
        <w:rPr>
          <w:rFonts w:hint="eastAsia" w:ascii="仿宋_GB2312" w:hAnsi="仿宋_GB2312" w:eastAsia="仿宋_GB2312" w:cs="仿宋_GB2312"/>
          <w:b/>
          <w:color w:val="000000"/>
          <w:sz w:val="32"/>
          <w:szCs w:val="32"/>
        </w:rPr>
        <w:t>闭幕暨颁奖仪式</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  间：2023年6月</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 xml:space="preserve">日 </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w:t>
      </w:r>
      <w:r>
        <w:rPr>
          <w:rFonts w:hint="eastAsia" w:ascii="仿宋_GB2312" w:hAnsi="仿宋_GB2312" w:eastAsia="仿宋_GB2312" w:cs="仿宋_GB2312"/>
          <w:sz w:val="32"/>
          <w:szCs w:val="32"/>
          <w:lang w:val="en-US" w:eastAsia="zh-CN"/>
        </w:rPr>
        <w:t>-19:00</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地  点：</w:t>
      </w:r>
      <w:r>
        <w:rPr>
          <w:rFonts w:hint="eastAsia" w:ascii="仿宋_GB2312" w:hAnsi="仿宋_GB2312" w:eastAsia="仿宋_GB2312" w:cs="仿宋_GB2312"/>
          <w:sz w:val="32"/>
          <w:szCs w:val="32"/>
          <w:lang w:val="en-US" w:eastAsia="zh-CN"/>
        </w:rPr>
        <w:t>鄂尔多斯泰华朗景国际大酒店</w:t>
      </w:r>
    </w:p>
    <w:p>
      <w:pPr>
        <w:keepNext w:val="0"/>
        <w:keepLines w:val="0"/>
        <w:pageBreakBefore w:val="0"/>
        <w:widowControl w:val="0"/>
        <w:kinsoku/>
        <w:wordWrap/>
        <w:overflowPunct/>
        <w:topLinePunct w:val="0"/>
        <w:autoSpaceDE/>
        <w:autoSpaceDN/>
        <w:bidi w:val="0"/>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牵头单位：</w:t>
      </w:r>
      <w:r>
        <w:rPr>
          <w:rFonts w:hint="eastAsia" w:ascii="仿宋_GB2312" w:hAnsi="仿宋_GB2312" w:eastAsia="仿宋_GB2312" w:cs="仿宋_GB2312"/>
          <w:sz w:val="32"/>
          <w:szCs w:val="32"/>
          <w:lang w:val="en-US" w:eastAsia="zh-CN"/>
        </w:rPr>
        <w:t>中国汽车工业协会</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sz w:val="32"/>
          <w:szCs w:val="32"/>
        </w:rPr>
        <w:t>区政府</w:t>
      </w:r>
      <w:r>
        <w:rPr>
          <w:rFonts w:hint="eastAsia" w:ascii="仿宋_GB2312" w:hAnsi="仿宋_GB2312" w:eastAsia="仿宋_GB2312" w:cs="仿宋_GB2312"/>
          <w:sz w:val="32"/>
          <w:szCs w:val="32"/>
          <w:lang w:val="en-US" w:eastAsia="zh-CN"/>
        </w:rPr>
        <w:t>办</w:t>
      </w:r>
    </w:p>
    <w:p>
      <w:pPr>
        <w:keepNext w:val="0"/>
        <w:keepLines w:val="0"/>
        <w:pageBreakBefore w:val="0"/>
        <w:widowControl w:val="0"/>
        <w:kinsoku/>
        <w:wordWrap/>
        <w:overflowPunct/>
        <w:topLinePunct w:val="0"/>
        <w:autoSpaceDE/>
        <w:autoSpaceDN/>
        <w:bidi w:val="0"/>
        <w:spacing w:line="560" w:lineRule="exact"/>
        <w:ind w:left="0" w:leftChars="0" w:firstLine="630" w:firstLineChars="196"/>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bCs/>
          <w:sz w:val="32"/>
          <w:szCs w:val="32"/>
        </w:rPr>
        <w:t>配合单位</w:t>
      </w:r>
      <w:r>
        <w:rPr>
          <w:rFonts w:hint="eastAsia" w:ascii="仿宋_GB2312" w:hAnsi="仿宋_GB2312" w:eastAsia="仿宋_GB2312" w:cs="仿宋_GB2312"/>
          <w:b/>
          <w:sz w:val="32"/>
          <w:szCs w:val="32"/>
        </w:rPr>
        <w:t>：</w:t>
      </w:r>
      <w:r>
        <w:rPr>
          <w:rFonts w:hint="eastAsia" w:ascii="仿宋_GB2312" w:hAnsi="仿宋_GB2312" w:eastAsia="仿宋_GB2312" w:cs="仿宋_GB2312"/>
          <w:b w:val="0"/>
          <w:bCs/>
          <w:sz w:val="32"/>
          <w:szCs w:val="32"/>
          <w:lang w:val="en-US" w:eastAsia="zh-CN"/>
        </w:rPr>
        <w:t>区科技局、区发改委</w:t>
      </w:r>
    </w:p>
    <w:p>
      <w:pPr>
        <w:pStyle w:val="12"/>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hint="eastAsia" w:ascii="仿宋_GB2312" w:hAnsi="仿宋_GB2312" w:eastAsia="仿宋_GB2312" w:cs="仿宋_GB2312"/>
          <w:b/>
          <w:color w:val="FF0000"/>
          <w:sz w:val="32"/>
          <w:szCs w:val="32"/>
          <w:lang w:eastAsia="zh-CN"/>
        </w:rPr>
      </w:pPr>
      <w:r>
        <w:rPr>
          <w:rFonts w:hint="eastAsia" w:ascii="仿宋_GB2312" w:hAnsi="仿宋_GB2312" w:eastAsia="仿宋_GB2312" w:cs="仿宋_GB2312"/>
          <w:b/>
          <w:color w:val="000000"/>
          <w:sz w:val="32"/>
          <w:szCs w:val="32"/>
          <w:lang w:val="en-US" w:eastAsia="zh-CN"/>
        </w:rPr>
        <w:t>7.</w:t>
      </w:r>
      <w:r>
        <w:rPr>
          <w:rFonts w:hint="eastAsia" w:ascii="仿宋_GB2312" w:hAnsi="仿宋_GB2312" w:eastAsia="仿宋_GB2312" w:cs="仿宋_GB2312"/>
          <w:b/>
          <w:color w:val="000000"/>
          <w:sz w:val="32"/>
          <w:szCs w:val="32"/>
        </w:rPr>
        <w:t>嘉年华活动</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  间：</w:t>
      </w:r>
      <w:r>
        <w:rPr>
          <w:rFonts w:hint="eastAsia" w:ascii="仿宋_GB2312" w:hAnsi="仿宋_GB2312" w:eastAsia="仿宋_GB2312" w:cs="仿宋_GB2312"/>
          <w:color w:val="000000"/>
          <w:sz w:val="32"/>
          <w:szCs w:val="32"/>
        </w:rPr>
        <w:t>2023年6月2</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14:30-6月29日17:30</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地  点：</w:t>
      </w:r>
      <w:r>
        <w:rPr>
          <w:rFonts w:hint="eastAsia" w:ascii="仿宋_GB2312" w:hAnsi="仿宋_GB2312" w:eastAsia="仿宋_GB2312" w:cs="仿宋_GB2312"/>
          <w:sz w:val="32"/>
          <w:szCs w:val="32"/>
          <w:lang w:eastAsia="zh-CN"/>
        </w:rPr>
        <w:t>鄂尔多斯国际赛车城</w:t>
      </w:r>
      <w:r>
        <w:rPr>
          <w:rFonts w:hint="eastAsia" w:ascii="仿宋_GB2312" w:hAnsi="仿宋_GB2312" w:eastAsia="仿宋_GB2312" w:cs="仿宋_GB2312"/>
          <w:sz w:val="32"/>
          <w:szCs w:val="32"/>
        </w:rPr>
        <w:t>露营地</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活动拟包含地方特色美食、音乐节、体育及</w:t>
      </w:r>
      <w:r>
        <w:rPr>
          <w:rFonts w:hint="eastAsia" w:ascii="仿宋_GB2312" w:hAnsi="仿宋_GB2312" w:eastAsia="仿宋_GB2312" w:cs="仿宋_GB2312"/>
          <w:sz w:val="32"/>
          <w:szCs w:val="32"/>
          <w:lang w:eastAsia="zh-CN"/>
        </w:rPr>
        <w:t>汽车</w:t>
      </w:r>
      <w:r>
        <w:rPr>
          <w:rFonts w:hint="eastAsia" w:ascii="仿宋_GB2312" w:hAnsi="仿宋_GB2312" w:eastAsia="仿宋_GB2312" w:cs="仿宋_GB2312"/>
          <w:sz w:val="32"/>
          <w:szCs w:val="32"/>
        </w:rPr>
        <w:t>露营活动</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pacing w:line="560" w:lineRule="exact"/>
        <w:ind w:left="0" w:leftChars="0"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牵头单位：</w:t>
      </w:r>
      <w:r>
        <w:rPr>
          <w:rFonts w:hint="eastAsia" w:ascii="仿宋_GB2312" w:hAnsi="仿宋_GB2312" w:eastAsia="仿宋_GB2312" w:cs="仿宋_GB2312"/>
          <w:b w:val="0"/>
          <w:bCs w:val="0"/>
          <w:color w:val="000000"/>
          <w:kern w:val="0"/>
          <w:sz w:val="32"/>
          <w:szCs w:val="32"/>
          <w:lang w:val="en-US" w:eastAsia="zh-CN"/>
        </w:rPr>
        <w:t>区文旅局</w:t>
      </w:r>
    </w:p>
    <w:p>
      <w:pPr>
        <w:keepNext w:val="0"/>
        <w:keepLines w:val="0"/>
        <w:pageBreakBefore w:val="0"/>
        <w:widowControl w:val="0"/>
        <w:kinsoku/>
        <w:wordWrap/>
        <w:overflowPunct/>
        <w:topLinePunct w:val="0"/>
        <w:autoSpaceDE/>
        <w:autoSpaceDN/>
        <w:bidi w:val="0"/>
        <w:adjustRightInd/>
        <w:spacing w:line="560" w:lineRule="exact"/>
        <w:ind w:left="0" w:leftChars="0" w:firstLine="630" w:firstLineChars="196"/>
        <w:textAlignment w:val="auto"/>
        <w:rPr>
          <w:rFonts w:hint="default"/>
          <w:lang w:val="en-US"/>
        </w:rPr>
      </w:pPr>
      <w:r>
        <w:rPr>
          <w:rFonts w:hint="eastAsia" w:ascii="仿宋_GB2312" w:hAnsi="仿宋_GB2312" w:eastAsia="仿宋_GB2312" w:cs="仿宋_GB2312"/>
          <w:b/>
          <w:bCs/>
          <w:sz w:val="32"/>
          <w:szCs w:val="32"/>
        </w:rPr>
        <w:t>配合单位</w:t>
      </w:r>
      <w:r>
        <w:rPr>
          <w:rFonts w:hint="eastAsia" w:ascii="仿宋_GB2312" w:hAnsi="仿宋_GB2312" w:eastAsia="仿宋_GB2312" w:cs="仿宋_GB2312"/>
          <w:b/>
          <w:sz w:val="32"/>
          <w:szCs w:val="32"/>
        </w:rPr>
        <w:t>：</w:t>
      </w:r>
      <w:r>
        <w:rPr>
          <w:rFonts w:hint="eastAsia" w:ascii="仿宋_GB2312" w:hAnsi="仿宋_GB2312" w:eastAsia="仿宋_GB2312" w:cs="仿宋_GB2312"/>
          <w:b w:val="0"/>
          <w:bCs w:val="0"/>
          <w:color w:val="000000"/>
          <w:kern w:val="0"/>
          <w:sz w:val="32"/>
          <w:szCs w:val="32"/>
          <w:lang w:val="en-US" w:eastAsia="zh-CN"/>
        </w:rPr>
        <w:t>区综合执法局、</w:t>
      </w:r>
      <w:r>
        <w:rPr>
          <w:rFonts w:hint="eastAsia" w:ascii="仿宋_GB2312" w:hAnsi="仿宋_GB2312" w:eastAsia="仿宋_GB2312" w:cs="仿宋_GB2312"/>
          <w:sz w:val="32"/>
          <w:szCs w:val="32"/>
        </w:rPr>
        <w:t>鄂尔多斯市金港湾国际赛车城发展有限公司</w:t>
      </w:r>
      <w:r>
        <w:rPr>
          <w:rFonts w:hint="eastAsia" w:ascii="仿宋_GB2312" w:hAnsi="仿宋_GB2312" w:eastAsia="仿宋_GB2312" w:cs="仿宋_GB2312"/>
          <w:b w:val="0"/>
          <w:bCs w:val="0"/>
          <w:color w:val="000000"/>
          <w:kern w:val="0"/>
          <w:sz w:val="32"/>
          <w:szCs w:val="32"/>
          <w:lang w:val="en-US" w:eastAsia="zh-CN"/>
        </w:rPr>
        <w:t>、</w:t>
      </w:r>
      <w:r>
        <w:rPr>
          <w:rFonts w:hint="eastAsia" w:ascii="仿宋_GB2312" w:hAnsi="仿宋_GB2312" w:eastAsia="仿宋_GB2312" w:cs="仿宋_GB2312"/>
          <w:sz w:val="32"/>
          <w:szCs w:val="32"/>
        </w:rPr>
        <w:t>体坛传媒集团股份有限公司</w:t>
      </w:r>
    </w:p>
    <w:p>
      <w:pPr>
        <w:pStyle w:val="12"/>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bCs/>
          <w:color w:val="000000"/>
          <w:sz w:val="32"/>
          <w:szCs w:val="32"/>
        </w:rPr>
      </w:pPr>
      <w:r>
        <w:rPr>
          <w:rFonts w:hint="eastAsia" w:ascii="楷体_GB2312" w:hAnsi="楷体_GB2312" w:eastAsia="楷体_GB2312" w:cs="楷体_GB2312"/>
          <w:bCs/>
          <w:color w:val="000000"/>
          <w:sz w:val="32"/>
          <w:szCs w:val="32"/>
        </w:rPr>
        <w:t>（二）智能网联汽车应用场景体验之旅活动</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演示时间：</w:t>
      </w:r>
      <w:r>
        <w:rPr>
          <w:rFonts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28</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11:00-1</w:t>
      </w:r>
      <w:r>
        <w:rPr>
          <w:rFonts w:hint="eastAsia" w:ascii="仿宋_GB2312" w:hAnsi="仿宋_GB2312" w:eastAsia="仿宋_GB2312" w:cs="仿宋_GB2312"/>
          <w:color w:val="000000"/>
          <w:sz w:val="32"/>
          <w:szCs w:val="32"/>
          <w:lang w:val="en-US" w:eastAsia="zh-CN"/>
        </w:rPr>
        <w:t>1</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3</w:t>
      </w:r>
      <w:r>
        <w:rPr>
          <w:rFonts w:ascii="仿宋_GB2312" w:hAnsi="仿宋_GB2312" w:eastAsia="仿宋_GB2312" w:cs="仿宋_GB2312"/>
          <w:color w:val="000000"/>
          <w:sz w:val="32"/>
          <w:szCs w:val="32"/>
        </w:rPr>
        <w:t xml:space="preserve">0 </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地</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点：鄂尔多斯国际会展中心</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rPr>
        <w:t>体验时间：</w:t>
      </w:r>
      <w:r>
        <w:rPr>
          <w:rFonts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28</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29</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09:00-1</w:t>
      </w:r>
      <w:r>
        <w:rPr>
          <w:rFonts w:hint="eastAsia" w:ascii="仿宋_GB2312" w:hAnsi="仿宋_GB2312" w:eastAsia="仿宋_GB2312" w:cs="仿宋_GB2312"/>
          <w:color w:val="000000"/>
          <w:sz w:val="32"/>
          <w:szCs w:val="32"/>
          <w:lang w:val="en-US" w:eastAsia="zh-CN"/>
        </w:rPr>
        <w:t>9</w:t>
      </w:r>
      <w:r>
        <w:rPr>
          <w:rFonts w:ascii="仿宋_GB2312" w:hAnsi="仿宋_GB2312" w:eastAsia="仿宋_GB2312" w:cs="仿宋_GB2312"/>
          <w:color w:val="000000"/>
          <w:sz w:val="32"/>
          <w:szCs w:val="32"/>
        </w:rPr>
        <w:t>:00</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路</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线：环文化东路、文化西路，设市民广场、湖区广场、泰华朗景酒店三个</w:t>
      </w:r>
      <w:r>
        <w:rPr>
          <w:rFonts w:hint="eastAsia" w:ascii="仿宋_GB2312" w:hAnsi="仿宋_GB2312" w:eastAsia="仿宋_GB2312" w:cs="仿宋_GB2312"/>
          <w:color w:val="000000"/>
          <w:sz w:val="32"/>
          <w:szCs w:val="32"/>
          <w:lang w:val="en-US" w:eastAsia="zh-CN"/>
        </w:rPr>
        <w:t>停车</w:t>
      </w:r>
      <w:r>
        <w:rPr>
          <w:rFonts w:hint="eastAsia" w:ascii="仿宋_GB2312" w:hAnsi="仿宋_GB2312" w:eastAsia="仿宋_GB2312" w:cs="仿宋_GB2312"/>
          <w:color w:val="000000"/>
          <w:sz w:val="32"/>
          <w:szCs w:val="32"/>
        </w:rPr>
        <w:t>站点。</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0" w:firstLineChars="0"/>
        <w:textAlignment w:val="auto"/>
        <w:rPr>
          <w:rFonts w:hint="default"/>
          <w:lang w:val="en-US" w:eastAsia="zh-CN"/>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 xml:space="preserve"> 大会期间，全天候向大会嘉宾、市民、游客免费开放智能网联汽车应用场景。</w:t>
      </w:r>
    </w:p>
    <w:p>
      <w:pPr>
        <w:keepNext w:val="0"/>
        <w:keepLines w:val="0"/>
        <w:pageBreakBefore w:val="0"/>
        <w:widowControl w:val="0"/>
        <w:kinsoku/>
        <w:wordWrap/>
        <w:overflowPunct/>
        <w:topLinePunct w:val="0"/>
        <w:autoSpaceDE/>
        <w:autoSpaceDN/>
        <w:bidi w:val="0"/>
        <w:adjustRightInd/>
        <w:spacing w:line="560" w:lineRule="exact"/>
        <w:ind w:left="0" w:leftChars="0" w:firstLine="643"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牵头单位：</w:t>
      </w:r>
      <w:r>
        <w:rPr>
          <w:rFonts w:hint="eastAsia" w:ascii="仿宋_GB2312" w:hAnsi="仿宋_GB2312" w:eastAsia="仿宋_GB2312" w:cs="仿宋_GB2312"/>
          <w:color w:val="000000"/>
          <w:sz w:val="32"/>
          <w:szCs w:val="32"/>
        </w:rPr>
        <w:t>鄂尔多斯市</w:t>
      </w:r>
      <w:r>
        <w:rPr>
          <w:rFonts w:hint="eastAsia" w:ascii="仿宋_GB2312" w:hAnsi="仿宋_GB2312" w:eastAsia="仿宋_GB2312" w:cs="仿宋_GB2312"/>
          <w:color w:val="000000"/>
          <w:sz w:val="32"/>
          <w:szCs w:val="32"/>
          <w:lang w:val="en-US" w:eastAsia="zh-CN"/>
        </w:rPr>
        <w:t>新能源开发利用有限</w:t>
      </w:r>
      <w:r>
        <w:rPr>
          <w:rFonts w:hint="eastAsia" w:ascii="仿宋_GB2312" w:hAnsi="仿宋_GB2312" w:eastAsia="仿宋_GB2312" w:cs="仿宋_GB2312"/>
          <w:color w:val="000000"/>
          <w:sz w:val="32"/>
          <w:szCs w:val="32"/>
          <w:lang w:eastAsia="zh-CN"/>
        </w:rPr>
        <w:t>公司、</w:t>
      </w:r>
      <w:r>
        <w:rPr>
          <w:rFonts w:hint="eastAsia" w:ascii="仿宋_GB2312" w:hAnsi="仿宋_GB2312" w:eastAsia="仿宋_GB2312" w:cs="仿宋_GB2312"/>
          <w:b w:val="0"/>
          <w:bCs/>
          <w:color w:val="000000"/>
          <w:sz w:val="32"/>
          <w:szCs w:val="32"/>
          <w:lang w:val="en-US" w:eastAsia="zh-CN"/>
        </w:rPr>
        <w:t>区政府办、</w:t>
      </w:r>
      <w:r>
        <w:rPr>
          <w:rFonts w:hint="eastAsia" w:ascii="仿宋_GB2312" w:hAnsi="仿宋_GB2312" w:eastAsia="仿宋_GB2312" w:cs="仿宋_GB2312"/>
          <w:color w:val="000000"/>
          <w:sz w:val="32"/>
          <w:szCs w:val="32"/>
          <w:lang w:val="en-US" w:eastAsia="zh-CN"/>
        </w:rPr>
        <w:t>区公用事业服务中心</w:t>
      </w:r>
    </w:p>
    <w:p>
      <w:pPr>
        <w:keepNext w:val="0"/>
        <w:keepLines w:val="0"/>
        <w:pageBreakBefore w:val="0"/>
        <w:widowControl w:val="0"/>
        <w:kinsoku/>
        <w:wordWrap/>
        <w:overflowPunct/>
        <w:topLinePunct w:val="0"/>
        <w:autoSpaceDE/>
        <w:autoSpaceDN/>
        <w:bidi w:val="0"/>
        <w:spacing w:line="560" w:lineRule="exact"/>
        <w:ind w:left="0" w:leftChars="0" w:firstLine="630" w:firstLineChars="196"/>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rPr>
        <w:t>配合单位</w:t>
      </w:r>
      <w:r>
        <w:rPr>
          <w:rFonts w:hint="eastAsia" w:ascii="仿宋_GB2312" w:hAnsi="仿宋_GB2312" w:eastAsia="仿宋_GB2312" w:cs="仿宋_GB2312"/>
          <w:b/>
          <w:color w:val="000000"/>
          <w:sz w:val="32"/>
          <w:szCs w:val="32"/>
        </w:rPr>
        <w:t>：</w:t>
      </w:r>
      <w:r>
        <w:rPr>
          <w:rFonts w:hint="eastAsia" w:ascii="仿宋_GB2312" w:hAnsi="仿宋_GB2312" w:eastAsia="仿宋_GB2312" w:cs="仿宋_GB2312"/>
          <w:color w:val="000000"/>
          <w:sz w:val="32"/>
          <w:szCs w:val="32"/>
        </w:rPr>
        <w:t>鄂尔多斯市</w:t>
      </w:r>
      <w:r>
        <w:rPr>
          <w:rFonts w:hint="eastAsia" w:ascii="仿宋_GB2312" w:hAnsi="仿宋_GB2312" w:eastAsia="仿宋_GB2312" w:cs="仿宋_GB2312"/>
          <w:color w:val="000000"/>
          <w:sz w:val="32"/>
          <w:szCs w:val="32"/>
          <w:lang w:eastAsia="zh-CN"/>
        </w:rPr>
        <w:t>智能网联</w:t>
      </w:r>
      <w:r>
        <w:rPr>
          <w:rFonts w:hint="eastAsia" w:ascii="仿宋_GB2312" w:hAnsi="仿宋_GB2312" w:eastAsia="仿宋_GB2312" w:cs="仿宋_GB2312"/>
          <w:color w:val="000000"/>
          <w:sz w:val="32"/>
          <w:szCs w:val="32"/>
          <w:lang w:val="en-US" w:eastAsia="zh-CN"/>
        </w:rPr>
        <w:t>科技有限责任公司、区交通局、</w:t>
      </w:r>
      <w:r>
        <w:rPr>
          <w:rFonts w:hint="eastAsia" w:ascii="仿宋_GB2312" w:hAnsi="仿宋_GB2312" w:eastAsia="仿宋_GB2312" w:cs="仿宋_GB2312"/>
          <w:b w:val="0"/>
          <w:bCs/>
          <w:color w:val="000000"/>
          <w:sz w:val="32"/>
          <w:szCs w:val="32"/>
          <w:lang w:val="en-US" w:eastAsia="zh-CN"/>
        </w:rPr>
        <w:t>区公安分局、区交管大队</w:t>
      </w:r>
    </w:p>
    <w:p>
      <w:pPr>
        <w:pStyle w:val="12"/>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kern w:val="0"/>
          <w:sz w:val="32"/>
          <w:szCs w:val="32"/>
          <w:lang w:eastAsia="zh-CN"/>
        </w:rPr>
        <w:t>（</w:t>
      </w:r>
      <w:r>
        <w:rPr>
          <w:rFonts w:hint="eastAsia" w:ascii="楷体_GB2312" w:hAnsi="楷体_GB2312" w:eastAsia="楷体_GB2312" w:cs="楷体_GB2312"/>
          <w:b w:val="0"/>
          <w:bCs w:val="0"/>
          <w:color w:val="000000"/>
          <w:kern w:val="0"/>
          <w:sz w:val="32"/>
          <w:szCs w:val="32"/>
          <w:lang w:val="en-US" w:eastAsia="zh-CN"/>
        </w:rPr>
        <w:t>三</w:t>
      </w:r>
      <w:r>
        <w:rPr>
          <w:rFonts w:hint="eastAsia" w:ascii="楷体_GB2312" w:hAnsi="楷体_GB2312" w:eastAsia="楷体_GB2312" w:cs="楷体_GB2312"/>
          <w:b w:val="0"/>
          <w:bCs w:val="0"/>
          <w:color w:val="000000"/>
          <w:kern w:val="0"/>
          <w:sz w:val="32"/>
          <w:szCs w:val="32"/>
          <w:lang w:eastAsia="zh-CN"/>
        </w:rPr>
        <w:t>）</w:t>
      </w:r>
      <w:r>
        <w:rPr>
          <w:rFonts w:hint="eastAsia" w:ascii="楷体_GB2312" w:hAnsi="楷体_GB2312" w:eastAsia="楷体_GB2312" w:cs="楷体_GB2312"/>
          <w:b w:val="0"/>
          <w:bCs w:val="0"/>
          <w:color w:val="000000"/>
          <w:kern w:val="0"/>
          <w:sz w:val="32"/>
          <w:szCs w:val="32"/>
        </w:rPr>
        <w:t>新能源汽车</w:t>
      </w:r>
      <w:r>
        <w:rPr>
          <w:rFonts w:hint="eastAsia" w:ascii="楷体_GB2312" w:hAnsi="楷体_GB2312" w:eastAsia="楷体_GB2312" w:cs="楷体_GB2312"/>
          <w:b w:val="0"/>
          <w:bCs w:val="0"/>
          <w:color w:val="000000"/>
          <w:kern w:val="0"/>
          <w:sz w:val="32"/>
          <w:szCs w:val="32"/>
          <w:lang w:val="en-US" w:eastAsia="zh-CN"/>
        </w:rPr>
        <w:t>展览</w:t>
      </w:r>
      <w:r>
        <w:rPr>
          <w:rFonts w:hint="eastAsia" w:ascii="楷体_GB2312" w:hAnsi="楷体_GB2312" w:eastAsia="楷体_GB2312" w:cs="楷体_GB2312"/>
          <w:b w:val="0"/>
          <w:bCs w:val="0"/>
          <w:color w:val="000000"/>
          <w:kern w:val="0"/>
          <w:sz w:val="32"/>
          <w:szCs w:val="32"/>
        </w:rPr>
        <w:t>会</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  间：2023年6月</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日</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rPr>
        <w:t>地  点：</w:t>
      </w:r>
      <w:r>
        <w:rPr>
          <w:rFonts w:hint="eastAsia" w:ascii="仿宋_GB2312" w:hAnsi="仿宋_GB2312" w:eastAsia="仿宋_GB2312" w:cs="仿宋_GB2312"/>
          <w:color w:val="000000"/>
          <w:sz w:val="32"/>
          <w:szCs w:val="32"/>
          <w:lang w:val="en-US" w:eastAsia="zh-CN"/>
        </w:rPr>
        <w:t>新能源汽车中心</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举办主题为“</w:t>
      </w:r>
      <w:r>
        <w:rPr>
          <w:rFonts w:hint="eastAsia" w:ascii="仿宋" w:hAnsi="仿宋" w:eastAsia="仿宋" w:cs="仿宋"/>
          <w:i w:val="0"/>
          <w:caps w:val="0"/>
          <w:color w:val="000000"/>
          <w:spacing w:val="0"/>
          <w:kern w:val="0"/>
          <w:sz w:val="32"/>
          <w:szCs w:val="32"/>
          <w:u w:val="none"/>
          <w:lang w:val="en-US" w:eastAsia="zh-CN" w:bidi="ar"/>
        </w:rPr>
        <w:t>汇聚新能源，激发新活力</w:t>
      </w:r>
      <w:r>
        <w:rPr>
          <w:rFonts w:hint="eastAsia" w:ascii="仿宋_GB2312" w:hAnsi="仿宋_GB2312" w:eastAsia="仿宋_GB2312" w:cs="仿宋_GB2312"/>
          <w:b w:val="0"/>
          <w:bCs w:val="0"/>
          <w:sz w:val="32"/>
          <w:szCs w:val="32"/>
          <w:lang w:val="en-US" w:eastAsia="zh-CN"/>
        </w:rPr>
        <w:t>”的新能源汽车展览会</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由</w:t>
      </w:r>
      <w:r>
        <w:rPr>
          <w:rFonts w:hint="eastAsia" w:ascii="仿宋_GB2312" w:hAnsi="仿宋_GB2312" w:eastAsia="仿宋_GB2312" w:cs="仿宋_GB2312"/>
          <w:bCs/>
          <w:sz w:val="32"/>
          <w:szCs w:val="32"/>
          <w:lang w:val="en-US" w:eastAsia="zh-CN"/>
        </w:rPr>
        <w:t>通惠集团组织实施，借助新能源新材料大会热度开展汽车展览展会活动，提升新能源汽车中心知名度和品牌力，</w:t>
      </w:r>
      <w:r>
        <w:rPr>
          <w:rFonts w:hint="eastAsia" w:ascii="仿宋_GB2312" w:hAnsi="仿宋_GB2312" w:eastAsia="仿宋_GB2312" w:cs="仿宋_GB2312"/>
          <w:b w:val="0"/>
          <w:bCs w:val="0"/>
          <w:sz w:val="32"/>
          <w:szCs w:val="32"/>
        </w:rPr>
        <w:t>吸引消费者在展会现场购车并实现成交，提振地方</w:t>
      </w:r>
      <w:r>
        <w:rPr>
          <w:rFonts w:hint="eastAsia" w:ascii="仿宋_GB2312" w:hAnsi="仿宋_GB2312" w:eastAsia="仿宋_GB2312" w:cs="仿宋_GB2312"/>
          <w:b w:val="0"/>
          <w:bCs w:val="0"/>
          <w:sz w:val="32"/>
          <w:szCs w:val="32"/>
          <w:lang w:val="en-US" w:eastAsia="zh-CN"/>
        </w:rPr>
        <w:t>经济</w:t>
      </w:r>
      <w:r>
        <w:rPr>
          <w:rFonts w:hint="eastAsia" w:ascii="仿宋_GB2312" w:hAnsi="仿宋_GB2312" w:eastAsia="仿宋_GB2312" w:cs="仿宋_GB2312"/>
          <w:b w:val="0"/>
          <w:bCs w:val="0"/>
          <w:sz w:val="32"/>
          <w:szCs w:val="32"/>
        </w:rPr>
        <w:t>。</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3" w:firstLineChars="200"/>
        <w:textAlignment w:val="auto"/>
        <w:rPr>
          <w:rFonts w:hint="default" w:eastAsia="仿宋_GB2312"/>
          <w:color w:val="0000FF"/>
          <w:lang w:val="en-US" w:eastAsia="zh-CN"/>
        </w:rPr>
      </w:pPr>
      <w:r>
        <w:rPr>
          <w:rFonts w:hint="eastAsia" w:ascii="仿宋_GB2312" w:hAnsi="仿宋_GB2312" w:eastAsia="仿宋_GB2312" w:cs="仿宋_GB2312"/>
          <w:b/>
          <w:bCs/>
          <w:sz w:val="32"/>
          <w:szCs w:val="32"/>
        </w:rPr>
        <w:t>牵头单位：</w:t>
      </w:r>
      <w:r>
        <w:rPr>
          <w:rFonts w:hint="eastAsia" w:ascii="仿宋_GB2312" w:hAnsi="仿宋_GB2312" w:eastAsia="仿宋_GB2312" w:cs="仿宋_GB2312"/>
          <w:color w:val="000000"/>
          <w:sz w:val="32"/>
          <w:szCs w:val="32"/>
          <w:lang w:val="en-US" w:eastAsia="zh-CN"/>
        </w:rPr>
        <w:t>区商务</w:t>
      </w:r>
      <w:r>
        <w:rPr>
          <w:rFonts w:hint="eastAsia" w:ascii="仿宋_GB2312" w:hAnsi="仿宋_GB2312" w:eastAsia="仿宋_GB2312" w:cs="仿宋_GB2312"/>
          <w:color w:val="000000"/>
          <w:sz w:val="32"/>
          <w:szCs w:val="32"/>
        </w:rPr>
        <w:t>局</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通惠集团公司</w:t>
      </w:r>
    </w:p>
    <w:p>
      <w:pPr>
        <w:keepNext w:val="0"/>
        <w:keepLines w:val="0"/>
        <w:pageBreakBefore w:val="0"/>
        <w:widowControl w:val="0"/>
        <w:numPr>
          <w:ilvl w:val="0"/>
          <w:numId w:val="0"/>
        </w:numPr>
        <w:kinsoku/>
        <w:wordWrap/>
        <w:overflowPunct/>
        <w:topLinePunct w:val="0"/>
        <w:autoSpaceDE/>
        <w:autoSpaceDN/>
        <w:bidi w:val="0"/>
        <w:spacing w:line="560" w:lineRule="exact"/>
        <w:ind w:leftChars="200" w:firstLine="320" w:firstLineChars="100"/>
        <w:jc w:val="left"/>
        <w:textAlignment w:val="auto"/>
        <w:rPr>
          <w:rFonts w:hint="eastAsia" w:ascii="黑体" w:hAnsi="黑体" w:eastAsia="黑体" w:cs="黑体"/>
          <w:color w:val="000000"/>
          <w:kern w:val="0"/>
          <w:sz w:val="32"/>
          <w:szCs w:val="32"/>
          <w:lang w:val="en-US" w:eastAsia="zh-CN"/>
        </w:rPr>
      </w:pPr>
      <w:r>
        <w:rPr>
          <w:rFonts w:hint="eastAsia" w:ascii="黑体" w:hAnsi="黑体" w:eastAsia="黑体" w:cs="黑体"/>
          <w:color w:val="000000"/>
          <w:kern w:val="0"/>
          <w:sz w:val="32"/>
          <w:szCs w:val="32"/>
          <w:lang w:val="en-US" w:eastAsia="zh-CN"/>
        </w:rPr>
        <w:t>六、工作要求</w:t>
      </w:r>
    </w:p>
    <w:p>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楷体_GB2312" w:hAnsi="楷体_GB2312" w:eastAsia="楷体_GB2312" w:cs="楷体_GB2312"/>
          <w:i w:val="0"/>
          <w:iCs w:val="0"/>
          <w:caps w:val="0"/>
          <w:color w:val="000000"/>
          <w:spacing w:val="0"/>
          <w:sz w:val="32"/>
          <w:szCs w:val="32"/>
          <w:shd w:val="clear" w:fill="FFFFFF"/>
          <w:lang w:val="en-US" w:eastAsia="zh-CN"/>
        </w:rPr>
        <w:t>一</w:t>
      </w: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楷体_GB2312" w:hAnsi="楷体_GB2312" w:eastAsia="楷体_GB2312" w:cs="楷体_GB2312"/>
          <w:i w:val="0"/>
          <w:iCs w:val="0"/>
          <w:caps w:val="0"/>
          <w:color w:val="000000"/>
          <w:spacing w:val="0"/>
          <w:sz w:val="32"/>
          <w:szCs w:val="32"/>
          <w:shd w:val="clear" w:fill="FFFFFF"/>
        </w:rPr>
        <w:t>加强组织领导。</w:t>
      </w:r>
      <w:r>
        <w:rPr>
          <w:rFonts w:hint="eastAsia" w:ascii="仿宋_GB2312" w:hAnsi="仿宋_GB2312" w:eastAsia="仿宋_GB2312" w:cs="仿宋_GB2312"/>
          <w:b w:val="0"/>
          <w:bCs w:val="0"/>
          <w:sz w:val="32"/>
          <w:szCs w:val="32"/>
          <w:lang w:val="en-US" w:eastAsia="zh-CN"/>
        </w:rPr>
        <w:t>要强化指挥调度，逐级压实责任，建立日调度工作机制。各成员单位要深刻认识办好新能源汽车挑战赛的重要意义，密切配合，研究制定切实可行的执行方案。各成员单位要明确分管领导和工作人员，及时报送工作进度。各重点单位要选派精干力量，成立工作专班，明确职责，倒排工期，挂图作战，确保新能源汽车挑战赛各项工作有序开展。</w:t>
      </w:r>
    </w:p>
    <w:p>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jc w:val="left"/>
        <w:textAlignment w:val="auto"/>
        <w:rPr>
          <w:rFonts w:hint="eastAsia" w:ascii="楷体_GB2312" w:hAnsi="楷体_GB2312" w:eastAsia="楷体_GB2312" w:cs="楷体_GB2312"/>
          <w:i w:val="0"/>
          <w:iCs w:val="0"/>
          <w:caps w:val="0"/>
          <w:color w:val="000000"/>
          <w:spacing w:val="0"/>
          <w:sz w:val="32"/>
          <w:szCs w:val="32"/>
          <w:shd w:val="clear" w:fill="FFFFFF"/>
          <w:lang w:eastAsia="zh-CN"/>
        </w:rPr>
      </w:pP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楷体_GB2312" w:hAnsi="楷体_GB2312" w:eastAsia="楷体_GB2312" w:cs="楷体_GB2312"/>
          <w:i w:val="0"/>
          <w:iCs w:val="0"/>
          <w:caps w:val="0"/>
          <w:color w:val="000000"/>
          <w:spacing w:val="0"/>
          <w:sz w:val="32"/>
          <w:szCs w:val="32"/>
          <w:shd w:val="clear" w:fill="FFFFFF"/>
          <w:lang w:val="en-US" w:eastAsia="zh-CN"/>
        </w:rPr>
        <w:t>二</w:t>
      </w: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楷体_GB2312" w:hAnsi="楷体_GB2312" w:eastAsia="楷体_GB2312" w:cs="楷体_GB2312"/>
          <w:i w:val="0"/>
          <w:iCs w:val="0"/>
          <w:caps w:val="0"/>
          <w:color w:val="000000"/>
          <w:spacing w:val="0"/>
          <w:sz w:val="32"/>
          <w:szCs w:val="32"/>
          <w:shd w:val="clear" w:fill="FFFFFF"/>
          <w:lang w:val="en-US" w:eastAsia="zh-CN"/>
        </w:rPr>
        <w:t>明确工作职责</w:t>
      </w:r>
      <w:r>
        <w:rPr>
          <w:rFonts w:hint="eastAsia" w:ascii="楷体_GB2312" w:hAnsi="楷体_GB2312" w:eastAsia="楷体_GB2312" w:cs="楷体_GB2312"/>
          <w:i w:val="0"/>
          <w:iCs w:val="0"/>
          <w:caps w:val="0"/>
          <w:color w:val="000000"/>
          <w:spacing w:val="0"/>
          <w:sz w:val="32"/>
          <w:szCs w:val="32"/>
          <w:shd w:val="clear" w:fill="FFFFFF"/>
          <w:lang w:eastAsia="zh-CN"/>
        </w:rPr>
        <w:t>。</w:t>
      </w:r>
    </w:p>
    <w:p>
      <w:pPr>
        <w:pStyle w:val="12"/>
        <w:keepNext w:val="0"/>
        <w:keepLines w:val="0"/>
        <w:pageBreakBefore w:val="0"/>
        <w:widowControl w:val="0"/>
        <w:kinsoku/>
        <w:wordWrap/>
        <w:overflowPunct/>
        <w:topLinePunct w:val="0"/>
        <w:autoSpaceDE/>
        <w:autoSpaceDN/>
        <w:bidi w:val="0"/>
        <w:snapToGrid w:val="0"/>
        <w:spacing w:line="560" w:lineRule="exact"/>
        <w:ind w:left="0" w:leftChars="0" w:firstLine="643"/>
        <w:jc w:val="both"/>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lang w:val="en-US" w:eastAsia="zh-CN"/>
        </w:rPr>
        <w:t>1.中国汽车工业协会</w:t>
      </w:r>
      <w:r>
        <w:rPr>
          <w:rFonts w:hint="eastAsia" w:ascii="仿宋_GB2312" w:hAnsi="仿宋_GB2312" w:eastAsia="仿宋_GB2312" w:cs="仿宋_GB2312"/>
          <w:b w:val="0"/>
          <w:bCs w:val="0"/>
          <w:color w:val="000000"/>
          <w:kern w:val="0"/>
          <w:sz w:val="32"/>
          <w:szCs w:val="32"/>
        </w:rPr>
        <w:t>。</w:t>
      </w:r>
      <w:r>
        <w:rPr>
          <w:rFonts w:hint="eastAsia" w:ascii="仿宋_GB2312" w:hAnsi="仿宋_GB2312" w:eastAsia="仿宋_GB2312" w:cs="仿宋_GB2312"/>
          <w:color w:val="000000"/>
          <w:kern w:val="0"/>
          <w:sz w:val="32"/>
          <w:szCs w:val="32"/>
        </w:rPr>
        <w:t>负责</w:t>
      </w:r>
      <w:r>
        <w:rPr>
          <w:rFonts w:hint="eastAsia" w:ascii="仿宋_GB2312" w:hAnsi="仿宋_GB2312" w:eastAsia="仿宋_GB2312" w:cs="仿宋_GB2312"/>
          <w:color w:val="000000"/>
          <w:kern w:val="0"/>
          <w:sz w:val="32"/>
          <w:szCs w:val="32"/>
          <w:lang w:eastAsia="zh-CN"/>
        </w:rPr>
        <w:t>本场赛事所有</w:t>
      </w:r>
      <w:r>
        <w:rPr>
          <w:rFonts w:hint="eastAsia" w:ascii="仿宋_GB2312" w:hAnsi="仿宋_GB2312" w:eastAsia="仿宋_GB2312" w:cs="仿宋_GB2312"/>
          <w:color w:val="000000"/>
          <w:kern w:val="0"/>
          <w:sz w:val="32"/>
          <w:szCs w:val="32"/>
        </w:rPr>
        <w:t>活动的筹备策划、组织实施工作；</w:t>
      </w:r>
      <w:r>
        <w:rPr>
          <w:rFonts w:hint="eastAsia" w:ascii="仿宋_GB2312" w:hAnsi="仿宋_GB2312" w:eastAsia="仿宋_GB2312" w:cs="仿宋_GB2312"/>
          <w:color w:val="000000"/>
          <w:kern w:val="0"/>
          <w:sz w:val="32"/>
          <w:szCs w:val="32"/>
          <w:lang w:val="en-US" w:eastAsia="zh-CN"/>
        </w:rPr>
        <w:t>负责</w:t>
      </w:r>
      <w:r>
        <w:rPr>
          <w:rFonts w:hint="eastAsia" w:ascii="仿宋_GB2312" w:hAnsi="仿宋_GB2312" w:eastAsia="仿宋_GB2312" w:cs="仿宋_GB2312"/>
          <w:color w:val="000000"/>
          <w:kern w:val="0"/>
          <w:sz w:val="32"/>
          <w:szCs w:val="32"/>
        </w:rPr>
        <w:t>邀请</w:t>
      </w:r>
      <w:r>
        <w:rPr>
          <w:rFonts w:hint="eastAsia" w:ascii="仿宋_GB2312" w:hAnsi="仿宋_GB2312" w:eastAsia="仿宋_GB2312" w:cs="仿宋_GB2312"/>
          <w:color w:val="000000"/>
          <w:kern w:val="0"/>
          <w:sz w:val="32"/>
          <w:szCs w:val="32"/>
          <w:lang w:val="en-US" w:eastAsia="zh-CN"/>
        </w:rPr>
        <w:t>国家有关部委领导、有关媒体、</w:t>
      </w:r>
      <w:r>
        <w:rPr>
          <w:rFonts w:hint="eastAsia" w:ascii="仿宋_GB2312" w:hAnsi="仿宋_GB2312" w:eastAsia="仿宋_GB2312" w:cs="仿宋_GB2312"/>
          <w:color w:val="000000"/>
          <w:kern w:val="0"/>
          <w:sz w:val="32"/>
          <w:szCs w:val="32"/>
        </w:rPr>
        <w:t>国内知名汽车企业；</w:t>
      </w:r>
      <w:r>
        <w:rPr>
          <w:rFonts w:hint="eastAsia" w:ascii="仿宋_GB2312" w:hAnsi="仿宋_GB2312" w:eastAsia="仿宋_GB2312" w:cs="仿宋_GB2312"/>
          <w:color w:val="000000"/>
          <w:kern w:val="0"/>
          <w:sz w:val="32"/>
          <w:szCs w:val="32"/>
          <w:lang w:val="en-US" w:eastAsia="zh-CN"/>
        </w:rPr>
        <w:t>负责</w:t>
      </w:r>
      <w:r>
        <w:rPr>
          <w:rFonts w:hint="eastAsia" w:ascii="仿宋_GB2312" w:hAnsi="仿宋_GB2312" w:eastAsia="仿宋_GB2312" w:cs="仿宋_GB2312"/>
          <w:color w:val="000000"/>
          <w:kern w:val="0"/>
          <w:sz w:val="32"/>
          <w:szCs w:val="32"/>
        </w:rPr>
        <w:t>组织知名媒体参与车型评选等宣传推广工作；</w:t>
      </w:r>
      <w:r>
        <w:rPr>
          <w:rFonts w:hint="eastAsia" w:ascii="仿宋_GB2312" w:hAnsi="仿宋_GB2312" w:eastAsia="仿宋_GB2312" w:cs="仿宋_GB2312"/>
          <w:color w:val="000000"/>
          <w:kern w:val="0"/>
          <w:sz w:val="32"/>
          <w:szCs w:val="32"/>
          <w:lang w:val="en-US" w:eastAsia="zh-CN"/>
        </w:rPr>
        <w:t>负责邀请行业专家</w:t>
      </w:r>
      <w:r>
        <w:rPr>
          <w:rFonts w:hint="eastAsia" w:ascii="仿宋_GB2312" w:hAnsi="仿宋_GB2312" w:eastAsia="仿宋_GB2312" w:cs="仿宋_GB2312"/>
          <w:color w:val="000000"/>
          <w:kern w:val="0"/>
          <w:sz w:val="32"/>
          <w:szCs w:val="32"/>
        </w:rPr>
        <w:t>参加活动并致辞。</w:t>
      </w:r>
    </w:p>
    <w:p>
      <w:pPr>
        <w:pStyle w:val="12"/>
        <w:keepNext w:val="0"/>
        <w:keepLines w:val="0"/>
        <w:pageBreakBefore w:val="0"/>
        <w:widowControl w:val="0"/>
        <w:kinsoku/>
        <w:wordWrap/>
        <w:overflowPunct/>
        <w:topLinePunct w:val="0"/>
        <w:autoSpaceDE/>
        <w:autoSpaceDN/>
        <w:bidi w:val="0"/>
        <w:snapToGrid w:val="0"/>
        <w:spacing w:line="560" w:lineRule="exact"/>
        <w:ind w:left="0" w:leftChars="0" w:firstLine="643"/>
        <w:jc w:val="both"/>
        <w:textAlignment w:val="auto"/>
        <w:rPr>
          <w:rFonts w:hint="default" w:ascii="仿宋_GB2312" w:hAnsi="仿宋_GB2312" w:eastAsia="仿宋_GB2312" w:cs="仿宋_GB2312"/>
          <w:b w:val="0"/>
          <w:bCs w:val="0"/>
          <w:color w:val="000000"/>
          <w:kern w:val="0"/>
          <w:sz w:val="32"/>
          <w:szCs w:val="32"/>
          <w:lang w:val="en-US" w:eastAsia="zh-CN"/>
        </w:rPr>
      </w:pPr>
      <w:r>
        <w:rPr>
          <w:rFonts w:hint="eastAsia" w:ascii="仿宋_GB2312" w:hAnsi="仿宋_GB2312" w:eastAsia="仿宋_GB2312" w:cs="仿宋_GB2312"/>
          <w:b w:val="0"/>
          <w:bCs w:val="0"/>
          <w:color w:val="000000"/>
          <w:kern w:val="0"/>
          <w:sz w:val="32"/>
          <w:szCs w:val="32"/>
          <w:lang w:val="en-US" w:eastAsia="zh-CN" w:bidi="ar-SA"/>
        </w:rPr>
        <w:t>2.区委、政府各相关部门工作职责详见《暖城杯·2023中国新能源汽车鄂尔多斯挑战赛康巴什区执行方案》。</w:t>
      </w:r>
    </w:p>
    <w:p>
      <w:pPr>
        <w:keepNext w:val="0"/>
        <w:keepLines w:val="0"/>
        <w:pageBreakBefore w:val="0"/>
        <w:widowControl w:val="0"/>
        <w:kinsoku/>
        <w:wordWrap/>
        <w:overflowPunct/>
        <w:topLinePunct w:val="0"/>
        <w:autoSpaceDE/>
        <w:autoSpaceDN/>
        <w:bidi w:val="0"/>
        <w:spacing w:line="560" w:lineRule="exact"/>
        <w:ind w:left="0" w:leftChars="0" w:firstLine="640" w:firstLineChars="200"/>
        <w:jc w:val="left"/>
        <w:textAlignment w:val="auto"/>
      </w:pP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楷体_GB2312" w:hAnsi="楷体_GB2312" w:eastAsia="楷体_GB2312" w:cs="楷体_GB2312"/>
          <w:i w:val="0"/>
          <w:iCs w:val="0"/>
          <w:caps w:val="0"/>
          <w:color w:val="000000"/>
          <w:spacing w:val="0"/>
          <w:sz w:val="32"/>
          <w:szCs w:val="32"/>
          <w:shd w:val="clear" w:fill="FFFFFF"/>
          <w:lang w:val="en-US" w:eastAsia="zh-CN"/>
        </w:rPr>
        <w:t>三</w:t>
      </w: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楷体_GB2312" w:hAnsi="楷体_GB2312" w:eastAsia="楷体_GB2312" w:cs="楷体_GB2312"/>
          <w:i w:val="0"/>
          <w:iCs w:val="0"/>
          <w:caps w:val="0"/>
          <w:color w:val="000000"/>
          <w:spacing w:val="0"/>
          <w:sz w:val="32"/>
          <w:szCs w:val="32"/>
          <w:shd w:val="clear" w:fill="FFFFFF"/>
          <w:lang w:val="en-US" w:eastAsia="zh-CN"/>
        </w:rPr>
        <w:t>做好</w:t>
      </w:r>
      <w:r>
        <w:rPr>
          <w:rFonts w:hint="eastAsia" w:ascii="楷体_GB2312" w:hAnsi="楷体_GB2312" w:eastAsia="楷体_GB2312" w:cs="楷体_GB2312"/>
          <w:i w:val="0"/>
          <w:iCs w:val="0"/>
          <w:caps w:val="0"/>
          <w:color w:val="000000"/>
          <w:spacing w:val="0"/>
          <w:sz w:val="32"/>
          <w:szCs w:val="32"/>
          <w:shd w:val="clear" w:fill="FFFFFF"/>
        </w:rPr>
        <w:t>宣传推广</w:t>
      </w:r>
      <w:r>
        <w:rPr>
          <w:rFonts w:hint="eastAsia" w:ascii="楷体_GB2312" w:hAnsi="楷体_GB2312" w:eastAsia="楷体_GB2312" w:cs="楷体_GB2312"/>
          <w:i w:val="0"/>
          <w:iCs w:val="0"/>
          <w:caps w:val="0"/>
          <w:color w:val="000000"/>
          <w:spacing w:val="0"/>
          <w:sz w:val="32"/>
          <w:szCs w:val="32"/>
          <w:shd w:val="clear" w:fill="FFFFFF"/>
          <w:lang w:eastAsia="zh-CN"/>
        </w:rPr>
        <w:t>。</w:t>
      </w:r>
      <w:r>
        <w:rPr>
          <w:rFonts w:hint="eastAsia" w:ascii="仿宋_GB2312" w:hAnsi="仿宋_GB2312" w:eastAsia="仿宋_GB2312" w:cs="仿宋_GB2312"/>
          <w:b w:val="0"/>
          <w:bCs w:val="0"/>
          <w:color w:val="000000"/>
          <w:kern w:val="0"/>
          <w:sz w:val="32"/>
          <w:szCs w:val="32"/>
          <w:lang w:val="en-US" w:eastAsia="zh-CN" w:bidi="ar-SA"/>
        </w:rPr>
        <w:t>宣传部、融媒体中心和各街道等有关部门要加大宣传力度，采用新媒体和传统媒体相结合的方式，通过微信、抖音、电台广播、道旗、海报等形式，在全国各地开展宣传推广，扩大活动影响力，提高群众知晓度，营造良好的舆论引导和活动氛围。各街道要充分调动居民群众积极性，组织辖区居民、企事业单位职工参与活动，普及绿色发展理念和节能降碳知识，营造节约、节能的社会新风尚。</w:t>
      </w: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8E9989E-DCE5-455A-BC2D-0B822CD591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A0DA99EA-C481-4682-A3FB-EF9F564556CA}"/>
  </w:font>
  <w:font w:name="楷体_GB2312">
    <w:panose1 w:val="02010609030101010101"/>
    <w:charset w:val="86"/>
    <w:family w:val="modern"/>
    <w:pitch w:val="default"/>
    <w:sig w:usb0="00000001" w:usb1="080E0000" w:usb2="00000000" w:usb3="00000000" w:csb0="00040000" w:csb1="00000000"/>
    <w:embedRegular r:id="rId3" w:fontKey="{A632EEB1-DECF-4F38-B434-9F8C66B82879}"/>
  </w:font>
  <w:font w:name="仿宋_GB2312">
    <w:panose1 w:val="02010609030101010101"/>
    <w:charset w:val="86"/>
    <w:family w:val="modern"/>
    <w:pitch w:val="default"/>
    <w:sig w:usb0="00000001" w:usb1="080E0000" w:usb2="00000000" w:usb3="00000000" w:csb0="00040000" w:csb1="00000000"/>
    <w:embedRegular r:id="rId4" w:fontKey="{A75278EA-0C8B-4A61-A45A-AC4E4C3070FA}"/>
  </w:font>
  <w:font w:name="微软雅黑">
    <w:panose1 w:val="020B0503020204020204"/>
    <w:charset w:val="86"/>
    <w:family w:val="swiss"/>
    <w:pitch w:val="default"/>
    <w:sig w:usb0="80000287" w:usb1="2ACF3C50" w:usb2="00000016" w:usb3="00000000" w:csb0="0004001F" w:csb1="00000000"/>
    <w:embedRegular r:id="rId5" w:fontKey="{D17CAE8E-4876-46E9-B72D-7ADB39A5E353}"/>
  </w:font>
  <w:font w:name="仿宋">
    <w:panose1 w:val="02010609060101010101"/>
    <w:charset w:val="86"/>
    <w:family w:val="auto"/>
    <w:pitch w:val="default"/>
    <w:sig w:usb0="800002BF" w:usb1="38CF7CFA" w:usb2="00000016" w:usb3="00000000" w:csb0="00040001" w:csb1="00000000"/>
    <w:embedRegular r:id="rId6" w:fontKey="{89715DA1-AB3B-49E0-B35B-215CBE7129A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826ED"/>
    <w:multiLevelType w:val="singleLevel"/>
    <w:tmpl w:val="B79826E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attachedTemplate r:id="rId1"/>
  <w:documentProtection w:edit="readOnly" w:formatting="1"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OGJiZjFlNjJhNTJjMThhYzJhYjA1ZGE0ODgxYmMifQ=="/>
  </w:docVars>
  <w:rsids>
    <w:rsidRoot w:val="00000000"/>
    <w:rsid w:val="005F037B"/>
    <w:rsid w:val="01154E42"/>
    <w:rsid w:val="0287748E"/>
    <w:rsid w:val="03412A89"/>
    <w:rsid w:val="052D0A68"/>
    <w:rsid w:val="05F41565"/>
    <w:rsid w:val="086231DF"/>
    <w:rsid w:val="0C945850"/>
    <w:rsid w:val="0D96044C"/>
    <w:rsid w:val="0F90010F"/>
    <w:rsid w:val="10F85F84"/>
    <w:rsid w:val="1357723C"/>
    <w:rsid w:val="15AF6F70"/>
    <w:rsid w:val="15D4536A"/>
    <w:rsid w:val="16602873"/>
    <w:rsid w:val="17660B17"/>
    <w:rsid w:val="191334E7"/>
    <w:rsid w:val="19BF6D3A"/>
    <w:rsid w:val="1B1A0636"/>
    <w:rsid w:val="1C925F4A"/>
    <w:rsid w:val="1CD81C08"/>
    <w:rsid w:val="1E6B10A9"/>
    <w:rsid w:val="1E827B24"/>
    <w:rsid w:val="1EAD3953"/>
    <w:rsid w:val="206332F5"/>
    <w:rsid w:val="21FC7CDC"/>
    <w:rsid w:val="265E685B"/>
    <w:rsid w:val="26623D77"/>
    <w:rsid w:val="279A12BC"/>
    <w:rsid w:val="29017DD5"/>
    <w:rsid w:val="296248B4"/>
    <w:rsid w:val="2AF05A0B"/>
    <w:rsid w:val="2C1B5B37"/>
    <w:rsid w:val="2D6123F2"/>
    <w:rsid w:val="2DBD6A99"/>
    <w:rsid w:val="2EF63937"/>
    <w:rsid w:val="2F2B75DF"/>
    <w:rsid w:val="3211685C"/>
    <w:rsid w:val="32273DEC"/>
    <w:rsid w:val="32B75C71"/>
    <w:rsid w:val="33732BA5"/>
    <w:rsid w:val="356B0581"/>
    <w:rsid w:val="35732AD9"/>
    <w:rsid w:val="362323BE"/>
    <w:rsid w:val="36781820"/>
    <w:rsid w:val="38350249"/>
    <w:rsid w:val="385F2E09"/>
    <w:rsid w:val="38FE4CB9"/>
    <w:rsid w:val="39C403A5"/>
    <w:rsid w:val="3AFD6EB2"/>
    <w:rsid w:val="3C31382A"/>
    <w:rsid w:val="3F434B89"/>
    <w:rsid w:val="41E048F1"/>
    <w:rsid w:val="430159DA"/>
    <w:rsid w:val="463D7910"/>
    <w:rsid w:val="46474368"/>
    <w:rsid w:val="47700ECD"/>
    <w:rsid w:val="48A250BA"/>
    <w:rsid w:val="4A124E6F"/>
    <w:rsid w:val="4B873E1F"/>
    <w:rsid w:val="4BBF3149"/>
    <w:rsid w:val="4C0440C8"/>
    <w:rsid w:val="4CBE5435"/>
    <w:rsid w:val="4F477B99"/>
    <w:rsid w:val="53B65B3D"/>
    <w:rsid w:val="57CC79AB"/>
    <w:rsid w:val="57D43C2B"/>
    <w:rsid w:val="584E504E"/>
    <w:rsid w:val="59EC377B"/>
    <w:rsid w:val="5A1028FA"/>
    <w:rsid w:val="5B767BE9"/>
    <w:rsid w:val="5B8322E4"/>
    <w:rsid w:val="5C3D1DFA"/>
    <w:rsid w:val="5CCB55EE"/>
    <w:rsid w:val="5D7A6893"/>
    <w:rsid w:val="5DEC016C"/>
    <w:rsid w:val="611D1740"/>
    <w:rsid w:val="622E08C6"/>
    <w:rsid w:val="645D604B"/>
    <w:rsid w:val="64FC062D"/>
    <w:rsid w:val="65511AE9"/>
    <w:rsid w:val="661F0C4A"/>
    <w:rsid w:val="68793B7B"/>
    <w:rsid w:val="6B2A452A"/>
    <w:rsid w:val="70AD0B73"/>
    <w:rsid w:val="71DB5AA1"/>
    <w:rsid w:val="7319359C"/>
    <w:rsid w:val="7392349A"/>
    <w:rsid w:val="74BB61F3"/>
    <w:rsid w:val="7599686C"/>
    <w:rsid w:val="763F0BD4"/>
    <w:rsid w:val="78590BFF"/>
    <w:rsid w:val="79CD0CFE"/>
    <w:rsid w:val="7A672C94"/>
    <w:rsid w:val="7A9A52B5"/>
    <w:rsid w:val="7D037978"/>
    <w:rsid w:val="7E1310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rPr>
      <w:rFonts w:ascii="Times New Roman" w:hAnsi="Times New Roman"/>
    </w:rPr>
  </w:style>
  <w:style w:type="paragraph" w:customStyle="1" w:styleId="3">
    <w:name w:val="索引 91"/>
    <w:basedOn w:val="1"/>
    <w:next w:val="1"/>
    <w:qFormat/>
    <w:uiPriority w:val="99"/>
    <w:pPr>
      <w:ind w:left="3360"/>
    </w:pPr>
  </w:style>
  <w:style w:type="paragraph" w:styleId="5">
    <w:name w:val="Normal Indent"/>
    <w:basedOn w:val="1"/>
    <w:next w:val="1"/>
    <w:qFormat/>
    <w:uiPriority w:val="0"/>
    <w:pPr>
      <w:ind w:firstLine="420" w:firstLineChars="200"/>
    </w:pPr>
    <w:rPr>
      <w:rFonts w:ascii="Times New Roman" w:hAnsi="Times New Roman"/>
    </w:rPr>
  </w:style>
  <w:style w:type="paragraph" w:styleId="6">
    <w:name w:val="Body Text Indent"/>
    <w:basedOn w:val="1"/>
    <w:qFormat/>
    <w:uiPriority w:val="99"/>
    <w:pPr>
      <w:spacing w:after="120"/>
      <w:ind w:left="420" w:leftChars="200"/>
    </w:pPr>
  </w:style>
  <w:style w:type="paragraph" w:styleId="7">
    <w:name w:val="footer"/>
    <w:basedOn w:val="1"/>
    <w:qFormat/>
    <w:uiPriority w:val="99"/>
    <w:pPr>
      <w:tabs>
        <w:tab w:val="center" w:pos="4153"/>
        <w:tab w:val="right" w:pos="8306"/>
      </w:tabs>
      <w:snapToGrid w:val="0"/>
      <w:jc w:val="left"/>
    </w:pPr>
    <w:rPr>
      <w:sz w:val="18"/>
    </w:rPr>
  </w:style>
  <w:style w:type="paragraph" w:styleId="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6"/>
    <w:qFormat/>
    <w:uiPriority w:val="99"/>
    <w:pPr>
      <w:ind w:firstLine="420" w:firstLineChars="200"/>
    </w:pPr>
  </w:style>
  <w:style w:type="paragraph" w:styleId="12">
    <w:name w:val="List Paragraph"/>
    <w:basedOn w:val="1"/>
    <w:qFormat/>
    <w:uiPriority w:val="99"/>
    <w:pPr>
      <w:ind w:firstLine="420" w:firstLineChars="200"/>
    </w:pPr>
  </w:style>
  <w:style w:type="paragraph" w:customStyle="1" w:styleId="13">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Pages>8</Pages>
  <Words>3011</Words>
  <Characters>3294</Characters>
  <Lines>0</Lines>
  <Paragraphs>0</Paragraphs>
  <TotalTime>1</TotalTime>
  <ScaleCrop>false</ScaleCrop>
  <LinksUpToDate>false</LinksUpToDate>
  <CharactersWithSpaces>3349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2023-03-08T01:36:00Z</dcterms:created>
  <dc:creator>Administrator</dc:creator>
  <cp:lastModifiedBy>Afflictionˇ</cp:lastModifiedBy>
  <cp:lastPrinted>2023-05-06T00:01:00Z</cp:lastPrinted>
  <dcterms:modified xsi:type="dcterms:W3CDTF">2023-06-14T07:26:31Z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CD191C760DD74E9086B1C3D8E56AA112</vt:lpwstr>
  </property>
</Properties>
</file>