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鄂尔多斯市康巴什区财政局关于开展2023年代理记账行业违法违规行为专项整治日常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检查和重点专项检查、行政事业单位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会计信息质量检查工作的通知</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方正小标宋简体" w:hAnsi="方正小标宋简体" w:eastAsia="方正小标宋简体" w:cs="方正小标宋简体"/>
          <w:sz w:val="44"/>
          <w:szCs w:val="44"/>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按照《财政部 税务总局 市场监管总局关于开展2023年代理记账行业违法违规行为专项整治工作的通知》（财会〔2023〕9号）、《内蒙古自治区财政厅关于开展2023年代理记账行业违法违规行为专项整治、日常检查和重点专项检查工作的通知》（内财会函〔2023〕609号）、《鄂尔多斯市财政局关于开展2023年代理记账行业违法违规行为专项整治、日常检查和重点专项检查工作的通知》（鄂财会函〔2023〕112号）等文件要求，我局计划8月中旬开展代理记账行业违法违规行为专项整治、日常检查和重点专项检查工作，同步进行行政事业单位会计信息质量检查工作。现将检查主要内容和被检查单位公示如下，公示时间为2023年8月21日至2023年8月27日。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一、“无证经营”行为 </w:t>
      </w: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整治已在市场监管部门取得营业执照、但未取得财政部门许可的代理记账机构开展代理记账业务的行为，督促相关代理记账机构及时整改，对未按规定完成整改的代理记账机构依法依规进行处理。此项检查工作于9月30日前完成。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拟检查名单：鄂尔多斯市众杰税务师事务所（特殊普通合伙）、鄂尔多斯市弘扬财税服务有限责任公司。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二、“虚假承诺”行为 </w:t>
      </w: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整治以告知承诺方式取得代理记账资格的代理记账机构虚假承诺行为。督促在资格申请时不符合承诺内容，或在执证经营期间未持续符合承诺内容的代理记账机构及时进行整改，对未按规定完成整改的代理记账机构依法依规进行处理。处罚结果工作于9月30日前完成。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拟检查名单：鄂尔多斯市康巴什区众诚鑫财务有限责任公司、鄂尔多斯市骄子财税服务有限公司、内蒙古蒙泰税务师事务所有限公司。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三、全覆盖核查代理记账机构资质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加强对承诺内容的核查。按照《代理记账管理办法》，在作出行政许可后的两个月内，对以告知承诺方式取得代理记账资格的机构承诺内容真实性进行全覆盖核查，确保做到“全覆盖、无死角”。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拟检查名单：鄂尔多斯市绣伟瑞财务管理咨询有限公司。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四、加强对非告知承诺制审批的代理记账机构的日常检查 </w:t>
      </w: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检查已取得代理记账许可证书但未能持续符合代理记账资格条件的机构。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拟检查名单：鄂尔多斯市吉正财务咨询服务有限公司、内蒙古财御英财税服务有限公司、内蒙古未莱企业咨询有限公司、鄂尔多斯市易翊财有限公司、重安财务会计咨询有限公司，蒙泰财税服务有限公司。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黑体" w:hAnsi="黑体" w:eastAsia="黑体" w:cs="黑体"/>
          <w:b w:val="0"/>
          <w:i w:val="0"/>
          <w:caps w:val="0"/>
          <w:color w:val="000000"/>
          <w:spacing w:val="0"/>
          <w:sz w:val="32"/>
          <w:szCs w:val="32"/>
        </w:rPr>
        <w:t>五、开展代理记账机构执业质量重点专项检查 </w:t>
      </w: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按照全区代理记账机构总量的25%的抽查比例，对我区一般规模代理记账机构组织开展“双随机、一公开”执业质量检查。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拟检查名单：鄂尔多斯市宏博欣财务会计咨询有限公司、鄂尔多斯市金恒汇财税管理有限公司、鄂尔多斯市骄子财税服务有限公司。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黑体" w:hAnsi="黑体" w:eastAsia="黑体" w:cs="黑体"/>
          <w:b w:val="0"/>
          <w:i w:val="0"/>
          <w:caps w:val="0"/>
          <w:color w:val="000000"/>
          <w:spacing w:val="0"/>
          <w:sz w:val="32"/>
          <w:szCs w:val="32"/>
        </w:rPr>
        <w:t>六、2023年度会计信息质量检查工作 </w:t>
      </w: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行政事业单位会计信息质量检查重点关注政府会计准则制度执行情况，内部控制制度执行情况，以及“三公”经费、国有资产管理中存在的相关问题。企业会计信息质量检查重点关注企业会计准则执行情况，严厉查处伪造会计凭证、虚构经济业务、编制虚假财务会计报告等严重违法行为。同时，关注是否有会计师事务所及代理记账机构参与上述相关违法行为。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拟检查名单：康巴什区康新街道、康巴什区未莱学校、康巴什区第十幼儿园、康巴什区自然资源分局、康巴什区农牧和水利局、康巴什区民族事务委员会、康巴什区科技局、康巴什区文旅局、康巴什区团委、康巴什园林绿化景观工程有限公司。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鄂尔多斯市康巴什区财政局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                                         </w:t>
      </w:r>
      <w:bookmarkStart w:id="0" w:name="_GoBack"/>
      <w:bookmarkEnd w:id="0"/>
      <w:r>
        <w:rPr>
          <w:rFonts w:hint="eastAsia" w:ascii="仿宋_GB2312" w:hAnsi="仿宋_GB2312" w:eastAsia="仿宋_GB2312" w:cs="仿宋_GB2312"/>
          <w:b w:val="0"/>
          <w:i w:val="0"/>
          <w:caps w:val="0"/>
          <w:color w:val="000000"/>
          <w:spacing w:val="0"/>
          <w:sz w:val="32"/>
          <w:szCs w:val="32"/>
        </w:rPr>
        <w:t>2023年8月21日</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BatangChe">
    <w:altName w:val="Malgun Gothic"/>
    <w:panose1 w:val="02030609000101010101"/>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auto"/>
    <w:pitch w:val="default"/>
    <w:sig w:usb0="E0002A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D509E"/>
    <w:rsid w:val="00D976B4"/>
    <w:rsid w:val="012874BE"/>
    <w:rsid w:val="05A84776"/>
    <w:rsid w:val="05D54465"/>
    <w:rsid w:val="05E41043"/>
    <w:rsid w:val="05F062AB"/>
    <w:rsid w:val="06A75EEF"/>
    <w:rsid w:val="0703602A"/>
    <w:rsid w:val="072E5EC0"/>
    <w:rsid w:val="08452765"/>
    <w:rsid w:val="0A077A69"/>
    <w:rsid w:val="0AF94E57"/>
    <w:rsid w:val="0C2F260B"/>
    <w:rsid w:val="118F4458"/>
    <w:rsid w:val="132C3400"/>
    <w:rsid w:val="13F53B16"/>
    <w:rsid w:val="14672196"/>
    <w:rsid w:val="14A40F94"/>
    <w:rsid w:val="15B408A0"/>
    <w:rsid w:val="163C60A4"/>
    <w:rsid w:val="17CE5C7F"/>
    <w:rsid w:val="18B15A45"/>
    <w:rsid w:val="195F2067"/>
    <w:rsid w:val="1C377926"/>
    <w:rsid w:val="1DBE43FB"/>
    <w:rsid w:val="1E27284B"/>
    <w:rsid w:val="1F012026"/>
    <w:rsid w:val="1F6253E4"/>
    <w:rsid w:val="1FA36B34"/>
    <w:rsid w:val="200C5AC2"/>
    <w:rsid w:val="22982504"/>
    <w:rsid w:val="234C38B6"/>
    <w:rsid w:val="23A806A7"/>
    <w:rsid w:val="27935347"/>
    <w:rsid w:val="27AB14FF"/>
    <w:rsid w:val="28773A64"/>
    <w:rsid w:val="297326C6"/>
    <w:rsid w:val="2BBC55F0"/>
    <w:rsid w:val="2CA53AA7"/>
    <w:rsid w:val="2DFB3D10"/>
    <w:rsid w:val="2E635E01"/>
    <w:rsid w:val="308221A3"/>
    <w:rsid w:val="30FD3C67"/>
    <w:rsid w:val="31606D0C"/>
    <w:rsid w:val="32237B87"/>
    <w:rsid w:val="332D3A6B"/>
    <w:rsid w:val="33B23882"/>
    <w:rsid w:val="33C64E59"/>
    <w:rsid w:val="34313F82"/>
    <w:rsid w:val="39926927"/>
    <w:rsid w:val="3A5937F3"/>
    <w:rsid w:val="3B5B49AA"/>
    <w:rsid w:val="3C2C033F"/>
    <w:rsid w:val="3F565A12"/>
    <w:rsid w:val="3F812F10"/>
    <w:rsid w:val="418D4FA7"/>
    <w:rsid w:val="42276644"/>
    <w:rsid w:val="44353687"/>
    <w:rsid w:val="44796EF0"/>
    <w:rsid w:val="479A6ACE"/>
    <w:rsid w:val="47BB5DDA"/>
    <w:rsid w:val="49B730AF"/>
    <w:rsid w:val="4BCF1EEE"/>
    <w:rsid w:val="4D217AE4"/>
    <w:rsid w:val="4E416156"/>
    <w:rsid w:val="4FB45F8D"/>
    <w:rsid w:val="4FCB02EE"/>
    <w:rsid w:val="52503F23"/>
    <w:rsid w:val="533943BF"/>
    <w:rsid w:val="53E60B32"/>
    <w:rsid w:val="56BE567F"/>
    <w:rsid w:val="59E52760"/>
    <w:rsid w:val="5A7D509E"/>
    <w:rsid w:val="5C7C6EC2"/>
    <w:rsid w:val="5EA52A08"/>
    <w:rsid w:val="5FE7270D"/>
    <w:rsid w:val="61623B4C"/>
    <w:rsid w:val="646D46BD"/>
    <w:rsid w:val="64843087"/>
    <w:rsid w:val="6642553F"/>
    <w:rsid w:val="670C5A86"/>
    <w:rsid w:val="67944C90"/>
    <w:rsid w:val="6902221D"/>
    <w:rsid w:val="694E57E2"/>
    <w:rsid w:val="6D535020"/>
    <w:rsid w:val="6E525918"/>
    <w:rsid w:val="6F7976E8"/>
    <w:rsid w:val="71A666E7"/>
    <w:rsid w:val="73190733"/>
    <w:rsid w:val="732B66BF"/>
    <w:rsid w:val="738D52AD"/>
    <w:rsid w:val="75BE59F7"/>
    <w:rsid w:val="78723420"/>
    <w:rsid w:val="79353944"/>
    <w:rsid w:val="79EE0A22"/>
    <w:rsid w:val="7F3764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4">
    <w:name w:val="Body Text"/>
    <w:basedOn w:val="1"/>
    <w:next w:val="1"/>
    <w:qFormat/>
    <w:uiPriority w:val="0"/>
    <w:pPr>
      <w:spacing w:after="120" w:afterLines="0" w:afterAutospacing="0"/>
    </w:pPr>
  </w:style>
  <w:style w:type="paragraph" w:styleId="5">
    <w:name w:val="Body Text Indent 2"/>
    <w:basedOn w:val="1"/>
    <w:qFormat/>
    <w:uiPriority w:val="0"/>
    <w:pPr>
      <w:ind w:firstLine="720" w:firstLineChars="225"/>
    </w:pPr>
    <w:rPr>
      <w:rFonts w:ascii="仿宋_GB2312" w:eastAsia="仿宋_GB2312"/>
      <w:kern w:val="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Body Text First Indent1"/>
    <w:basedOn w:val="13"/>
    <w:qFormat/>
    <w:uiPriority w:val="0"/>
    <w:pPr>
      <w:ind w:firstLine="100" w:firstLineChars="100"/>
    </w:pPr>
  </w:style>
  <w:style w:type="paragraph" w:customStyle="1" w:styleId="13">
    <w:name w:val="Body Text1"/>
    <w:basedOn w:val="1"/>
    <w:qFormat/>
    <w:uiPriority w:val="0"/>
    <w:rPr>
      <w:b/>
      <w:sz w:val="44"/>
    </w:rPr>
  </w:style>
  <w:style w:type="paragraph" w:customStyle="1" w:styleId="14">
    <w:name w:val="BodyText"/>
    <w:basedOn w:val="1"/>
    <w:qFormat/>
    <w:uiPriority w:val="0"/>
    <w:pPr>
      <w:spacing w:after="120"/>
      <w:jc w:val="both"/>
      <w:textAlignment w:val="baseline"/>
    </w:pPr>
    <w:rPr>
      <w:rFonts w:ascii="Times New Roman" w:hAnsi="Times New Roman" w:eastAsia="宋体" w:cs="Times New Roman"/>
    </w:rPr>
  </w:style>
  <w:style w:type="paragraph" w:customStyle="1" w:styleId="15">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2018-05-29T02:44:00Z</dcterms:created>
  <dc:creator>敏子儿</dc:creator>
  <cp:lastModifiedBy>康巴什区财政局(拟稿)</cp:lastModifiedBy>
  <cp:lastPrinted>2023-08-01T02:54:00Z</cp:lastPrinted>
  <dcterms:modified xsi:type="dcterms:W3CDTF">2023-10-11T07:58:01Z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43B4C06D503B42CE90D9A7820AE1F167</vt:lpwstr>
  </property>
</Properties>
</file>