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FFC91">
      <w:pPr>
        <w:spacing w:line="360" w:lineRule="auto"/>
        <w:jc w:val="center"/>
        <w:textAlignment w:val="baseline"/>
        <w:rPr>
          <w:rFonts w:ascii="方正小标宋简体" w:eastAsia="方正小标宋简体"/>
          <w:sz w:val="44"/>
          <w:szCs w:val="44"/>
        </w:rPr>
      </w:pPr>
      <w:r>
        <w:rPr>
          <w:rFonts w:hint="eastAsia" w:ascii="方正小标宋简体" w:eastAsia="方正小标宋简体"/>
          <w:sz w:val="44"/>
          <w:szCs w:val="44"/>
        </w:rPr>
        <w:t>鄂尔多斯市康巴什区交通运输局</w:t>
      </w:r>
    </w:p>
    <w:p w14:paraId="6F290EAE">
      <w:pPr>
        <w:spacing w:line="360" w:lineRule="auto"/>
        <w:jc w:val="center"/>
        <w:textAlignment w:val="baseline"/>
        <w:rPr>
          <w:rFonts w:ascii="仿宋_GB2312" w:hAnsi="仿宋_GB2312" w:eastAsia="仿宋_GB2312"/>
          <w:sz w:val="32"/>
        </w:rPr>
      </w:pPr>
      <w:r>
        <w:rPr>
          <w:rFonts w:hint="eastAsia" w:ascii="方正小标宋简体" w:eastAsia="方正小标宋简体"/>
          <w:sz w:val="44"/>
          <w:szCs w:val="44"/>
        </w:rPr>
        <w:t>公路交通突发事件应急预案</w:t>
      </w:r>
    </w:p>
    <w:p w14:paraId="15251868">
      <w:pPr>
        <w:spacing w:line="560" w:lineRule="exact"/>
        <w:jc w:val="center"/>
        <w:rPr>
          <w:rFonts w:ascii="方正小标宋简体" w:eastAsia="方正小标宋简体"/>
          <w:sz w:val="44"/>
          <w:szCs w:val="44"/>
        </w:rPr>
      </w:pPr>
    </w:p>
    <w:p w14:paraId="4B26168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为切实加强我局应对公路交通突发事件的处理能力，及时排除各类险情，处置各类突发事件，建立统一</w:t>
      </w:r>
      <w:r>
        <w:rPr>
          <w:rFonts w:hint="eastAsia" w:ascii="方正小标宋简体" w:hAnsi="方正小标宋简体" w:eastAsia="方正小标宋简体" w:cs="方正小标宋简体"/>
          <w:sz w:val="32"/>
          <w:szCs w:val="32"/>
        </w:rPr>
        <w:t>、</w:t>
      </w:r>
      <w:r>
        <w:rPr>
          <w:rFonts w:hint="eastAsia" w:ascii="仿宋_GB2312" w:hAnsi="仿宋_GB2312" w:eastAsia="仿宋_GB2312" w:cs="仿宋_GB2312"/>
          <w:sz w:val="32"/>
          <w:szCs w:val="32"/>
        </w:rPr>
        <w:t>高效的突发事件应急指挥</w:t>
      </w:r>
      <w:r>
        <w:rPr>
          <w:rFonts w:hint="eastAsia" w:ascii="方正小标宋简体" w:hAnsi="方正小标宋简体" w:eastAsia="方正小标宋简体" w:cs="方正小标宋简体"/>
          <w:sz w:val="32"/>
          <w:szCs w:val="32"/>
        </w:rPr>
        <w:t>、</w:t>
      </w:r>
      <w:r>
        <w:rPr>
          <w:rFonts w:hint="eastAsia" w:ascii="仿宋_GB2312" w:hAnsi="仿宋_GB2312" w:eastAsia="仿宋_GB2312" w:cs="仿宋_GB2312"/>
          <w:sz w:val="32"/>
          <w:szCs w:val="32"/>
        </w:rPr>
        <w:t>保障和防备体系，最大限度的减少人员伤亡和财产损失，保障康巴什区交通运输安全畅通，特制定本预案。</w:t>
      </w:r>
    </w:p>
    <w:p w14:paraId="0F3B6DEC">
      <w:pPr>
        <w:spacing w:line="560" w:lineRule="exact"/>
        <w:ind w:firstLine="639"/>
        <w:rPr>
          <w:rFonts w:ascii="仿宋_GB2312" w:hAnsi="夹发砰" w:eastAsia="仿宋_GB2312"/>
          <w:sz w:val="32"/>
          <w:szCs w:val="32"/>
        </w:rPr>
      </w:pPr>
      <w:r>
        <w:rPr>
          <w:rFonts w:hint="eastAsia" w:ascii="黑体" w:hAnsi="黑体" w:eastAsia="黑体" w:cs="黑体"/>
          <w:sz w:val="32"/>
          <w:szCs w:val="32"/>
        </w:rPr>
        <w:t>一、指导思想</w:t>
      </w:r>
    </w:p>
    <w:p w14:paraId="75F4BCA4">
      <w:pPr>
        <w:spacing w:line="560" w:lineRule="exact"/>
        <w:ind w:firstLine="640" w:firstLineChars="200"/>
        <w:rPr>
          <w:rFonts w:ascii="仿宋_GB2312" w:hAnsi="穝灿砰" w:eastAsia="仿宋_GB2312"/>
          <w:sz w:val="32"/>
          <w:szCs w:val="32"/>
        </w:rPr>
      </w:pPr>
      <w:r>
        <w:rPr>
          <w:rFonts w:hint="eastAsia" w:ascii="仿宋" w:hAnsi="仿宋" w:eastAsia="仿宋" w:cs="仿宋"/>
          <w:sz w:val="32"/>
          <w:szCs w:val="32"/>
        </w:rPr>
        <w:t>坚决贯彻习近平总书记关于安全生产的重要指示和批示精神，坚持以人民为中心，树立安全发展理念，弘扬生命至上、安全第一的思想</w:t>
      </w:r>
      <w:r>
        <w:rPr>
          <w:rFonts w:hint="eastAsia" w:ascii="仿宋_GB2312" w:hAnsi="穝灿砰" w:eastAsia="仿宋_GB2312"/>
          <w:sz w:val="32"/>
          <w:szCs w:val="32"/>
        </w:rPr>
        <w:t>。</w:t>
      </w:r>
    </w:p>
    <w:p w14:paraId="48F5CB7A">
      <w:pPr>
        <w:numPr>
          <w:ilvl w:val="0"/>
          <w:numId w:val="1"/>
        </w:numPr>
        <w:spacing w:line="560" w:lineRule="exact"/>
        <w:ind w:firstLine="639"/>
        <w:rPr>
          <w:rFonts w:ascii="黑体" w:hAnsi="黑体" w:eastAsia="黑体" w:cs="黑体"/>
          <w:sz w:val="32"/>
          <w:szCs w:val="32"/>
        </w:rPr>
      </w:pPr>
      <w:r>
        <w:rPr>
          <w:rFonts w:hint="eastAsia" w:ascii="黑体" w:hAnsi="黑体" w:eastAsia="黑体" w:cs="黑体"/>
          <w:sz w:val="32"/>
          <w:szCs w:val="32"/>
        </w:rPr>
        <w:t>编制依据</w:t>
      </w:r>
    </w:p>
    <w:p w14:paraId="188BD06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w:t>
      </w:r>
    </w:p>
    <w:p w14:paraId="46C5D08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《中华人民共和国道路交通安全法》</w:t>
      </w:r>
    </w:p>
    <w:p w14:paraId="2DDDF38F">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《中华人民共和国消防法》</w:t>
      </w:r>
    </w:p>
    <w:p w14:paraId="36D57BF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《生产安全事故应急条例》</w:t>
      </w:r>
    </w:p>
    <w:p w14:paraId="37022D8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《生产安全事故报告和调查处理条例》</w:t>
      </w:r>
    </w:p>
    <w:p w14:paraId="6998F8E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《生产安全事故应急预案管理办法》</w:t>
      </w:r>
    </w:p>
    <w:p w14:paraId="2C9232A7">
      <w:pPr>
        <w:spacing w:line="560" w:lineRule="exact"/>
        <w:ind w:left="958" w:leftChars="304" w:hanging="320" w:hangingChars="100"/>
        <w:rPr>
          <w:rFonts w:ascii="仿宋_GB2312" w:hAnsi="穝灿砰" w:eastAsia="仿宋_GB2312"/>
          <w:sz w:val="32"/>
          <w:szCs w:val="32"/>
        </w:rPr>
      </w:pPr>
      <w:r>
        <w:rPr>
          <w:rFonts w:hint="eastAsia" w:ascii="仿宋_GB2312" w:hAnsi="穝灿砰" w:eastAsia="仿宋_GB2312"/>
          <w:sz w:val="32"/>
          <w:szCs w:val="32"/>
        </w:rPr>
        <w:t>《鄂尔多斯市交通运输局应对极端天气影响下公路保通保供应急预案》</w:t>
      </w:r>
    </w:p>
    <w:p w14:paraId="7FADFDFE">
      <w:pPr>
        <w:spacing w:line="560" w:lineRule="exact"/>
        <w:ind w:left="958" w:leftChars="304" w:hanging="320" w:hangingChars="100"/>
        <w:rPr>
          <w:rFonts w:ascii="仿宋_GB2312" w:hAnsi="穝灿砰" w:eastAsia="仿宋_GB2312"/>
          <w:sz w:val="32"/>
          <w:szCs w:val="32"/>
        </w:rPr>
      </w:pPr>
      <w:r>
        <w:rPr>
          <w:rFonts w:hint="eastAsia" w:ascii="仿宋_GB2312" w:hAnsi="穝灿砰" w:eastAsia="仿宋_GB2312"/>
          <w:sz w:val="32"/>
          <w:szCs w:val="32"/>
        </w:rPr>
        <w:t>《鄂尔多斯市交通运输局关于加强全市公路安全防护及应急保畅工作的通知》</w:t>
      </w:r>
    </w:p>
    <w:p w14:paraId="50F5E47F">
      <w:pPr>
        <w:spacing w:line="560" w:lineRule="exact"/>
        <w:ind w:left="958" w:leftChars="304" w:hanging="320" w:hangingChars="100"/>
        <w:rPr>
          <w:rFonts w:ascii="仿宋_GB2312" w:hAnsi="穝灿砰" w:eastAsia="仿宋_GB2312"/>
          <w:sz w:val="32"/>
          <w:szCs w:val="32"/>
        </w:rPr>
      </w:pPr>
      <w:r>
        <w:rPr>
          <w:rFonts w:hint="eastAsia" w:ascii="仿宋_GB2312" w:hAnsi="穝灿砰" w:eastAsia="仿宋_GB2312"/>
          <w:sz w:val="32"/>
          <w:szCs w:val="32"/>
        </w:rPr>
        <w:t>《鄂尔多斯市康巴什区交通运输局生产安全事故应急预案》</w:t>
      </w:r>
    </w:p>
    <w:p w14:paraId="044BB348">
      <w:pPr>
        <w:numPr>
          <w:ilvl w:val="0"/>
          <w:numId w:val="1"/>
        </w:numPr>
        <w:spacing w:line="560" w:lineRule="exact"/>
        <w:ind w:firstLine="639"/>
        <w:rPr>
          <w:rFonts w:ascii="黑体" w:hAnsi="黑体" w:eastAsia="黑体" w:cs="黑体"/>
          <w:sz w:val="32"/>
          <w:szCs w:val="32"/>
        </w:rPr>
      </w:pPr>
      <w:r>
        <w:rPr>
          <w:rFonts w:hint="eastAsia" w:ascii="黑体" w:hAnsi="黑体" w:eastAsia="黑体" w:cs="黑体"/>
          <w:sz w:val="32"/>
          <w:szCs w:val="32"/>
        </w:rPr>
        <w:t>适用范围</w:t>
      </w:r>
    </w:p>
    <w:p w14:paraId="67298E25">
      <w:pPr>
        <w:spacing w:line="560" w:lineRule="exact"/>
        <w:ind w:firstLine="640" w:firstLineChars="200"/>
        <w:rPr>
          <w:rFonts w:ascii="仿宋_GB2312" w:hAnsi="穝灿砰" w:eastAsia="仿宋_GB2312"/>
          <w:sz w:val="32"/>
          <w:szCs w:val="32"/>
        </w:rPr>
      </w:pPr>
      <w:r>
        <w:rPr>
          <w:rFonts w:hint="eastAsia" w:ascii="仿宋_GB2312" w:hAnsi="穝灿砰" w:eastAsia="仿宋_GB2312"/>
          <w:sz w:val="32"/>
          <w:szCs w:val="32"/>
        </w:rPr>
        <w:t>本预案适用于突然发生，造成或者可能造成重大人员伤亡、重大财产损失、重大生产环境破坏，影响和威胁本地区甚至更广泛地区经济社会稳定和政治安定局面的，有重大社会影响的涉及公共安全的紧急事件。主要有以下四类情况：1.自然灾害；2.事故灾难；3.突发公共卫生事件；4.突发社会安全事件。</w:t>
      </w:r>
    </w:p>
    <w:p w14:paraId="403F1C19">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四、组织机构及职责</w:t>
      </w:r>
    </w:p>
    <w:p w14:paraId="5025D22F">
      <w:pPr>
        <w:numPr>
          <w:ilvl w:val="0"/>
          <w:numId w:val="2"/>
        </w:num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组织机构</w:t>
      </w:r>
    </w:p>
    <w:p w14:paraId="55FD2C8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康巴什区交通运输局设置了紧急状态下的应急指挥部，统一指挥应急救援工作。</w:t>
      </w:r>
      <w:bookmarkStart w:id="0" w:name="_Toc21176"/>
      <w:bookmarkStart w:id="1" w:name="_Toc10781"/>
      <w:bookmarkStart w:id="2" w:name="_Toc2590"/>
    </w:p>
    <w:p w14:paraId="6CA19CD1">
      <w:pPr>
        <w:spacing w:line="560" w:lineRule="exact"/>
        <w:ind w:firstLine="640" w:firstLineChars="200"/>
        <w:rPr>
          <w:rFonts w:ascii="仿宋_GB2312" w:hAnsi="仿宋_GB2312" w:eastAsia="仿宋_GB2312" w:cs="仿宋_GB2312"/>
          <w:kern w:val="0"/>
          <w:sz w:val="32"/>
          <w:szCs w:val="32"/>
        </w:rPr>
      </w:pPr>
      <w:bookmarkStart w:id="3" w:name="_Toc21975"/>
      <w:r>
        <w:rPr>
          <w:rFonts w:hint="eastAsia" w:ascii="仿宋_GB2312" w:hAnsi="仿宋_GB2312" w:eastAsia="仿宋_GB2312" w:cs="仿宋_GB2312"/>
          <w:kern w:val="0"/>
          <w:sz w:val="32"/>
          <w:szCs w:val="32"/>
        </w:rPr>
        <w:t>总指挥：</w:t>
      </w:r>
      <w:r>
        <w:rPr>
          <w:rFonts w:hint="eastAsia" w:ascii="仿宋_GB2312" w:hAnsi="仿宋_GB2312" w:eastAsia="仿宋_GB2312" w:cs="仿宋_GB2312"/>
          <w:sz w:val="32"/>
          <w:szCs w:val="32"/>
        </w:rPr>
        <w:t>李宏</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党组书记、局长</w:t>
      </w:r>
      <w:r>
        <w:rPr>
          <w:rFonts w:hint="eastAsia" w:ascii="仿宋_GB2312" w:hAnsi="仿宋_GB2312" w:eastAsia="仿宋_GB2312" w:cs="仿宋_GB2312"/>
          <w:kern w:val="0"/>
          <w:sz w:val="32"/>
          <w:szCs w:val="32"/>
        </w:rPr>
        <w:t>）</w:t>
      </w:r>
    </w:p>
    <w:p w14:paraId="0F09E81A">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副总指挥：</w:t>
      </w:r>
      <w:r>
        <w:rPr>
          <w:rFonts w:hint="eastAsia" w:ascii="仿宋_GB2312" w:hAnsi="仿宋_GB2312" w:eastAsia="仿宋_GB2312" w:cs="仿宋_GB2312"/>
          <w:sz w:val="32"/>
          <w:szCs w:val="32"/>
        </w:rPr>
        <w:t>李国平</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党组成员、副局长</w:t>
      </w:r>
      <w:r>
        <w:rPr>
          <w:rFonts w:hint="eastAsia" w:ascii="仿宋_GB2312" w:hAnsi="仿宋_GB2312" w:eastAsia="仿宋_GB2312" w:cs="仿宋_GB2312"/>
          <w:kern w:val="0"/>
          <w:sz w:val="32"/>
          <w:szCs w:val="32"/>
        </w:rPr>
        <w:t>）</w:t>
      </w:r>
    </w:p>
    <w:bookmarkEnd w:id="0"/>
    <w:bookmarkEnd w:id="1"/>
    <w:bookmarkEnd w:id="2"/>
    <w:bookmarkEnd w:id="3"/>
    <w:p w14:paraId="0A19EFC3">
      <w:pPr>
        <w:spacing w:line="560" w:lineRule="exact"/>
        <w:ind w:firstLine="2240" w:firstLineChars="700"/>
        <w:rPr>
          <w:rFonts w:ascii="仿宋_GB2312" w:hAnsi="仿宋_GB2312" w:eastAsia="仿宋_GB2312" w:cs="仿宋_GB2312"/>
          <w:sz w:val="32"/>
          <w:szCs w:val="32"/>
        </w:rPr>
      </w:pPr>
      <w:bookmarkStart w:id="4" w:name="_Toc24180"/>
      <w:r>
        <w:rPr>
          <w:rFonts w:hint="eastAsia" w:ascii="仿宋_GB2312" w:hAnsi="仿宋_GB2312" w:eastAsia="仿宋_GB2312" w:cs="仿宋_GB2312"/>
          <w:sz w:val="32"/>
          <w:szCs w:val="32"/>
        </w:rPr>
        <w:t>王令俣（副局长）</w:t>
      </w:r>
    </w:p>
    <w:p w14:paraId="200FB5C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应急处置</w:t>
      </w:r>
      <w:bookmarkStart w:id="5" w:name="_Toc23409"/>
      <w:r>
        <w:rPr>
          <w:rFonts w:hint="eastAsia" w:ascii="仿宋_GB2312" w:hAnsi="仿宋_GB2312" w:eastAsia="仿宋_GB2312" w:cs="仿宋_GB2312"/>
          <w:kern w:val="0"/>
          <w:sz w:val="32"/>
          <w:szCs w:val="32"/>
          <w:lang w:eastAsia="zh-CN"/>
        </w:rPr>
        <w:t>组</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组长：赵慧山</w:t>
      </w:r>
    </w:p>
    <w:p w14:paraId="15BE4886">
      <w:pPr>
        <w:spacing w:line="560" w:lineRule="exact"/>
        <w:ind w:firstLine="2880" w:firstLineChars="900"/>
        <w:rPr>
          <w:rFonts w:ascii="仿宋_GB2312" w:hAnsi="仿宋_GB2312" w:eastAsia="仿宋_GB2312" w:cs="仿宋_GB2312"/>
          <w:sz w:val="32"/>
          <w:szCs w:val="32"/>
        </w:rPr>
      </w:pPr>
      <w:r>
        <w:rPr>
          <w:rFonts w:hint="eastAsia" w:ascii="仿宋_GB2312" w:hAnsi="仿宋_GB2312" w:eastAsia="仿宋_GB2312" w:cs="仿宋_GB2312"/>
          <w:sz w:val="32"/>
          <w:szCs w:val="32"/>
        </w:rPr>
        <w:t>组员：综合业务室全体人员</w:t>
      </w:r>
    </w:p>
    <w:bookmarkEnd w:id="5"/>
    <w:p w14:paraId="3FF1085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后勤保障</w:t>
      </w:r>
      <w:r>
        <w:rPr>
          <w:rFonts w:hint="eastAsia" w:ascii="仿宋_GB2312" w:hAnsi="仿宋_GB2312" w:eastAsia="仿宋_GB2312" w:cs="仿宋_GB2312"/>
          <w:sz w:val="32"/>
          <w:szCs w:val="32"/>
          <w:lang w:eastAsia="zh-CN"/>
        </w:rPr>
        <w:t>组</w:t>
      </w:r>
      <w:r>
        <w:rPr>
          <w:rFonts w:hint="eastAsia" w:ascii="仿宋_GB2312" w:hAnsi="仿宋_GB2312" w:eastAsia="仿宋_GB2312" w:cs="仿宋_GB2312"/>
          <w:sz w:val="32"/>
          <w:szCs w:val="32"/>
        </w:rPr>
        <w:t>成：组长：武锦汇</w:t>
      </w:r>
    </w:p>
    <w:p w14:paraId="1CDA766F">
      <w:pPr>
        <w:spacing w:line="560" w:lineRule="exact"/>
        <w:ind w:firstLine="3200" w:firstLineChars="1000"/>
        <w:rPr>
          <w:rFonts w:ascii="仿宋_GB2312" w:hAnsi="仿宋_GB2312" w:eastAsia="仿宋_GB2312" w:cs="仿宋_GB2312"/>
          <w:sz w:val="32"/>
          <w:szCs w:val="32"/>
        </w:rPr>
      </w:pPr>
      <w:r>
        <w:rPr>
          <w:rFonts w:hint="eastAsia" w:ascii="仿宋_GB2312" w:hAnsi="仿宋_GB2312" w:eastAsia="仿宋_GB2312" w:cs="仿宋_GB2312"/>
          <w:sz w:val="32"/>
          <w:szCs w:val="32"/>
        </w:rPr>
        <w:t>组员：综合办公室全体人员</w:t>
      </w:r>
    </w:p>
    <w:p w14:paraId="03FE3EF8">
      <w:pPr>
        <w:pStyle w:val="2"/>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警戒疏散</w:t>
      </w:r>
      <w:r>
        <w:rPr>
          <w:rFonts w:hint="eastAsia" w:ascii="仿宋_GB2312" w:hAnsi="仿宋_GB2312" w:eastAsia="仿宋_GB2312" w:cs="仿宋_GB2312"/>
          <w:sz w:val="32"/>
          <w:szCs w:val="32"/>
          <w:lang w:eastAsia="zh-CN"/>
        </w:rPr>
        <w:t>组</w:t>
      </w:r>
      <w:r>
        <w:rPr>
          <w:rFonts w:hint="eastAsia" w:ascii="仿宋_GB2312" w:hAnsi="仿宋_GB2312" w:eastAsia="仿宋_GB2312" w:cs="仿宋_GB2312"/>
          <w:sz w:val="32"/>
          <w:szCs w:val="32"/>
        </w:rPr>
        <w:t>成：组长：李磊</w:t>
      </w:r>
    </w:p>
    <w:p w14:paraId="4BC25DE0">
      <w:pPr>
        <w:pStyle w:val="2"/>
        <w:spacing w:line="560" w:lineRule="exact"/>
        <w:ind w:firstLine="3200" w:firstLineChars="1000"/>
        <w:rPr>
          <w:rFonts w:ascii="仿宋_GB2312" w:hAnsi="仿宋_GB2312" w:eastAsia="仿宋_GB2312" w:cs="仿宋_GB2312"/>
          <w:sz w:val="32"/>
          <w:szCs w:val="32"/>
        </w:rPr>
      </w:pPr>
      <w:r>
        <w:rPr>
          <w:rFonts w:hint="eastAsia" w:ascii="仿宋_GB2312" w:hAnsi="仿宋_GB2312" w:eastAsia="仿宋_GB2312" w:cs="仿宋_GB2312"/>
          <w:sz w:val="32"/>
          <w:szCs w:val="32"/>
        </w:rPr>
        <w:t>组员：杨瑷羽、杨英、王鹏</w:t>
      </w:r>
    </w:p>
    <w:p w14:paraId="7A983389">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善后接待协调</w:t>
      </w:r>
      <w:r>
        <w:rPr>
          <w:rFonts w:hint="eastAsia" w:ascii="仿宋_GB2312" w:hAnsi="仿宋_GB2312" w:eastAsia="仿宋_GB2312" w:cs="仿宋_GB2312"/>
          <w:sz w:val="32"/>
          <w:szCs w:val="32"/>
          <w:lang w:eastAsia="zh-CN"/>
        </w:rPr>
        <w:t>组</w:t>
      </w:r>
      <w:r>
        <w:rPr>
          <w:rFonts w:hint="eastAsia" w:ascii="仿宋_GB2312" w:hAnsi="仿宋_GB2312" w:eastAsia="仿宋_GB2312" w:cs="仿宋_GB2312"/>
          <w:sz w:val="32"/>
          <w:szCs w:val="32"/>
        </w:rPr>
        <w:t>成：组长：杨旭</w:t>
      </w:r>
    </w:p>
    <w:p w14:paraId="3BFE14D1">
      <w:pPr>
        <w:pStyle w:val="2"/>
        <w:spacing w:line="560" w:lineRule="exact"/>
        <w:ind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rPr>
        <w:t>组员：交通运输服务中心全体人员</w:t>
      </w:r>
    </w:p>
    <w:p w14:paraId="1D716E1E">
      <w:pPr>
        <w:pStyle w:val="5"/>
        <w:spacing w:before="0" w:after="0" w:line="560" w:lineRule="exact"/>
        <w:ind w:firstLine="321" w:firstLineChars="100"/>
        <w:jc w:val="both"/>
        <w:rPr>
          <w:rFonts w:ascii="楷体" w:hAnsi="楷体" w:eastAsia="楷体" w:cs="楷体"/>
          <w:sz w:val="32"/>
          <w:szCs w:val="32"/>
        </w:rPr>
      </w:pPr>
      <w:bookmarkStart w:id="6" w:name="_Toc31021"/>
      <w:r>
        <w:rPr>
          <w:rFonts w:hint="eastAsia" w:ascii="楷体" w:hAnsi="楷体" w:eastAsia="楷体" w:cs="楷体"/>
          <w:sz w:val="32"/>
          <w:szCs w:val="32"/>
        </w:rPr>
        <w:t>（二）应急指挥机构职责</w:t>
      </w:r>
      <w:bookmarkEnd w:id="4"/>
      <w:bookmarkEnd w:id="6"/>
    </w:p>
    <w:p w14:paraId="239A46B9">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总指挥职责：</w:t>
      </w:r>
    </w:p>
    <w:p w14:paraId="7097E82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（1）启动预案，全面负责事故应急救援工作；</w:t>
      </w:r>
    </w:p>
    <w:p w14:paraId="0EB2A5F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（2）负责批准事故抢险救援方案；</w:t>
      </w:r>
    </w:p>
    <w:p w14:paraId="7695E7B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（3）主持或委托副总指挥主持应急救援的专项会议，并及时解决应急救援中的重大问题；</w:t>
      </w:r>
    </w:p>
    <w:p w14:paraId="6FE85D4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（4）及时判断事故性质和发展状况，联络请求外部应急救援力量和专业技术支持；</w:t>
      </w:r>
    </w:p>
    <w:p w14:paraId="404E82E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（5）负责对事故救援进展的情况上级汇报；</w:t>
      </w:r>
    </w:p>
    <w:p w14:paraId="1F01586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（6）决定并宣布应急状态的解除。</w:t>
      </w:r>
    </w:p>
    <w:p w14:paraId="11A91188">
      <w:pPr>
        <w:pStyle w:val="2"/>
        <w:spacing w:line="560" w:lineRule="exact"/>
        <w:ind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副总指挥职责：</w:t>
      </w:r>
    </w:p>
    <w:p w14:paraId="1E124508">
      <w:pPr>
        <w:pStyle w:val="2"/>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（1）协助总指挥组织应急救援工作。</w:t>
      </w:r>
    </w:p>
    <w:p w14:paraId="3DEF0758">
      <w:pPr>
        <w:pStyle w:val="2"/>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（2）总指挥不在，接替总指挥的工作。</w:t>
      </w:r>
    </w:p>
    <w:p w14:paraId="15F980BB">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应急处置组的职责：</w:t>
      </w:r>
    </w:p>
    <w:p w14:paraId="1FCC3D8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（1）迅速集结、快速反应抵达现场；</w:t>
      </w:r>
    </w:p>
    <w:p w14:paraId="79615BB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（2）正确使用配备安全防护用品确保自身安全；</w:t>
      </w:r>
    </w:p>
    <w:p w14:paraId="2707E54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（3）快速查明现场情况拟定初步救援方案；</w:t>
      </w:r>
    </w:p>
    <w:p w14:paraId="74F49DC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（4）正确操作救援工具，严格按照救援方案稳步实施救援；</w:t>
      </w:r>
    </w:p>
    <w:p w14:paraId="6756B1B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（5）救援过程中出现的所有突发情况及时汇报；</w:t>
      </w:r>
    </w:p>
    <w:p w14:paraId="03EC973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（6）时刻把握“先救人、后保物”的原则实施救援。</w:t>
      </w:r>
    </w:p>
    <w:p w14:paraId="2671FBBD">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后勤保障组职责：</w:t>
      </w:r>
    </w:p>
    <w:p w14:paraId="7DD34491">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（1）做好发生事故时的信息沟通；</w:t>
      </w:r>
    </w:p>
    <w:p w14:paraId="2CFA76BF">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（2）掌握基本的医疗救护知识，能够对受伤人员进行简单的现场救治；</w:t>
      </w:r>
    </w:p>
    <w:p w14:paraId="1FAA51D5">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（3）做好事故时各类物资保障；</w:t>
      </w:r>
    </w:p>
    <w:p w14:paraId="6412270D">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（4）做好应急救援物资的日常储备、保养、更新、补充；</w:t>
      </w:r>
    </w:p>
    <w:p w14:paraId="27711349">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（5）负责应急救援所需的器材、药品等急救物资的调运补充</w:t>
      </w:r>
      <w:r>
        <w:rPr>
          <w:rFonts w:hint="eastAsia" w:ascii="仿宋_GB2312" w:hAnsi="仿宋_GB2312" w:eastAsia="仿宋_GB2312" w:cs="仿宋_GB2312"/>
          <w:bCs/>
          <w:sz w:val="32"/>
          <w:szCs w:val="32"/>
        </w:rPr>
        <w:t>；</w:t>
      </w:r>
    </w:p>
    <w:p w14:paraId="37FDB122">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（6）负责筹集、调拨应急救援资金；</w:t>
      </w:r>
    </w:p>
    <w:p w14:paraId="1A81487C">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（7）负责应急专用特种器材的采购、借（租）用。</w:t>
      </w:r>
    </w:p>
    <w:p w14:paraId="6CC67C6F">
      <w:pPr>
        <w:pStyle w:val="2"/>
        <w:spacing w:line="560" w:lineRule="exact"/>
        <w:ind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警戒疏散</w:t>
      </w:r>
      <w:r>
        <w:rPr>
          <w:rFonts w:hint="eastAsia" w:ascii="仿宋_GB2312" w:hAnsi="仿宋_GB2312" w:eastAsia="仿宋_GB2312" w:cs="仿宋_GB2312"/>
          <w:b/>
          <w:bCs/>
          <w:sz w:val="32"/>
          <w:szCs w:val="32"/>
          <w:lang w:eastAsia="zh-CN"/>
        </w:rPr>
        <w:t>组</w:t>
      </w:r>
      <w:r>
        <w:rPr>
          <w:rFonts w:hint="eastAsia" w:ascii="仿宋_GB2312" w:hAnsi="仿宋_GB2312" w:eastAsia="仿宋_GB2312" w:cs="仿宋_GB2312"/>
          <w:b/>
          <w:bCs/>
          <w:sz w:val="32"/>
          <w:szCs w:val="32"/>
        </w:rPr>
        <w:t>成职责：</w:t>
      </w:r>
    </w:p>
    <w:p w14:paraId="15A0A1C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（1）根据事故涉及范围，组织现场人员进行疏导，按危险区域设立警戒线及隔离带。</w:t>
      </w:r>
    </w:p>
    <w:p w14:paraId="4E6B98C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（2）保证紧急通道和救援车辆的畅通，配合有关部门维持现场秩序以及道路交通的管制、警戒。</w:t>
      </w:r>
    </w:p>
    <w:p w14:paraId="10D0CE55">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善后接待协调组的职责：</w:t>
      </w:r>
    </w:p>
    <w:p w14:paraId="358843A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（1）负责组织安排伤员的入院医疗救治、护理；</w:t>
      </w:r>
    </w:p>
    <w:p w14:paraId="4798676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（2）负责伤亡人员亲属的联系、安抚、接待；</w:t>
      </w:r>
    </w:p>
    <w:p w14:paraId="3CC3154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（3）负责收集事故相关资料，证据的收集、整理、保管；</w:t>
      </w:r>
    </w:p>
    <w:p w14:paraId="23136C1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（4）根据事故实际开展事故调查、经验总结；</w:t>
      </w:r>
    </w:p>
    <w:p w14:paraId="3B2612B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（5）做好对内部员工的宣传引导工作，收集事故反馈意见；</w:t>
      </w:r>
    </w:p>
    <w:p w14:paraId="3EA8829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（6）负责查明事故发生的直接原因、间接原因与责任依照管理制度进行责任追究。</w:t>
      </w:r>
    </w:p>
    <w:p w14:paraId="61A7D192">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w:t>
      </w:r>
      <w:r>
        <w:rPr>
          <w:rFonts w:hint="eastAsia" w:ascii="方正小标宋简体" w:hAnsi="方正小标宋简体" w:eastAsia="方正小标宋简体" w:cs="方正小标宋简体"/>
          <w:sz w:val="32"/>
          <w:szCs w:val="32"/>
        </w:rPr>
        <w:t>、</w:t>
      </w:r>
      <w:r>
        <w:rPr>
          <w:rFonts w:hint="eastAsia" w:ascii="黑体" w:hAnsi="黑体" w:eastAsia="黑体" w:cs="黑体"/>
          <w:sz w:val="32"/>
          <w:szCs w:val="32"/>
        </w:rPr>
        <w:t>危险分析</w:t>
      </w:r>
    </w:p>
    <w:p w14:paraId="7E1FB6A3">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（一）交通运输安全事故</w:t>
      </w:r>
    </w:p>
    <w:p w14:paraId="21AE7AE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车辆交通的危险源主要来自于车的不安全状况、人的不安全行为、道路及环境的不安全状态等，</w:t>
      </w:r>
      <w:r>
        <w:rPr>
          <w:rFonts w:hint="eastAsia" w:ascii="仿宋_GB2312" w:hAnsi="仿宋_GB2312" w:eastAsia="仿宋_GB2312" w:cs="仿宋_GB2312"/>
          <w:bCs/>
          <w:sz w:val="32"/>
          <w:szCs w:val="32"/>
        </w:rPr>
        <w:t>事故类型有碰撞、碾轧、刮擦、翻车、自燃、火灾等事故</w:t>
      </w:r>
      <w:r>
        <w:rPr>
          <w:rFonts w:hint="eastAsia" w:ascii="仿宋_GB2312" w:hAnsi="仿宋_GB2312" w:eastAsia="仿宋_GB2312" w:cs="仿宋_GB2312"/>
          <w:sz w:val="32"/>
          <w:szCs w:val="32"/>
        </w:rPr>
        <w:t>。</w:t>
      </w:r>
    </w:p>
    <w:p w14:paraId="3DAEF612">
      <w:pPr>
        <w:spacing w:line="560" w:lineRule="exact"/>
        <w:ind w:firstLine="640" w:firstLineChars="200"/>
        <w:rPr>
          <w:rFonts w:ascii="仿宋_GB2312" w:hAnsi="穝灿砰" w:eastAsia="仿宋_GB2312"/>
          <w:sz w:val="32"/>
          <w:szCs w:val="32"/>
        </w:rPr>
      </w:pPr>
      <w:r>
        <w:rPr>
          <w:rFonts w:hint="eastAsia" w:ascii="仿宋_GB2312" w:hAnsi="仿宋_GB2312" w:eastAsia="仿宋_GB2312" w:cs="仿宋_GB2312"/>
          <w:sz w:val="32"/>
          <w:szCs w:val="32"/>
        </w:rPr>
        <w:t>1.车的不安全状况</w:t>
      </w:r>
    </w:p>
    <w:p w14:paraId="7C22E2C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主要是车辆的机械故障，如车辆的机件失灵，尤其是方向或制动失灵；轮胎磨损过剩；车辆超期服役；保养和维修欠佳。</w:t>
      </w:r>
    </w:p>
    <w:p w14:paraId="616409F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2.人的不安全行为</w:t>
      </w:r>
    </w:p>
    <w:p w14:paraId="55DF6927">
      <w:pPr>
        <w:spacing w:line="560" w:lineRule="exact"/>
        <w:ind w:left="420" w:leftChars="200"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集中表现为酒后驾车</w:t>
      </w:r>
      <w:r>
        <w:rPr>
          <w:rFonts w:hint="eastAsia" w:ascii="方正小标宋简体" w:hAnsi="方正小标宋简体" w:eastAsia="方正小标宋简体" w:cs="方正小标宋简体"/>
          <w:sz w:val="32"/>
          <w:szCs w:val="32"/>
        </w:rPr>
        <w:t>、</w:t>
      </w:r>
      <w:r>
        <w:rPr>
          <w:rFonts w:hint="eastAsia" w:ascii="仿宋_GB2312" w:hAnsi="仿宋_GB2312" w:eastAsia="仿宋_GB2312" w:cs="仿宋_GB2312"/>
          <w:sz w:val="32"/>
          <w:szCs w:val="32"/>
        </w:rPr>
        <w:t>注意力不集中</w:t>
      </w:r>
      <w:r>
        <w:rPr>
          <w:rFonts w:hint="eastAsia" w:ascii="方正小标宋简体" w:hAnsi="方正小标宋简体" w:eastAsia="方正小标宋简体" w:cs="方正小标宋简体"/>
          <w:sz w:val="32"/>
          <w:szCs w:val="32"/>
        </w:rPr>
        <w:t>、</w:t>
      </w:r>
      <w:r>
        <w:rPr>
          <w:rFonts w:hint="eastAsia" w:ascii="仿宋_GB2312" w:hAnsi="仿宋_GB2312" w:eastAsia="仿宋_GB2312" w:cs="仿宋_GB2312"/>
          <w:sz w:val="32"/>
          <w:szCs w:val="32"/>
        </w:rPr>
        <w:t>危险驾驶等；</w:t>
      </w:r>
    </w:p>
    <w:p w14:paraId="76D1D2E2">
      <w:pPr>
        <w:spacing w:line="560" w:lineRule="exact"/>
        <w:ind w:left="630" w:leftChars="300"/>
        <w:rPr>
          <w:rFonts w:ascii="仿宋_GB2312" w:hAnsi="仿宋_GB2312" w:eastAsia="仿宋_GB2312" w:cs="仿宋_GB2312"/>
          <w:sz w:val="32"/>
          <w:szCs w:val="32"/>
        </w:rPr>
      </w:pPr>
      <w:r>
        <w:rPr>
          <w:rFonts w:hint="eastAsia" w:ascii="仿宋_GB2312" w:hAnsi="仿宋_GB2312" w:eastAsia="仿宋_GB2312" w:cs="仿宋_GB2312"/>
          <w:sz w:val="32"/>
          <w:szCs w:val="32"/>
        </w:rPr>
        <w:t>3.道路及环境的不安全状态</w:t>
      </w:r>
    </w:p>
    <w:p w14:paraId="6A94208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道路的不安全状态主要体现在道路的技术质量、设施、障碍物及道路周围的环境等</w:t>
      </w:r>
      <w:r>
        <w:rPr>
          <w:rFonts w:hint="eastAsia" w:ascii="仿宋_GB2312" w:hAnsi="穝灿砰" w:eastAsia="仿宋_GB2312"/>
          <w:sz w:val="32"/>
          <w:szCs w:val="32"/>
        </w:rPr>
        <w:t>。</w:t>
      </w:r>
      <w:r>
        <w:rPr>
          <w:rFonts w:hint="eastAsia" w:ascii="仿宋_GB2312" w:hAnsi="仿宋_GB2312" w:eastAsia="仿宋_GB2312" w:cs="仿宋_GB2312"/>
          <w:sz w:val="32"/>
          <w:szCs w:val="32"/>
        </w:rPr>
        <w:t>环境的不安全因素包括“天灾”如雷电、暴雨、大雪、冰雹、大雾和大风、地震灾害等。</w:t>
      </w:r>
    </w:p>
    <w:p w14:paraId="4FB01788">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（二）公路养护工程及作业风险</w:t>
      </w:r>
    </w:p>
    <w:p w14:paraId="3183A35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包括养护维修作业前，未结合施工组织设计制定安全保障方案，养护维修作业人员未遵守各项安全技术操作规程，养护维修作业的安全设施不符合要求等。办公或住宿场所内的电气设备设施由于突发故障、遇雷电感应、超负荷运行、线路短路等均可引发电气火灾，存放易燃物品火源管理不善可能引起火灾等。</w:t>
      </w:r>
    </w:p>
    <w:p w14:paraId="221EC9EE">
      <w:pPr>
        <w:shd w:val="clear" w:color="auto" w:fill="FFFFFF"/>
        <w:snapToGrid w:val="0"/>
        <w:spacing w:line="560" w:lineRule="exact"/>
        <w:ind w:left="420" w:leftChars="200" w:firstLine="320" w:firstLineChars="100"/>
        <w:rPr>
          <w:rFonts w:ascii="楷体" w:hAnsi="楷体" w:eastAsia="楷体" w:cs="楷体"/>
          <w:sz w:val="32"/>
          <w:szCs w:val="32"/>
        </w:rPr>
      </w:pPr>
      <w:r>
        <w:rPr>
          <w:rFonts w:hint="eastAsia" w:ascii="楷体" w:hAnsi="楷体" w:eastAsia="楷体" w:cs="楷体"/>
          <w:sz w:val="32"/>
          <w:szCs w:val="32"/>
        </w:rPr>
        <w:t>（三）突发公共卫生事件</w:t>
      </w:r>
    </w:p>
    <w:p w14:paraId="12356A35">
      <w:pPr>
        <w:shd w:val="clear" w:color="auto" w:fill="FFFFFF"/>
        <w:snapToGrid w:val="0"/>
        <w:spacing w:line="560" w:lineRule="exact"/>
        <w:ind w:left="420" w:leftChars="200" w:firstLine="320" w:firstLineChars="1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指突然发生，造成或者可能造成社会公众健康严重损害</w:t>
      </w:r>
    </w:p>
    <w:p w14:paraId="26383651">
      <w:pPr>
        <w:shd w:val="clear" w:color="auto" w:fill="FFFFFF"/>
        <w:snapToGrid w:val="0"/>
        <w:spacing w:line="560" w:lineRule="exact"/>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的重大传染病疫情、群体性不明原因疾病、重大食物和职业中毒以及其他严重影响公众健康的事件，如鼠疫、新冠疫情等。</w:t>
      </w:r>
    </w:p>
    <w:p w14:paraId="55888AB4">
      <w:pPr>
        <w:numPr>
          <w:ilvl w:val="0"/>
          <w:numId w:val="3"/>
        </w:numPr>
        <w:shd w:val="clear" w:color="auto" w:fill="FFFFFF"/>
        <w:snapToGrid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突发社会安全事件</w:t>
      </w:r>
    </w:p>
    <w:p w14:paraId="723E0DF4">
      <w:pPr>
        <w:shd w:val="clear" w:color="auto" w:fill="FFFFFF"/>
        <w:snapToGrid w:val="0"/>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指因人民内部矛盾而引发，或因人民内部矛盾处理不当而积累、激发，由部分公众参与，有一定</w:t>
      </w:r>
      <w:r>
        <w:fldChar w:fldCharType="begin"/>
      </w:r>
      <w:r>
        <w:instrText xml:space="preserve"> HYPERLINK "https://baike.baidu.com/item/%E7%BB%84%E7%BB%87/10200" \t "https://baike.baidu.com/item/%E7%AA%81%E5%8F%91%E7%A4%BE%E4%BC%9A%E5%AE%89%E5%85%A8%E4%BA%8B%E4%BB%B6/_blank" </w:instrText>
      </w:r>
      <w:r>
        <w:fldChar w:fldCharType="separate"/>
      </w:r>
      <w:r>
        <w:rPr>
          <w:rStyle w:val="11"/>
          <w:rFonts w:hint="eastAsia" w:ascii="仿宋_GB2312" w:hAnsi="仿宋_GB2312" w:eastAsia="仿宋_GB2312" w:cs="仿宋_GB2312"/>
          <w:color w:val="auto"/>
          <w:sz w:val="32"/>
          <w:szCs w:val="32"/>
          <w:u w:val="none"/>
          <w:shd w:val="clear" w:color="auto" w:fill="FFFFFF"/>
        </w:rPr>
        <w:t>组织</w:t>
      </w:r>
      <w:r>
        <w:rPr>
          <w:rStyle w:val="11"/>
          <w:rFonts w:hint="eastAsia" w:ascii="仿宋_GB2312" w:hAnsi="仿宋_GB2312" w:eastAsia="仿宋_GB2312" w:cs="仿宋_GB2312"/>
          <w:color w:val="auto"/>
          <w:sz w:val="32"/>
          <w:szCs w:val="32"/>
          <w:u w:val="none"/>
          <w:shd w:val="clear" w:color="auto" w:fill="FFFFFF"/>
        </w:rPr>
        <w:fldChar w:fldCharType="end"/>
      </w:r>
      <w:r>
        <w:rPr>
          <w:rFonts w:hint="eastAsia" w:ascii="仿宋_GB2312" w:hAnsi="仿宋_GB2312" w:eastAsia="仿宋_GB2312" w:cs="仿宋_GB2312"/>
          <w:sz w:val="32"/>
          <w:szCs w:val="32"/>
          <w:shd w:val="clear" w:color="auto" w:fill="FFFFFF"/>
        </w:rPr>
        <w:t>和</w:t>
      </w:r>
      <w:r>
        <w:fldChar w:fldCharType="begin"/>
      </w:r>
      <w:r>
        <w:instrText xml:space="preserve"> HYPERLINK "https://baike.baidu.com/item/%E7%9B%AE%E7%9A%84/10924745" \t "https://baike.baidu.com/item/%E7%AA%81%E5%8F%91%E7%A4%BE%E4%BC%9A%E5%AE%89%E5%85%A8%E4%BA%8B%E4%BB%B6/_blank" </w:instrText>
      </w:r>
      <w:r>
        <w:fldChar w:fldCharType="separate"/>
      </w:r>
      <w:r>
        <w:rPr>
          <w:rStyle w:val="11"/>
          <w:rFonts w:hint="eastAsia" w:ascii="仿宋_GB2312" w:hAnsi="仿宋_GB2312" w:eastAsia="仿宋_GB2312" w:cs="仿宋_GB2312"/>
          <w:color w:val="auto"/>
          <w:sz w:val="32"/>
          <w:szCs w:val="32"/>
          <w:u w:val="none"/>
          <w:shd w:val="clear" w:color="auto" w:fill="FFFFFF"/>
        </w:rPr>
        <w:t>目的</w:t>
      </w:r>
      <w:r>
        <w:rPr>
          <w:rStyle w:val="11"/>
          <w:rFonts w:hint="eastAsia" w:ascii="仿宋_GB2312" w:hAnsi="仿宋_GB2312" w:eastAsia="仿宋_GB2312" w:cs="仿宋_GB2312"/>
          <w:color w:val="auto"/>
          <w:sz w:val="32"/>
          <w:szCs w:val="32"/>
          <w:u w:val="none"/>
          <w:shd w:val="clear" w:color="auto" w:fill="FFFFFF"/>
        </w:rPr>
        <w:fldChar w:fldCharType="end"/>
      </w:r>
      <w:r>
        <w:rPr>
          <w:rFonts w:hint="eastAsia" w:ascii="仿宋_GB2312" w:hAnsi="仿宋_GB2312" w:eastAsia="仿宋_GB2312" w:cs="仿宋_GB2312"/>
          <w:sz w:val="32"/>
          <w:szCs w:val="32"/>
          <w:shd w:val="clear" w:color="auto" w:fill="FFFFFF"/>
        </w:rPr>
        <w:t>，采取的阻塞交通、集会、聚众闹事、群体上访等行为，并对政府管理和社会秩序造成影响甚至使社会在一定范围内陷入一定强度对峙状态的</w:t>
      </w:r>
      <w:r>
        <w:fldChar w:fldCharType="begin"/>
      </w:r>
      <w:r>
        <w:instrText xml:space="preserve"> HYPERLINK "https://baike.baidu.com/item/%E7%BE%A4%E4%BD%93%E6%80%A7%E4%BA%8B%E4%BB%B6/1116140" \t "https://baike.baidu.com/item/%E7%AA%81%E5%8F%91%E7%A4%BE%E4%BC%9A%E5%AE%89%E5%85%A8%E4%BA%8B%E4%BB%B6/_blank" </w:instrText>
      </w:r>
      <w:r>
        <w:fldChar w:fldCharType="separate"/>
      </w:r>
      <w:r>
        <w:rPr>
          <w:rStyle w:val="11"/>
          <w:rFonts w:hint="eastAsia" w:ascii="仿宋_GB2312" w:hAnsi="仿宋_GB2312" w:eastAsia="仿宋_GB2312" w:cs="仿宋_GB2312"/>
          <w:color w:val="auto"/>
          <w:sz w:val="32"/>
          <w:szCs w:val="32"/>
          <w:u w:val="none"/>
          <w:shd w:val="clear" w:color="auto" w:fill="FFFFFF"/>
        </w:rPr>
        <w:t>群体性事件</w:t>
      </w:r>
      <w:r>
        <w:rPr>
          <w:rStyle w:val="11"/>
          <w:rFonts w:hint="eastAsia" w:ascii="仿宋_GB2312" w:hAnsi="仿宋_GB2312" w:eastAsia="仿宋_GB2312" w:cs="仿宋_GB2312"/>
          <w:color w:val="auto"/>
          <w:sz w:val="32"/>
          <w:szCs w:val="32"/>
          <w:u w:val="none"/>
          <w:shd w:val="clear" w:color="auto" w:fill="FFFFFF"/>
        </w:rPr>
        <w:fldChar w:fldCharType="end"/>
      </w:r>
      <w:r>
        <w:rPr>
          <w:rFonts w:hint="eastAsia" w:ascii="仿宋_GB2312" w:hAnsi="仿宋_GB2312" w:eastAsia="仿宋_GB2312" w:cs="仿宋_GB2312"/>
          <w:sz w:val="32"/>
          <w:szCs w:val="32"/>
          <w:shd w:val="clear" w:color="auto" w:fill="FFFFFF"/>
        </w:rPr>
        <w:t>。</w:t>
      </w:r>
    </w:p>
    <w:p w14:paraId="51AA3F6D">
      <w:pPr>
        <w:pStyle w:val="2"/>
        <w:spacing w:line="560" w:lineRule="exact"/>
        <w:ind w:left="639" w:firstLine="0" w:firstLineChars="0"/>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五、保障措施及应急响应</w:t>
      </w:r>
    </w:p>
    <w:p w14:paraId="0B50271F">
      <w:pPr>
        <w:pStyle w:val="2"/>
        <w:spacing w:line="560" w:lineRule="exact"/>
        <w:ind w:left="420" w:leftChars="200" w:firstLine="320" w:firstLineChars="100"/>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（一）保障措施</w:t>
      </w:r>
    </w:p>
    <w:p w14:paraId="1CF980AB">
      <w:pPr>
        <w:spacing w:line="560" w:lineRule="exact"/>
        <w:ind w:firstLine="643" w:firstLineChars="200"/>
        <w:outlineLvl w:val="1"/>
        <w:rPr>
          <w:rFonts w:ascii="仿宋_GB2312" w:hAnsi="仿宋_GB2312" w:eastAsia="仿宋_GB2312" w:cs="仿宋_GB2312"/>
          <w:b/>
          <w:bCs/>
          <w:kern w:val="0"/>
          <w:sz w:val="32"/>
          <w:szCs w:val="32"/>
        </w:rPr>
      </w:pPr>
      <w:bookmarkStart w:id="7" w:name="_Toc23688"/>
      <w:bookmarkStart w:id="8" w:name="_Toc13321"/>
      <w:bookmarkStart w:id="9" w:name="_Toc12554"/>
      <w:r>
        <w:rPr>
          <w:rFonts w:hint="eastAsia" w:ascii="仿宋_GB2312" w:hAnsi="仿宋_GB2312" w:eastAsia="仿宋_GB2312" w:cs="仿宋_GB2312"/>
          <w:b/>
          <w:bCs/>
          <w:kern w:val="0"/>
          <w:sz w:val="32"/>
          <w:szCs w:val="32"/>
        </w:rPr>
        <w:t>1.通信与信息保障</w:t>
      </w:r>
      <w:bookmarkEnd w:id="7"/>
      <w:bookmarkEnd w:id="8"/>
      <w:bookmarkEnd w:id="9"/>
    </w:p>
    <w:p w14:paraId="2AC9E0A3">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交通运输局全体员工全部配备手机，保证24小时开通并保证随时畅通，可快速实现内外部事故信息的传到，具体联系方式见附件1。</w:t>
      </w:r>
    </w:p>
    <w:p w14:paraId="1DBB8FC1">
      <w:pPr>
        <w:spacing w:line="560" w:lineRule="exact"/>
        <w:ind w:firstLine="643" w:firstLineChars="200"/>
        <w:outlineLvl w:val="1"/>
        <w:rPr>
          <w:rFonts w:ascii="仿宋_GB2312" w:hAnsi="仿宋_GB2312" w:eastAsia="仿宋_GB2312" w:cs="仿宋_GB2312"/>
          <w:b/>
          <w:bCs/>
          <w:kern w:val="0"/>
          <w:sz w:val="32"/>
          <w:szCs w:val="32"/>
        </w:rPr>
      </w:pPr>
      <w:bookmarkStart w:id="10" w:name="_Toc14829"/>
      <w:bookmarkStart w:id="11" w:name="_Toc25219"/>
      <w:bookmarkStart w:id="12" w:name="_Toc1187"/>
      <w:bookmarkStart w:id="13" w:name="_Toc16252"/>
      <w:bookmarkStart w:id="14" w:name="_Toc23243"/>
      <w:r>
        <w:rPr>
          <w:rFonts w:hint="eastAsia" w:ascii="仿宋_GB2312" w:hAnsi="仿宋_GB2312" w:eastAsia="仿宋_GB2312" w:cs="仿宋_GB2312"/>
          <w:b/>
          <w:bCs/>
          <w:kern w:val="0"/>
          <w:sz w:val="32"/>
          <w:szCs w:val="32"/>
        </w:rPr>
        <w:t>2.应急队伍保障</w:t>
      </w:r>
      <w:bookmarkEnd w:id="10"/>
      <w:bookmarkEnd w:id="11"/>
      <w:bookmarkEnd w:id="12"/>
      <w:bookmarkEnd w:id="13"/>
      <w:bookmarkEnd w:id="14"/>
    </w:p>
    <w:p w14:paraId="3F869DFA">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交通运输局兼职应急队伍，主要由单位员工组成，</w:t>
      </w:r>
      <w:bookmarkStart w:id="39" w:name="_GoBack"/>
      <w:bookmarkEnd w:id="39"/>
      <w:r>
        <w:rPr>
          <w:rFonts w:hint="eastAsia" w:ascii="仿宋_GB2312" w:hAnsi="仿宋_GB2312" w:eastAsia="仿宋_GB2312" w:cs="仿宋_GB2312"/>
          <w:kern w:val="0"/>
          <w:sz w:val="32"/>
          <w:szCs w:val="32"/>
        </w:rPr>
        <w:t>以保证对事故进行及时、有效的应急处置。</w:t>
      </w:r>
      <w:bookmarkStart w:id="15" w:name="_Toc22024"/>
      <w:bookmarkStart w:id="16" w:name="_Toc16968"/>
      <w:bookmarkStart w:id="17" w:name="_Toc11601"/>
    </w:p>
    <w:p w14:paraId="2A6768DF">
      <w:pPr>
        <w:pStyle w:val="2"/>
        <w:spacing w:line="560" w:lineRule="exact"/>
        <w:ind w:firstLine="64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3.应急物资保障</w:t>
      </w:r>
    </w:p>
    <w:p w14:paraId="5C2EFFD0">
      <w:pPr>
        <w:pStyle w:val="2"/>
        <w:spacing w:line="560" w:lineRule="exact"/>
        <w:ind w:firstLine="640"/>
        <w:rPr>
          <w:sz w:val="28"/>
          <w:szCs w:val="28"/>
        </w:rPr>
      </w:pPr>
      <w:r>
        <w:rPr>
          <w:rFonts w:hint="eastAsia" w:ascii="仿宋_GB2312" w:hAnsi="仿宋_GB2312" w:eastAsia="仿宋_GB2312" w:cs="仿宋_GB2312"/>
          <w:sz w:val="32"/>
          <w:szCs w:val="32"/>
        </w:rPr>
        <w:t>养护中心配备应急物资，详情见附件2，如有必要，应调动、使用距离事故现场最近的企业及社会应急资源。</w:t>
      </w:r>
    </w:p>
    <w:p w14:paraId="1218AF5F">
      <w:pPr>
        <w:pStyle w:val="2"/>
        <w:spacing w:line="560" w:lineRule="exact"/>
        <w:ind w:left="420" w:leftChars="200" w:firstLine="0" w:firstLineChars="0"/>
        <w:rPr>
          <w:rFonts w:ascii="楷体" w:hAnsi="楷体" w:eastAsia="楷体" w:cs="楷体"/>
          <w:sz w:val="32"/>
          <w:szCs w:val="32"/>
        </w:rPr>
      </w:pPr>
      <w:r>
        <w:rPr>
          <w:rFonts w:hint="eastAsia" w:ascii="楷体" w:hAnsi="楷体" w:eastAsia="楷体" w:cs="楷体"/>
          <w:sz w:val="32"/>
          <w:szCs w:val="32"/>
        </w:rPr>
        <w:t>（二）应急响应</w:t>
      </w:r>
    </w:p>
    <w:p w14:paraId="580C9D10">
      <w:pPr>
        <w:spacing w:line="560" w:lineRule="exact"/>
        <w:ind w:firstLine="643" w:firstLineChars="200"/>
        <w:outlineLvl w:val="0"/>
        <w:rPr>
          <w:rFonts w:ascii="仿宋_GB2312" w:hAnsi="仿宋_GB2312" w:eastAsia="仿宋_GB2312" w:cs="仿宋_GB2312"/>
          <w:b/>
          <w:sz w:val="32"/>
          <w:szCs w:val="32"/>
        </w:rPr>
      </w:pPr>
      <w:bookmarkStart w:id="18" w:name="_Toc2244"/>
      <w:bookmarkStart w:id="19" w:name="_Toc19077"/>
      <w:bookmarkStart w:id="20" w:name="_Toc176022611"/>
      <w:r>
        <w:rPr>
          <w:rFonts w:hint="eastAsia" w:ascii="仿宋_GB2312" w:hAnsi="仿宋_GB2312" w:eastAsia="仿宋_GB2312" w:cs="仿宋_GB2312"/>
          <w:b/>
          <w:sz w:val="32"/>
          <w:szCs w:val="32"/>
        </w:rPr>
        <w:t>1.预警</w:t>
      </w:r>
      <w:bookmarkEnd w:id="18"/>
      <w:bookmarkEnd w:id="19"/>
    </w:p>
    <w:p w14:paraId="76F2489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（1）报警。发生事故后，事故现场工作人员要尽快将情况报告应急救援指挥部，以确保总指挥能够第一时间采取有效地措施控制事态的发展，和减少事故造成的损失。</w:t>
      </w:r>
    </w:p>
    <w:p w14:paraId="47D7207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（2）接警。接警人员要做好详细记录，及时判断报警的真实性和可靠性。</w:t>
      </w:r>
    </w:p>
    <w:p w14:paraId="2305792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（3）处警。接警后，应初步拟定救援队伍、成立现场应急救援指挥部，同时将以上情况报告鄂尔多斯市交通局及康巴什区应急指挥部。总指挥决定启动应急预案。</w:t>
      </w:r>
    </w:p>
    <w:p w14:paraId="2406AE88">
      <w:pPr>
        <w:spacing w:line="560" w:lineRule="exact"/>
        <w:ind w:firstLine="643" w:firstLineChars="200"/>
        <w:outlineLvl w:val="0"/>
        <w:rPr>
          <w:rFonts w:ascii="仿宋_GB2312" w:hAnsi="仿宋_GB2312" w:eastAsia="仿宋_GB2312" w:cs="仿宋_GB2312"/>
          <w:b/>
          <w:sz w:val="32"/>
          <w:szCs w:val="32"/>
        </w:rPr>
      </w:pPr>
      <w:bookmarkStart w:id="21" w:name="_Toc30355"/>
      <w:bookmarkStart w:id="22" w:name="_Toc22955"/>
      <w:r>
        <w:rPr>
          <w:rFonts w:hint="eastAsia" w:ascii="仿宋_GB2312" w:hAnsi="仿宋_GB2312" w:eastAsia="仿宋_GB2312" w:cs="仿宋_GB2312"/>
          <w:b/>
          <w:sz w:val="32"/>
          <w:szCs w:val="32"/>
        </w:rPr>
        <w:t>2</w:t>
      </w:r>
      <w:bookmarkEnd w:id="21"/>
      <w:r>
        <w:rPr>
          <w:rFonts w:hint="eastAsia" w:ascii="仿宋_GB2312" w:hAnsi="仿宋_GB2312" w:eastAsia="仿宋_GB2312" w:cs="仿宋_GB2312"/>
          <w:b/>
          <w:sz w:val="32"/>
          <w:szCs w:val="32"/>
        </w:rPr>
        <w:t>.预警行动</w:t>
      </w:r>
      <w:bookmarkEnd w:id="22"/>
    </w:p>
    <w:bookmarkEnd w:id="20"/>
    <w:p w14:paraId="2F626290">
      <w:pPr>
        <w:spacing w:line="560" w:lineRule="exact"/>
        <w:ind w:firstLine="640" w:firstLineChars="200"/>
        <w:rPr>
          <w:rFonts w:ascii="仿宋_GB2312" w:hAnsi="仿宋_GB2312" w:eastAsia="仿宋_GB2312" w:cs="仿宋_GB2312"/>
          <w:sz w:val="32"/>
          <w:szCs w:val="32"/>
        </w:rPr>
      </w:pPr>
      <w:bookmarkStart w:id="23" w:name="_Toc859"/>
      <w:bookmarkStart w:id="24" w:name="_Toc3428"/>
      <w:r>
        <w:rPr>
          <w:rFonts w:hint="eastAsia" w:ascii="仿宋_GB2312" w:hAnsi="仿宋_GB2312" w:eastAsia="仿宋_GB2312" w:cs="仿宋_GB2312"/>
          <w:sz w:val="32"/>
          <w:szCs w:val="32"/>
        </w:rPr>
        <w:t>康巴什区交通运输局接到企业生产安全事故的信息后，应按照分级响应的原则及时研究确定应对方案，并通知有关部门、单位采取有效措施预防事故发生；当本级、本部门应急救援指挥机构认为事故险情严重，有可能超出本级处置能力时，要及时向上级应急救援指挥机构报告，详表见附表3。</w:t>
      </w:r>
    </w:p>
    <w:p w14:paraId="6C6BE8E7">
      <w:pPr>
        <w:spacing w:line="560" w:lineRule="exact"/>
        <w:ind w:firstLine="643" w:firstLineChars="200"/>
        <w:outlineLvl w:val="0"/>
        <w:rPr>
          <w:rFonts w:ascii="仿宋_GB2312" w:hAnsi="仿宋_GB2312" w:eastAsia="仿宋_GB2312" w:cs="仿宋_GB2312"/>
          <w:b/>
          <w:sz w:val="32"/>
          <w:szCs w:val="32"/>
        </w:rPr>
      </w:pPr>
      <w:bookmarkStart w:id="25" w:name="_Toc32006"/>
      <w:r>
        <w:rPr>
          <w:rFonts w:hint="eastAsia" w:ascii="仿宋_GB2312" w:hAnsi="仿宋_GB2312" w:eastAsia="仿宋_GB2312" w:cs="仿宋_GB2312"/>
          <w:b/>
          <w:sz w:val="32"/>
          <w:szCs w:val="32"/>
        </w:rPr>
        <w:t>3.信息报告</w:t>
      </w:r>
      <w:bookmarkEnd w:id="23"/>
      <w:bookmarkEnd w:id="24"/>
      <w:bookmarkEnd w:id="25"/>
    </w:p>
    <w:p w14:paraId="02D2E7C6">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24小时值班电话：0477-8599830，</w:t>
      </w:r>
      <w:r>
        <w:rPr>
          <w:rFonts w:hint="eastAsia" w:ascii="仿宋_GB2312" w:hAnsi="仿宋_GB2312" w:eastAsia="仿宋_GB2312" w:cs="仿宋_GB2312"/>
          <w:sz w:val="32"/>
          <w:szCs w:val="32"/>
        </w:rPr>
        <w:t>13304779541。</w:t>
      </w:r>
    </w:p>
    <w:p w14:paraId="70124229">
      <w:pPr>
        <w:pStyle w:val="2"/>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总指挥接到企业的事故报告后，应及时报告鄂尔多斯市交通运输局及负有安全监督管理职责的政府部门，</w:t>
      </w:r>
      <w:r>
        <w:rPr>
          <w:rFonts w:hint="eastAsia" w:ascii="仿宋_GB2312" w:hAnsi="仿宋_GB2312" w:eastAsia="仿宋_GB2312" w:cs="仿宋_GB2312"/>
          <w:kern w:val="0"/>
          <w:sz w:val="32"/>
          <w:szCs w:val="32"/>
        </w:rPr>
        <w:t>报告采用书面形式、传真报送。情况紧急时，可先打电话报告，随后补报书面报告。</w:t>
      </w:r>
    </w:p>
    <w:p w14:paraId="078117AF">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事故报告时间：事故发生后1小时内。</w:t>
      </w:r>
    </w:p>
    <w:p w14:paraId="7E7657A2">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事故报告内容：</w:t>
      </w:r>
    </w:p>
    <w:p w14:paraId="1D0CD17F">
      <w:pPr>
        <w:numPr>
          <w:ilvl w:val="0"/>
          <w:numId w:val="4"/>
        </w:numPr>
        <w:spacing w:line="560" w:lineRule="exact"/>
        <w:ind w:firstLine="480" w:firstLineChars="15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事故发生单位概况；</w:t>
      </w:r>
    </w:p>
    <w:p w14:paraId="0FCDC17E">
      <w:pPr>
        <w:numPr>
          <w:ilvl w:val="0"/>
          <w:numId w:val="4"/>
        </w:numPr>
        <w:spacing w:line="560" w:lineRule="exact"/>
        <w:ind w:firstLine="480" w:firstLineChars="15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事故发生的时间、地点以及事故现场情况；</w:t>
      </w:r>
    </w:p>
    <w:p w14:paraId="6384B5C5">
      <w:pPr>
        <w:numPr>
          <w:ilvl w:val="0"/>
          <w:numId w:val="4"/>
        </w:numPr>
        <w:spacing w:line="560" w:lineRule="exact"/>
        <w:ind w:firstLine="480" w:firstLineChars="15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事故的简要经过；</w:t>
      </w:r>
    </w:p>
    <w:p w14:paraId="753E2CD7">
      <w:pPr>
        <w:numPr>
          <w:ilvl w:val="0"/>
          <w:numId w:val="4"/>
        </w:numPr>
        <w:spacing w:line="560" w:lineRule="exact"/>
        <w:ind w:firstLine="480" w:firstLineChars="15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事故已经造成或可能造成的损失；</w:t>
      </w:r>
    </w:p>
    <w:p w14:paraId="6D4B31FC">
      <w:pPr>
        <w:numPr>
          <w:ilvl w:val="0"/>
          <w:numId w:val="4"/>
        </w:numPr>
        <w:spacing w:line="560" w:lineRule="exact"/>
        <w:ind w:firstLine="480" w:firstLineChars="15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已经采取的措施；</w:t>
      </w:r>
    </w:p>
    <w:p w14:paraId="78C97061">
      <w:pPr>
        <w:numPr>
          <w:ilvl w:val="0"/>
          <w:numId w:val="4"/>
        </w:numPr>
        <w:spacing w:line="560" w:lineRule="exact"/>
        <w:ind w:firstLine="480" w:firstLineChars="15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其他应该报告的情况。</w:t>
      </w:r>
    </w:p>
    <w:p w14:paraId="62E91F5D">
      <w:pPr>
        <w:spacing w:line="560" w:lineRule="exact"/>
        <w:ind w:firstLine="640" w:firstLineChars="200"/>
        <w:rPr>
          <w:rFonts w:ascii="仿宋_GB2312" w:hAnsi="仿宋_GB2312" w:eastAsia="仿宋_GB2312" w:cs="仿宋_GB2312"/>
          <w:b/>
          <w:bCs/>
          <w:kern w:val="0"/>
          <w:sz w:val="32"/>
          <w:szCs w:val="32"/>
        </w:rPr>
      </w:pPr>
      <w:r>
        <w:rPr>
          <w:rFonts w:hint="eastAsia" w:ascii="仿宋_GB2312" w:hAnsi="仿宋_GB2312" w:eastAsia="仿宋_GB2312" w:cs="仿宋_GB2312"/>
          <w:kern w:val="0"/>
          <w:sz w:val="32"/>
          <w:szCs w:val="32"/>
        </w:rPr>
        <w:t>事故出现新情况的，应当及时补报。</w:t>
      </w:r>
    </w:p>
    <w:p w14:paraId="246522CE">
      <w:pPr>
        <w:spacing w:line="560" w:lineRule="exact"/>
        <w:ind w:left="639"/>
        <w:outlineLvl w:val="0"/>
        <w:rPr>
          <w:rFonts w:ascii="仿宋_GB2312" w:hAnsi="仿宋_GB2312" w:eastAsia="仿宋_GB2312" w:cs="仿宋_GB2312"/>
          <w:b/>
          <w:sz w:val="32"/>
          <w:szCs w:val="32"/>
        </w:rPr>
      </w:pPr>
      <w:bookmarkStart w:id="26" w:name="_Toc28671"/>
      <w:bookmarkStart w:id="27" w:name="_Toc16292"/>
      <w:bookmarkStart w:id="28" w:name="_Toc24616"/>
      <w:bookmarkStart w:id="29" w:name="_Toc29257"/>
      <w:r>
        <w:rPr>
          <w:rFonts w:hint="eastAsia" w:ascii="仿宋_GB2312" w:hAnsi="仿宋_GB2312" w:eastAsia="仿宋_GB2312" w:cs="仿宋_GB2312"/>
          <w:b/>
          <w:sz w:val="32"/>
          <w:szCs w:val="32"/>
        </w:rPr>
        <w:t>4.应急</w:t>
      </w:r>
      <w:bookmarkEnd w:id="26"/>
      <w:bookmarkEnd w:id="27"/>
      <w:bookmarkEnd w:id="28"/>
      <w:bookmarkEnd w:id="29"/>
      <w:bookmarkStart w:id="30" w:name="_Toc9460"/>
      <w:bookmarkStart w:id="31" w:name="_Toc25266"/>
      <w:bookmarkStart w:id="32" w:name="_Toc20905"/>
      <w:bookmarkStart w:id="33" w:name="_Toc15996"/>
      <w:bookmarkStart w:id="34" w:name="_Toc14517"/>
      <w:r>
        <w:rPr>
          <w:rFonts w:hint="eastAsia" w:ascii="仿宋_GB2312" w:hAnsi="仿宋_GB2312" w:eastAsia="仿宋_GB2312" w:cs="仿宋_GB2312"/>
          <w:b/>
          <w:sz w:val="32"/>
          <w:szCs w:val="32"/>
        </w:rPr>
        <w:t>处置</w:t>
      </w:r>
    </w:p>
    <w:bookmarkEnd w:id="30"/>
    <w:bookmarkEnd w:id="31"/>
    <w:bookmarkEnd w:id="32"/>
    <w:bookmarkEnd w:id="33"/>
    <w:bookmarkEnd w:id="34"/>
    <w:p w14:paraId="56F50184">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针对突发事故危害程度、紧急程度、影响范围、发展态势和控制能力实行分级响应机制。根据本单位的实际情况，确定具体应急响应等级。</w:t>
      </w:r>
    </w:p>
    <w:p w14:paraId="10480623">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Ⅰ级响应：在发生重大事故情况下，康巴什区交通运输局的力量不能阻止事态的进一步发展的时候，应宣布进入紧急状态。</w:t>
      </w:r>
    </w:p>
    <w:p w14:paraId="362036BF">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出现下列情况之一，为Ⅰ级应急响应：</w:t>
      </w:r>
    </w:p>
    <w:p w14:paraId="0CE1028D">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（1）事故造成人员死亡3人或以上；</w:t>
      </w:r>
    </w:p>
    <w:p w14:paraId="2F2B8170">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（2）事故造成多人重伤时；</w:t>
      </w:r>
    </w:p>
    <w:p w14:paraId="33117197">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（3）Ⅱ级应急响应的事态扩大，内部力量无力控制时。</w:t>
      </w:r>
    </w:p>
    <w:p w14:paraId="3F3F87C5">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Ⅱ级响应：动用康巴什区交通运输局应急资源能有效控制的安全生产事故。但总指挥要随时做好应急扩大请求外部救援的准备。</w:t>
      </w:r>
    </w:p>
    <w:p w14:paraId="03486936">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应急扩大：如事故靠单位自身力量无法控制时，由总指挥立刻向119火警、120急救中心、上级人民政府等社会救援力量报警求助。</w:t>
      </w:r>
    </w:p>
    <w:p w14:paraId="0BF8EB87">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5.现场处置</w:t>
      </w:r>
    </w:p>
    <w:p w14:paraId="6770424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bCs/>
          <w:sz w:val="32"/>
          <w:szCs w:val="32"/>
        </w:rPr>
        <w:t>应急处置组到达现场后，</w:t>
      </w:r>
      <w:r>
        <w:rPr>
          <w:rFonts w:hint="eastAsia" w:ascii="仿宋_GB2312" w:hAnsi="仿宋_GB2312" w:eastAsia="仿宋_GB2312" w:cs="仿宋_GB2312"/>
          <w:sz w:val="32"/>
          <w:szCs w:val="32"/>
        </w:rPr>
        <w:t>积极抢救伤者。控制事态，防止事故进一步扩大。</w:t>
      </w:r>
    </w:p>
    <w:p w14:paraId="58ABA361">
      <w:pPr>
        <w:pStyle w:val="2"/>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（2）后勤保障组到达现场后，为事故处置提供必要协助。</w:t>
      </w:r>
    </w:p>
    <w:p w14:paraId="4BA7ABFC">
      <w:pPr>
        <w:spacing w:line="560" w:lineRule="exact"/>
        <w:ind w:firstLine="640"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（3）警戒疏散组</w:t>
      </w:r>
      <w:r>
        <w:rPr>
          <w:rFonts w:hint="eastAsia" w:ascii="仿宋_GB2312" w:hAnsi="仿宋_GB2312" w:eastAsia="仿宋_GB2312" w:cs="仿宋_GB2312"/>
          <w:sz w:val="32"/>
          <w:szCs w:val="32"/>
          <w:lang w:val="zh-CN"/>
        </w:rPr>
        <w:t>布置安全警戒，保证现场井然有序；实行交通管制，保证现场</w:t>
      </w:r>
      <w:r>
        <w:rPr>
          <w:rFonts w:hint="eastAsia" w:ascii="仿宋_GB2312" w:hAnsi="仿宋_GB2312" w:eastAsia="仿宋_GB2312" w:cs="仿宋_GB2312"/>
          <w:sz w:val="32"/>
          <w:szCs w:val="32"/>
        </w:rPr>
        <w:t>救援车辆</w:t>
      </w:r>
      <w:r>
        <w:rPr>
          <w:rFonts w:hint="eastAsia" w:ascii="仿宋_GB2312" w:hAnsi="仿宋_GB2312" w:eastAsia="仿宋_GB2312" w:cs="仿宋_GB2312"/>
          <w:sz w:val="32"/>
          <w:szCs w:val="32"/>
          <w:lang w:val="zh-CN"/>
        </w:rPr>
        <w:t>道路畅通；</w:t>
      </w:r>
    </w:p>
    <w:p w14:paraId="7A7DC40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善后接待协调组负责组织安排伤员的入院医疗救治、护理；负责伤亡人员亲属的联系、安抚、接待；</w:t>
      </w:r>
    </w:p>
    <w:p w14:paraId="45D62672">
      <w:pPr>
        <w:pStyle w:val="2"/>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（5）如有人员伤亡及时拨打“120”救援。</w:t>
      </w:r>
    </w:p>
    <w:p w14:paraId="438DBE74">
      <w:pPr>
        <w:pStyle w:val="2"/>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（6）经应急处置后，现场抢险指挥负责人确认事故现场得以控制，次生、衍生事件危害被全部消除。应急总指挥可下达应急终止指令，转入常态管理。</w:t>
      </w:r>
    </w:p>
    <w:p w14:paraId="2FD03638">
      <w:pPr>
        <w:pStyle w:val="2"/>
        <w:spacing w:line="560" w:lineRule="exact"/>
      </w:pPr>
    </w:p>
    <w:p w14:paraId="61BCC028">
      <w:pPr>
        <w:spacing w:line="560" w:lineRule="exact"/>
        <w:ind w:firstLine="3080" w:firstLineChars="1100"/>
        <w:rPr>
          <w:rFonts w:ascii="宋体" w:hAnsi="宋体" w:cs="宋体"/>
          <w:color w:val="000000"/>
          <w:sz w:val="28"/>
          <w:szCs w:val="28"/>
        </w:rPr>
      </w:pPr>
      <w:r>
        <w:rPr>
          <w:rFonts w:ascii="宋体" w:hAnsi="宋体" w:cs="宋体"/>
          <w:sz w:val="28"/>
          <w:szCs w:val="28"/>
        </w:rPr>
        <w:pict>
          <v:shape id="_x0000_s1028" o:spid="_x0000_s1028" o:spt="75" type="#_x0000_t75" style="position:absolute;left:0pt;margin-left:14.25pt;margin-top:39pt;height:581.25pt;width:393.2pt;mso-wrap-distance-bottom:0pt;mso-wrap-distance-left:9pt;mso-wrap-distance-right:9pt;mso-wrap-distance-top:0pt;z-index:251659264;mso-width-relative:page;mso-height-relative:page;" o:ole="t" filled="f" o:preferrelative="t" stroked="f" coordsize="21600,21600">
            <v:path/>
            <v:fill on="f" focussize="0,0"/>
            <v:stroke on="f" joinstyle="miter"/>
            <v:imagedata r:id="rId7" o:title=""/>
            <o:lock v:ext="edit" aspectratio="f"/>
            <w10:wrap type="square"/>
          </v:shape>
          <o:OLEObject Type="Embed" ProgID="" ShapeID="_x0000_s1028" DrawAspect="Content" ObjectID="_1468075725" r:id="rId6">
            <o:LockedField>false</o:LockedField>
          </o:OLEObject>
        </w:pict>
      </w:r>
      <w:r>
        <w:rPr>
          <w:rFonts w:hint="eastAsia" w:ascii="宋体" w:hAnsi="宋体" w:cs="宋体"/>
          <w:sz w:val="28"/>
          <w:szCs w:val="28"/>
        </w:rPr>
        <w:t>应急响应流程图：</w:t>
      </w:r>
      <w:bookmarkStart w:id="35" w:name="_Toc12964"/>
      <w:bookmarkStart w:id="36" w:name="_Toc18231"/>
      <w:bookmarkStart w:id="37" w:name="_Toc9200"/>
    </w:p>
    <w:bookmarkEnd w:id="35"/>
    <w:bookmarkEnd w:id="36"/>
    <w:bookmarkEnd w:id="37"/>
    <w:p w14:paraId="2124B91E">
      <w:pPr>
        <w:pStyle w:val="2"/>
        <w:ind w:firstLine="280" w:firstLineChars="100"/>
        <w:rPr>
          <w:sz w:val="28"/>
          <w:szCs w:val="28"/>
        </w:rPr>
      </w:pPr>
    </w:p>
    <w:bookmarkEnd w:id="15"/>
    <w:bookmarkEnd w:id="16"/>
    <w:bookmarkEnd w:id="17"/>
    <w:p w14:paraId="18DE6DAC">
      <w:pPr>
        <w:pStyle w:val="13"/>
        <w:spacing w:line="568" w:lineRule="atLeast"/>
        <w:rPr>
          <w:rFonts w:ascii="黑体" w:hAnsi="黑体" w:eastAsia="黑体" w:cs="黑体"/>
          <w:sz w:val="32"/>
          <w:szCs w:val="32"/>
        </w:rPr>
      </w:pPr>
    </w:p>
    <w:p w14:paraId="282214AF">
      <w:pPr>
        <w:pStyle w:val="13"/>
        <w:spacing w:line="568" w:lineRule="atLeast"/>
        <w:rPr>
          <w:rFonts w:ascii="黑体" w:hAnsi="黑体" w:eastAsia="黑体" w:cs="黑体"/>
          <w:sz w:val="32"/>
          <w:szCs w:val="32"/>
        </w:rPr>
      </w:pPr>
    </w:p>
    <w:p w14:paraId="3E805611">
      <w:pPr>
        <w:pStyle w:val="13"/>
        <w:spacing w:line="568" w:lineRule="atLeast"/>
        <w:rPr>
          <w:rFonts w:ascii="黑体" w:hAnsi="黑体" w:eastAsia="黑体" w:cs="黑体"/>
          <w:sz w:val="32"/>
          <w:szCs w:val="32"/>
        </w:rPr>
      </w:pPr>
    </w:p>
    <w:p w14:paraId="5C729182">
      <w:pPr>
        <w:pStyle w:val="13"/>
        <w:spacing w:line="568" w:lineRule="atLeast"/>
        <w:rPr>
          <w:rFonts w:ascii="黑体" w:hAnsi="黑体" w:eastAsia="黑体" w:cs="黑体"/>
          <w:sz w:val="32"/>
          <w:szCs w:val="32"/>
        </w:rPr>
      </w:pPr>
    </w:p>
    <w:p w14:paraId="3244FF12">
      <w:pPr>
        <w:pStyle w:val="13"/>
        <w:spacing w:line="568" w:lineRule="atLeast"/>
        <w:rPr>
          <w:rFonts w:ascii="黑体" w:hAnsi="黑体" w:eastAsia="黑体" w:cs="黑体"/>
          <w:sz w:val="32"/>
          <w:szCs w:val="32"/>
        </w:rPr>
      </w:pPr>
    </w:p>
    <w:p w14:paraId="1BFA1D06">
      <w:pPr>
        <w:pStyle w:val="13"/>
        <w:spacing w:line="568" w:lineRule="atLeast"/>
        <w:rPr>
          <w:rFonts w:ascii="黑体" w:hAnsi="黑体" w:eastAsia="黑体" w:cs="黑体"/>
          <w:sz w:val="32"/>
          <w:szCs w:val="32"/>
        </w:rPr>
      </w:pPr>
    </w:p>
    <w:p w14:paraId="65382D98">
      <w:pPr>
        <w:pStyle w:val="13"/>
        <w:spacing w:line="568" w:lineRule="atLeast"/>
        <w:rPr>
          <w:rFonts w:ascii="黑体" w:hAnsi="黑体" w:eastAsia="黑体" w:cs="黑体"/>
          <w:sz w:val="32"/>
          <w:szCs w:val="32"/>
        </w:rPr>
      </w:pPr>
    </w:p>
    <w:p w14:paraId="373A05D3">
      <w:pPr>
        <w:pStyle w:val="13"/>
        <w:spacing w:line="568" w:lineRule="atLeast"/>
        <w:rPr>
          <w:rFonts w:ascii="黑体" w:hAnsi="黑体" w:eastAsia="黑体" w:cs="黑体"/>
          <w:sz w:val="32"/>
          <w:szCs w:val="32"/>
        </w:rPr>
      </w:pPr>
    </w:p>
    <w:p w14:paraId="47FE2ED1">
      <w:pPr>
        <w:pStyle w:val="13"/>
        <w:spacing w:line="568" w:lineRule="atLeast"/>
        <w:rPr>
          <w:rFonts w:ascii="黑体" w:hAnsi="黑体" w:eastAsia="黑体" w:cs="黑体"/>
          <w:sz w:val="32"/>
          <w:szCs w:val="32"/>
        </w:rPr>
      </w:pPr>
    </w:p>
    <w:p w14:paraId="7D56E67B">
      <w:pPr>
        <w:pStyle w:val="13"/>
        <w:spacing w:line="568" w:lineRule="atLeast"/>
        <w:rPr>
          <w:rFonts w:ascii="黑体" w:hAnsi="黑体" w:eastAsia="黑体" w:cs="黑体"/>
          <w:sz w:val="32"/>
          <w:szCs w:val="32"/>
        </w:rPr>
      </w:pPr>
    </w:p>
    <w:p w14:paraId="09D505BB">
      <w:pPr>
        <w:pStyle w:val="13"/>
        <w:spacing w:line="568" w:lineRule="atLeast"/>
        <w:rPr>
          <w:rFonts w:ascii="黑体" w:hAnsi="黑体" w:eastAsia="黑体" w:cs="黑体"/>
          <w:sz w:val="32"/>
          <w:szCs w:val="32"/>
        </w:rPr>
      </w:pPr>
    </w:p>
    <w:p w14:paraId="4C4992F3">
      <w:pPr>
        <w:pStyle w:val="13"/>
        <w:spacing w:line="568" w:lineRule="atLeast"/>
        <w:rPr>
          <w:rFonts w:ascii="黑体" w:hAnsi="黑体" w:eastAsia="黑体" w:cs="黑体"/>
          <w:sz w:val="32"/>
          <w:szCs w:val="32"/>
        </w:rPr>
      </w:pPr>
    </w:p>
    <w:p w14:paraId="3D976113">
      <w:pPr>
        <w:pStyle w:val="13"/>
        <w:spacing w:line="568" w:lineRule="atLeast"/>
        <w:jc w:val="center"/>
        <w:rPr>
          <w:rFonts w:ascii="黑体" w:hAnsi="黑体" w:eastAsia="黑体" w:cs="黑体"/>
          <w:b/>
          <w:bCs/>
          <w:sz w:val="32"/>
          <w:szCs w:val="32"/>
        </w:rPr>
      </w:pPr>
      <w:r>
        <w:rPr>
          <w:rFonts w:hint="eastAsia" w:ascii="黑体" w:hAnsi="黑体" w:eastAsia="黑体" w:cs="黑体"/>
          <w:sz w:val="32"/>
          <w:szCs w:val="32"/>
        </w:rPr>
        <w:t>附件1</w:t>
      </w:r>
      <w:bookmarkStart w:id="38" w:name="_Toc10822"/>
      <w:r>
        <w:rPr>
          <w:rFonts w:hint="eastAsia" w:ascii="黑体" w:hAnsi="黑体" w:eastAsia="黑体" w:cs="黑体"/>
          <w:sz w:val="32"/>
          <w:szCs w:val="32"/>
        </w:rPr>
        <w:t>：</w:t>
      </w:r>
      <w:r>
        <w:rPr>
          <w:rFonts w:hint="eastAsia" w:ascii="黑体" w:hAnsi="黑体" w:eastAsia="黑体" w:cs="黑体"/>
          <w:b/>
          <w:bCs/>
          <w:sz w:val="32"/>
          <w:szCs w:val="32"/>
        </w:rPr>
        <w:t>应急联系电话</w:t>
      </w:r>
      <w:bookmarkEnd w:id="38"/>
    </w:p>
    <w:tbl>
      <w:tblPr>
        <w:tblStyle w:val="8"/>
        <w:tblW w:w="0" w:type="auto"/>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3147"/>
        <w:gridCol w:w="3348"/>
      </w:tblGrid>
      <w:tr w14:paraId="7903B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trPr>
        <w:tc>
          <w:tcPr>
            <w:tcW w:w="1870" w:type="dxa"/>
            <w:vAlign w:val="center"/>
          </w:tcPr>
          <w:p w14:paraId="7373E5D9">
            <w:pPr>
              <w:jc w:val="center"/>
              <w:rPr>
                <w:rFonts w:ascii="宋体" w:hAnsi="宋体" w:cs="宋体"/>
                <w:sz w:val="28"/>
                <w:szCs w:val="28"/>
              </w:rPr>
            </w:pPr>
            <w:r>
              <w:rPr>
                <w:rFonts w:hint="eastAsia" w:ascii="宋体" w:hAnsi="宋体" w:cs="宋体"/>
                <w:sz w:val="28"/>
                <w:szCs w:val="28"/>
              </w:rPr>
              <w:t>姓名</w:t>
            </w:r>
          </w:p>
        </w:tc>
        <w:tc>
          <w:tcPr>
            <w:tcW w:w="3147" w:type="dxa"/>
            <w:vAlign w:val="center"/>
          </w:tcPr>
          <w:p w14:paraId="4045AEC4">
            <w:pPr>
              <w:jc w:val="center"/>
              <w:rPr>
                <w:rFonts w:ascii="宋体" w:hAnsi="宋体" w:cs="宋体"/>
                <w:sz w:val="28"/>
                <w:szCs w:val="28"/>
              </w:rPr>
            </w:pPr>
            <w:r>
              <w:rPr>
                <w:rFonts w:hint="eastAsia" w:ascii="宋体" w:hAnsi="宋体" w:cs="宋体"/>
                <w:sz w:val="28"/>
                <w:szCs w:val="28"/>
              </w:rPr>
              <w:t>职务</w:t>
            </w:r>
          </w:p>
        </w:tc>
        <w:tc>
          <w:tcPr>
            <w:tcW w:w="3348" w:type="dxa"/>
            <w:vAlign w:val="center"/>
          </w:tcPr>
          <w:p w14:paraId="4C4E75A3">
            <w:pPr>
              <w:jc w:val="center"/>
              <w:rPr>
                <w:rFonts w:ascii="宋体" w:hAnsi="宋体" w:cs="宋体"/>
                <w:sz w:val="28"/>
                <w:szCs w:val="28"/>
              </w:rPr>
            </w:pPr>
            <w:r>
              <w:rPr>
                <w:rFonts w:hint="eastAsia" w:ascii="宋体" w:hAnsi="宋体" w:cs="宋体"/>
                <w:sz w:val="28"/>
                <w:szCs w:val="28"/>
              </w:rPr>
              <w:t>联系电话</w:t>
            </w:r>
          </w:p>
        </w:tc>
      </w:tr>
      <w:tr w14:paraId="316C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exact"/>
        </w:trPr>
        <w:tc>
          <w:tcPr>
            <w:tcW w:w="1870" w:type="dxa"/>
            <w:vAlign w:val="center"/>
          </w:tcPr>
          <w:p w14:paraId="1FCE41E4">
            <w:pPr>
              <w:jc w:val="center"/>
              <w:rPr>
                <w:rFonts w:ascii="宋体" w:hAnsi="宋体" w:cs="宋体"/>
                <w:sz w:val="28"/>
                <w:szCs w:val="28"/>
              </w:rPr>
            </w:pPr>
            <w:r>
              <w:rPr>
                <w:rFonts w:hint="eastAsia" w:ascii="宋体" w:hAnsi="宋体" w:cs="宋体"/>
                <w:sz w:val="28"/>
                <w:szCs w:val="28"/>
              </w:rPr>
              <w:t>李  宏</w:t>
            </w:r>
          </w:p>
        </w:tc>
        <w:tc>
          <w:tcPr>
            <w:tcW w:w="3147" w:type="dxa"/>
            <w:vAlign w:val="center"/>
          </w:tcPr>
          <w:p w14:paraId="46C290BC">
            <w:pPr>
              <w:jc w:val="center"/>
              <w:rPr>
                <w:rFonts w:ascii="宋体" w:hAnsi="宋体" w:cs="宋体"/>
                <w:sz w:val="28"/>
                <w:szCs w:val="28"/>
              </w:rPr>
            </w:pPr>
            <w:r>
              <w:rPr>
                <w:rFonts w:hint="eastAsia" w:ascii="宋体" w:hAnsi="宋体" w:cs="宋体"/>
                <w:sz w:val="28"/>
                <w:szCs w:val="28"/>
              </w:rPr>
              <w:t>党组书记、局长</w:t>
            </w:r>
          </w:p>
        </w:tc>
        <w:tc>
          <w:tcPr>
            <w:tcW w:w="3348" w:type="dxa"/>
            <w:vAlign w:val="center"/>
          </w:tcPr>
          <w:p w14:paraId="31374C06">
            <w:pPr>
              <w:jc w:val="center"/>
              <w:rPr>
                <w:rFonts w:ascii="宋体" w:hAnsi="宋体" w:cs="宋体"/>
                <w:sz w:val="28"/>
                <w:szCs w:val="28"/>
              </w:rPr>
            </w:pPr>
            <w:r>
              <w:rPr>
                <w:rFonts w:hint="eastAsia" w:ascii="宋体" w:hAnsi="宋体" w:cs="宋体"/>
                <w:sz w:val="28"/>
                <w:szCs w:val="28"/>
              </w:rPr>
              <w:t>13304779541/8599997</w:t>
            </w:r>
          </w:p>
        </w:tc>
      </w:tr>
      <w:tr w14:paraId="51B51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trPr>
        <w:tc>
          <w:tcPr>
            <w:tcW w:w="1870" w:type="dxa"/>
            <w:vAlign w:val="center"/>
          </w:tcPr>
          <w:p w14:paraId="20DA2E1E">
            <w:pPr>
              <w:jc w:val="center"/>
              <w:rPr>
                <w:rFonts w:ascii="宋体" w:hAnsi="宋体" w:cs="宋体"/>
                <w:sz w:val="28"/>
                <w:szCs w:val="28"/>
              </w:rPr>
            </w:pPr>
            <w:r>
              <w:rPr>
                <w:rFonts w:hint="eastAsia" w:ascii="宋体" w:hAnsi="宋体" w:cs="宋体"/>
                <w:sz w:val="28"/>
                <w:szCs w:val="28"/>
              </w:rPr>
              <w:t>李国平</w:t>
            </w:r>
          </w:p>
        </w:tc>
        <w:tc>
          <w:tcPr>
            <w:tcW w:w="3147" w:type="dxa"/>
            <w:vAlign w:val="center"/>
          </w:tcPr>
          <w:p w14:paraId="6D27F6E8">
            <w:pPr>
              <w:jc w:val="center"/>
              <w:rPr>
                <w:rFonts w:ascii="宋体" w:hAnsi="宋体" w:cs="宋体"/>
                <w:sz w:val="28"/>
                <w:szCs w:val="28"/>
              </w:rPr>
            </w:pPr>
            <w:r>
              <w:rPr>
                <w:rFonts w:hint="eastAsia" w:ascii="宋体" w:hAnsi="宋体" w:cs="宋体"/>
                <w:sz w:val="28"/>
                <w:szCs w:val="28"/>
              </w:rPr>
              <w:t>党组成员、副局长</w:t>
            </w:r>
          </w:p>
        </w:tc>
        <w:tc>
          <w:tcPr>
            <w:tcW w:w="3348" w:type="dxa"/>
            <w:vAlign w:val="center"/>
          </w:tcPr>
          <w:p w14:paraId="31382375">
            <w:pPr>
              <w:jc w:val="center"/>
              <w:rPr>
                <w:rFonts w:ascii="宋体" w:hAnsi="宋体" w:cs="宋体"/>
                <w:sz w:val="28"/>
                <w:szCs w:val="28"/>
              </w:rPr>
            </w:pPr>
            <w:r>
              <w:rPr>
                <w:rFonts w:hint="eastAsia" w:ascii="宋体" w:hAnsi="宋体" w:cs="宋体"/>
                <w:sz w:val="28"/>
                <w:szCs w:val="28"/>
              </w:rPr>
              <w:t>18947740330/8599828</w:t>
            </w:r>
          </w:p>
        </w:tc>
      </w:tr>
      <w:tr w14:paraId="41205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trPr>
        <w:tc>
          <w:tcPr>
            <w:tcW w:w="1870" w:type="dxa"/>
            <w:vAlign w:val="center"/>
          </w:tcPr>
          <w:p w14:paraId="2C748CD0">
            <w:pPr>
              <w:jc w:val="center"/>
              <w:rPr>
                <w:rFonts w:ascii="宋体" w:hAnsi="宋体" w:cs="宋体"/>
                <w:sz w:val="28"/>
                <w:szCs w:val="28"/>
              </w:rPr>
            </w:pPr>
            <w:r>
              <w:rPr>
                <w:rFonts w:hint="eastAsia" w:ascii="宋体" w:hAnsi="宋体" w:cs="宋体"/>
                <w:sz w:val="28"/>
                <w:szCs w:val="28"/>
              </w:rPr>
              <w:t>王令俣</w:t>
            </w:r>
          </w:p>
        </w:tc>
        <w:tc>
          <w:tcPr>
            <w:tcW w:w="3147" w:type="dxa"/>
            <w:vAlign w:val="center"/>
          </w:tcPr>
          <w:p w14:paraId="0E4ADAA9">
            <w:pPr>
              <w:jc w:val="center"/>
              <w:rPr>
                <w:rFonts w:ascii="宋体" w:hAnsi="宋体" w:cs="宋体"/>
                <w:sz w:val="28"/>
                <w:szCs w:val="28"/>
              </w:rPr>
            </w:pPr>
            <w:r>
              <w:rPr>
                <w:rFonts w:hint="eastAsia" w:ascii="宋体" w:hAnsi="宋体" w:cs="宋体"/>
                <w:sz w:val="28"/>
                <w:szCs w:val="28"/>
              </w:rPr>
              <w:t>副局长</w:t>
            </w:r>
          </w:p>
        </w:tc>
        <w:tc>
          <w:tcPr>
            <w:tcW w:w="3348" w:type="dxa"/>
            <w:vAlign w:val="center"/>
          </w:tcPr>
          <w:p w14:paraId="68B349BA">
            <w:pPr>
              <w:jc w:val="center"/>
              <w:rPr>
                <w:rFonts w:ascii="宋体" w:hAnsi="宋体" w:cs="宋体"/>
                <w:sz w:val="28"/>
                <w:szCs w:val="28"/>
              </w:rPr>
            </w:pPr>
            <w:r>
              <w:rPr>
                <w:rFonts w:hint="eastAsia" w:ascii="宋体" w:hAnsi="宋体" w:cs="宋体"/>
                <w:sz w:val="28"/>
                <w:szCs w:val="28"/>
              </w:rPr>
              <w:t>17604878766/8599828</w:t>
            </w:r>
          </w:p>
        </w:tc>
      </w:tr>
      <w:tr w14:paraId="517E2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trPr>
        <w:tc>
          <w:tcPr>
            <w:tcW w:w="1870" w:type="dxa"/>
            <w:vAlign w:val="center"/>
          </w:tcPr>
          <w:p w14:paraId="10CCE85E">
            <w:pPr>
              <w:jc w:val="center"/>
              <w:rPr>
                <w:rFonts w:ascii="宋体" w:hAnsi="宋体" w:cs="宋体"/>
                <w:sz w:val="28"/>
                <w:szCs w:val="28"/>
              </w:rPr>
            </w:pPr>
            <w:r>
              <w:rPr>
                <w:rFonts w:hint="eastAsia" w:ascii="宋体" w:hAnsi="宋体" w:cs="宋体"/>
                <w:sz w:val="28"/>
                <w:szCs w:val="28"/>
              </w:rPr>
              <w:t>武锦汇</w:t>
            </w:r>
          </w:p>
        </w:tc>
        <w:tc>
          <w:tcPr>
            <w:tcW w:w="3147" w:type="dxa"/>
            <w:vAlign w:val="center"/>
          </w:tcPr>
          <w:p w14:paraId="1FFB0D95">
            <w:pPr>
              <w:jc w:val="center"/>
              <w:rPr>
                <w:rFonts w:ascii="宋体" w:hAnsi="宋体" w:cs="宋体"/>
                <w:sz w:val="28"/>
                <w:szCs w:val="28"/>
              </w:rPr>
            </w:pPr>
            <w:r>
              <w:rPr>
                <w:rFonts w:hint="eastAsia" w:ascii="宋体" w:hAnsi="宋体" w:cs="宋体"/>
                <w:sz w:val="28"/>
                <w:szCs w:val="28"/>
              </w:rPr>
              <w:t>综合办公室主任</w:t>
            </w:r>
          </w:p>
        </w:tc>
        <w:tc>
          <w:tcPr>
            <w:tcW w:w="3348" w:type="dxa"/>
            <w:vAlign w:val="center"/>
          </w:tcPr>
          <w:p w14:paraId="7D44BFC7">
            <w:pPr>
              <w:jc w:val="center"/>
              <w:rPr>
                <w:rFonts w:ascii="宋体" w:hAnsi="宋体" w:cs="宋体"/>
                <w:sz w:val="28"/>
                <w:szCs w:val="28"/>
              </w:rPr>
            </w:pPr>
            <w:r>
              <w:rPr>
                <w:rFonts w:hint="eastAsia" w:ascii="宋体" w:hAnsi="宋体" w:cs="宋体"/>
                <w:sz w:val="28"/>
                <w:szCs w:val="28"/>
              </w:rPr>
              <w:t>18647731223/8599830</w:t>
            </w:r>
          </w:p>
        </w:tc>
      </w:tr>
      <w:tr w14:paraId="7EBB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trPr>
        <w:tc>
          <w:tcPr>
            <w:tcW w:w="1870" w:type="dxa"/>
            <w:vAlign w:val="center"/>
          </w:tcPr>
          <w:p w14:paraId="70A0A8D9">
            <w:pPr>
              <w:jc w:val="center"/>
              <w:rPr>
                <w:rFonts w:ascii="宋体" w:hAnsi="宋体" w:cs="宋体"/>
                <w:sz w:val="28"/>
                <w:szCs w:val="28"/>
              </w:rPr>
            </w:pPr>
            <w:r>
              <w:rPr>
                <w:rFonts w:hint="eastAsia" w:ascii="宋体" w:hAnsi="宋体" w:cs="宋体"/>
                <w:sz w:val="28"/>
                <w:szCs w:val="28"/>
              </w:rPr>
              <w:t>赵慧山</w:t>
            </w:r>
          </w:p>
        </w:tc>
        <w:tc>
          <w:tcPr>
            <w:tcW w:w="3147" w:type="dxa"/>
            <w:vAlign w:val="center"/>
          </w:tcPr>
          <w:p w14:paraId="5E7A8444">
            <w:pPr>
              <w:jc w:val="center"/>
              <w:rPr>
                <w:rFonts w:ascii="宋体" w:hAnsi="宋体" w:cs="宋体"/>
                <w:sz w:val="28"/>
                <w:szCs w:val="28"/>
              </w:rPr>
            </w:pPr>
            <w:r>
              <w:rPr>
                <w:rFonts w:hint="eastAsia" w:ascii="宋体" w:hAnsi="宋体" w:cs="宋体"/>
                <w:sz w:val="28"/>
                <w:szCs w:val="28"/>
              </w:rPr>
              <w:t>综合业务室主任</w:t>
            </w:r>
          </w:p>
        </w:tc>
        <w:tc>
          <w:tcPr>
            <w:tcW w:w="3348" w:type="dxa"/>
            <w:vAlign w:val="center"/>
          </w:tcPr>
          <w:p w14:paraId="1D31133A">
            <w:pPr>
              <w:jc w:val="center"/>
              <w:rPr>
                <w:rFonts w:ascii="宋体" w:hAnsi="宋体" w:cs="宋体"/>
                <w:sz w:val="28"/>
                <w:szCs w:val="28"/>
              </w:rPr>
            </w:pPr>
            <w:r>
              <w:rPr>
                <w:rFonts w:hint="eastAsia" w:ascii="宋体" w:hAnsi="宋体" w:cs="宋体"/>
                <w:sz w:val="28"/>
                <w:szCs w:val="28"/>
              </w:rPr>
              <w:t>15248459695/8599830</w:t>
            </w:r>
          </w:p>
        </w:tc>
      </w:tr>
      <w:tr w14:paraId="28A91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trPr>
        <w:tc>
          <w:tcPr>
            <w:tcW w:w="1870" w:type="dxa"/>
            <w:vAlign w:val="center"/>
          </w:tcPr>
          <w:p w14:paraId="71D830D5">
            <w:pPr>
              <w:jc w:val="center"/>
              <w:rPr>
                <w:rFonts w:ascii="宋体" w:hAnsi="宋体" w:cs="宋体"/>
                <w:sz w:val="28"/>
                <w:szCs w:val="28"/>
              </w:rPr>
            </w:pPr>
            <w:r>
              <w:rPr>
                <w:rFonts w:hint="eastAsia" w:ascii="宋体" w:hAnsi="宋体" w:cs="宋体"/>
                <w:sz w:val="28"/>
                <w:szCs w:val="28"/>
              </w:rPr>
              <w:t>杨  旭</w:t>
            </w:r>
          </w:p>
        </w:tc>
        <w:tc>
          <w:tcPr>
            <w:tcW w:w="3147" w:type="dxa"/>
            <w:vAlign w:val="center"/>
          </w:tcPr>
          <w:p w14:paraId="0DD6445B">
            <w:pPr>
              <w:jc w:val="center"/>
              <w:rPr>
                <w:rFonts w:ascii="宋体" w:hAnsi="宋体" w:cs="宋体"/>
                <w:sz w:val="28"/>
                <w:szCs w:val="28"/>
              </w:rPr>
            </w:pPr>
            <w:r>
              <w:rPr>
                <w:rFonts w:hint="eastAsia" w:ascii="宋体" w:hAnsi="宋体" w:cs="宋体"/>
                <w:sz w:val="28"/>
                <w:szCs w:val="28"/>
              </w:rPr>
              <w:t>交通运输服务中心主任主任</w:t>
            </w:r>
          </w:p>
        </w:tc>
        <w:tc>
          <w:tcPr>
            <w:tcW w:w="3348" w:type="dxa"/>
            <w:vAlign w:val="center"/>
          </w:tcPr>
          <w:p w14:paraId="70091CF7">
            <w:pPr>
              <w:jc w:val="center"/>
              <w:rPr>
                <w:rFonts w:ascii="宋体" w:hAnsi="宋体" w:cs="宋体"/>
                <w:sz w:val="28"/>
                <w:szCs w:val="28"/>
              </w:rPr>
            </w:pPr>
            <w:r>
              <w:rPr>
                <w:rFonts w:hint="eastAsia" w:ascii="宋体" w:hAnsi="宋体" w:cs="宋体"/>
                <w:sz w:val="28"/>
                <w:szCs w:val="28"/>
              </w:rPr>
              <w:t>18604778362/8599828</w:t>
            </w:r>
          </w:p>
        </w:tc>
      </w:tr>
      <w:tr w14:paraId="3DDF5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trPr>
        <w:tc>
          <w:tcPr>
            <w:tcW w:w="1870" w:type="dxa"/>
            <w:vAlign w:val="center"/>
          </w:tcPr>
          <w:p w14:paraId="7A95B88A">
            <w:pPr>
              <w:jc w:val="center"/>
              <w:rPr>
                <w:rFonts w:ascii="宋体" w:hAnsi="宋体" w:cs="宋体"/>
                <w:sz w:val="28"/>
                <w:szCs w:val="28"/>
              </w:rPr>
            </w:pPr>
            <w:r>
              <w:rPr>
                <w:rFonts w:hint="eastAsia" w:ascii="宋体" w:hAnsi="宋体" w:cs="宋体"/>
                <w:sz w:val="28"/>
                <w:szCs w:val="28"/>
              </w:rPr>
              <w:t>李  磊</w:t>
            </w:r>
          </w:p>
        </w:tc>
        <w:tc>
          <w:tcPr>
            <w:tcW w:w="3147" w:type="dxa"/>
            <w:vAlign w:val="center"/>
          </w:tcPr>
          <w:p w14:paraId="5CD58A28">
            <w:pPr>
              <w:jc w:val="center"/>
              <w:rPr>
                <w:rFonts w:ascii="宋体" w:hAnsi="宋体" w:cs="宋体"/>
                <w:sz w:val="28"/>
                <w:szCs w:val="28"/>
              </w:rPr>
            </w:pPr>
            <w:r>
              <w:rPr>
                <w:rFonts w:hint="eastAsia" w:ascii="宋体" w:hAnsi="宋体" w:cs="宋体"/>
                <w:sz w:val="28"/>
                <w:szCs w:val="28"/>
              </w:rPr>
              <w:t>应急人员</w:t>
            </w:r>
          </w:p>
        </w:tc>
        <w:tc>
          <w:tcPr>
            <w:tcW w:w="3348" w:type="dxa"/>
            <w:vAlign w:val="center"/>
          </w:tcPr>
          <w:p w14:paraId="0721FC79">
            <w:pPr>
              <w:jc w:val="center"/>
              <w:rPr>
                <w:rFonts w:ascii="宋体" w:hAnsi="宋体" w:cs="宋体"/>
                <w:sz w:val="28"/>
                <w:szCs w:val="28"/>
              </w:rPr>
            </w:pPr>
            <w:r>
              <w:rPr>
                <w:rFonts w:hint="eastAsia" w:ascii="宋体" w:hAnsi="宋体" w:cs="宋体"/>
                <w:sz w:val="28"/>
                <w:szCs w:val="28"/>
              </w:rPr>
              <w:t>14747932288/8599830</w:t>
            </w:r>
          </w:p>
        </w:tc>
      </w:tr>
      <w:tr w14:paraId="226FD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trPr>
        <w:tc>
          <w:tcPr>
            <w:tcW w:w="1870" w:type="dxa"/>
            <w:vAlign w:val="center"/>
          </w:tcPr>
          <w:p w14:paraId="3CEED967">
            <w:pPr>
              <w:jc w:val="center"/>
              <w:rPr>
                <w:rFonts w:ascii="宋体" w:hAnsi="宋体" w:cs="宋体"/>
                <w:sz w:val="28"/>
                <w:szCs w:val="28"/>
              </w:rPr>
            </w:pPr>
            <w:r>
              <w:rPr>
                <w:rFonts w:hint="eastAsia" w:ascii="宋体" w:hAnsi="宋体" w:cs="宋体"/>
                <w:sz w:val="28"/>
                <w:szCs w:val="28"/>
              </w:rPr>
              <w:t>王  鹏</w:t>
            </w:r>
          </w:p>
        </w:tc>
        <w:tc>
          <w:tcPr>
            <w:tcW w:w="3147" w:type="dxa"/>
            <w:vAlign w:val="center"/>
          </w:tcPr>
          <w:p w14:paraId="32171D22">
            <w:pPr>
              <w:jc w:val="center"/>
              <w:rPr>
                <w:rFonts w:ascii="宋体" w:hAnsi="宋体" w:cs="宋体"/>
                <w:sz w:val="28"/>
                <w:szCs w:val="28"/>
              </w:rPr>
            </w:pPr>
            <w:r>
              <w:rPr>
                <w:rFonts w:hint="eastAsia" w:ascii="宋体" w:hAnsi="宋体" w:cs="宋体"/>
                <w:sz w:val="28"/>
                <w:szCs w:val="28"/>
              </w:rPr>
              <w:t>应急人员</w:t>
            </w:r>
          </w:p>
        </w:tc>
        <w:tc>
          <w:tcPr>
            <w:tcW w:w="3348" w:type="dxa"/>
            <w:vAlign w:val="center"/>
          </w:tcPr>
          <w:p w14:paraId="3BC57D97">
            <w:pPr>
              <w:jc w:val="center"/>
              <w:rPr>
                <w:rFonts w:ascii="宋体" w:hAnsi="宋体" w:cs="宋体"/>
                <w:sz w:val="28"/>
                <w:szCs w:val="28"/>
              </w:rPr>
            </w:pPr>
            <w:r>
              <w:rPr>
                <w:rFonts w:hint="eastAsia" w:ascii="宋体" w:hAnsi="宋体" w:cs="宋体"/>
                <w:sz w:val="28"/>
                <w:szCs w:val="28"/>
              </w:rPr>
              <w:t>15389875515/8599830</w:t>
            </w:r>
          </w:p>
        </w:tc>
      </w:tr>
      <w:tr w14:paraId="72BD5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trPr>
        <w:tc>
          <w:tcPr>
            <w:tcW w:w="1870" w:type="dxa"/>
            <w:vAlign w:val="center"/>
          </w:tcPr>
          <w:p w14:paraId="3731AFD9">
            <w:pPr>
              <w:jc w:val="center"/>
              <w:rPr>
                <w:rFonts w:ascii="宋体" w:hAnsi="宋体" w:cs="宋体"/>
                <w:sz w:val="28"/>
                <w:szCs w:val="28"/>
              </w:rPr>
            </w:pPr>
            <w:r>
              <w:rPr>
                <w:rFonts w:hint="eastAsia" w:ascii="宋体" w:hAnsi="宋体" w:cs="宋体"/>
                <w:sz w:val="28"/>
                <w:szCs w:val="28"/>
              </w:rPr>
              <w:t>杨  英</w:t>
            </w:r>
          </w:p>
        </w:tc>
        <w:tc>
          <w:tcPr>
            <w:tcW w:w="3147" w:type="dxa"/>
            <w:vAlign w:val="center"/>
          </w:tcPr>
          <w:p w14:paraId="0833F20D">
            <w:pPr>
              <w:jc w:val="center"/>
              <w:rPr>
                <w:rFonts w:ascii="宋体" w:hAnsi="宋体" w:cs="宋体"/>
                <w:sz w:val="28"/>
                <w:szCs w:val="28"/>
              </w:rPr>
            </w:pPr>
            <w:r>
              <w:rPr>
                <w:rFonts w:hint="eastAsia" w:ascii="宋体" w:hAnsi="宋体" w:cs="宋体"/>
                <w:sz w:val="28"/>
                <w:szCs w:val="28"/>
              </w:rPr>
              <w:t>应急人员</w:t>
            </w:r>
          </w:p>
        </w:tc>
        <w:tc>
          <w:tcPr>
            <w:tcW w:w="3348" w:type="dxa"/>
            <w:vAlign w:val="center"/>
          </w:tcPr>
          <w:p w14:paraId="4BD98482">
            <w:pPr>
              <w:jc w:val="center"/>
              <w:rPr>
                <w:rFonts w:ascii="宋体" w:hAnsi="宋体" w:cs="宋体"/>
                <w:sz w:val="28"/>
                <w:szCs w:val="28"/>
              </w:rPr>
            </w:pPr>
            <w:r>
              <w:rPr>
                <w:rFonts w:hint="eastAsia" w:ascii="宋体" w:hAnsi="宋体" w:cs="宋体"/>
                <w:sz w:val="28"/>
                <w:szCs w:val="28"/>
              </w:rPr>
              <w:t>13634778078/8599830</w:t>
            </w:r>
          </w:p>
        </w:tc>
      </w:tr>
      <w:tr w14:paraId="214B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trPr>
        <w:tc>
          <w:tcPr>
            <w:tcW w:w="1870" w:type="dxa"/>
            <w:vAlign w:val="center"/>
          </w:tcPr>
          <w:p w14:paraId="6540E4F9">
            <w:pPr>
              <w:jc w:val="center"/>
              <w:rPr>
                <w:rFonts w:ascii="宋体" w:hAnsi="宋体" w:cs="宋体"/>
                <w:sz w:val="28"/>
                <w:szCs w:val="28"/>
              </w:rPr>
            </w:pPr>
            <w:r>
              <w:rPr>
                <w:rFonts w:hint="eastAsia" w:ascii="宋体" w:hAnsi="宋体" w:cs="宋体"/>
                <w:sz w:val="28"/>
                <w:szCs w:val="28"/>
              </w:rPr>
              <w:t>杨瑷羽</w:t>
            </w:r>
          </w:p>
        </w:tc>
        <w:tc>
          <w:tcPr>
            <w:tcW w:w="3147" w:type="dxa"/>
            <w:vAlign w:val="center"/>
          </w:tcPr>
          <w:p w14:paraId="059D050B">
            <w:pPr>
              <w:jc w:val="center"/>
              <w:rPr>
                <w:rFonts w:ascii="宋体" w:hAnsi="宋体" w:cs="宋体"/>
                <w:sz w:val="28"/>
                <w:szCs w:val="28"/>
              </w:rPr>
            </w:pPr>
            <w:r>
              <w:rPr>
                <w:rFonts w:hint="eastAsia" w:ascii="宋体" w:hAnsi="宋体" w:cs="宋体"/>
                <w:sz w:val="28"/>
                <w:szCs w:val="28"/>
              </w:rPr>
              <w:t>应急人员</w:t>
            </w:r>
          </w:p>
        </w:tc>
        <w:tc>
          <w:tcPr>
            <w:tcW w:w="3348" w:type="dxa"/>
            <w:vAlign w:val="center"/>
          </w:tcPr>
          <w:p w14:paraId="73D72FA4">
            <w:pPr>
              <w:jc w:val="center"/>
              <w:rPr>
                <w:rFonts w:ascii="宋体" w:hAnsi="宋体" w:cs="宋体"/>
                <w:sz w:val="28"/>
                <w:szCs w:val="28"/>
              </w:rPr>
            </w:pPr>
            <w:r>
              <w:rPr>
                <w:rFonts w:hint="eastAsia" w:ascii="宋体" w:hAnsi="宋体" w:cs="宋体"/>
                <w:sz w:val="28"/>
                <w:szCs w:val="28"/>
              </w:rPr>
              <w:t>18947799266/8599830</w:t>
            </w:r>
          </w:p>
        </w:tc>
      </w:tr>
      <w:tr w14:paraId="3CD97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trPr>
        <w:tc>
          <w:tcPr>
            <w:tcW w:w="1870" w:type="dxa"/>
            <w:vAlign w:val="center"/>
          </w:tcPr>
          <w:p w14:paraId="6A61C568">
            <w:pPr>
              <w:jc w:val="center"/>
              <w:rPr>
                <w:rFonts w:ascii="宋体" w:hAnsi="宋体" w:cs="宋体"/>
                <w:sz w:val="28"/>
                <w:szCs w:val="28"/>
              </w:rPr>
            </w:pPr>
            <w:r>
              <w:rPr>
                <w:rFonts w:hint="eastAsia" w:ascii="宋体" w:hAnsi="宋体" w:cs="宋体"/>
                <w:sz w:val="28"/>
                <w:szCs w:val="28"/>
              </w:rPr>
              <w:t>王旺华</w:t>
            </w:r>
          </w:p>
        </w:tc>
        <w:tc>
          <w:tcPr>
            <w:tcW w:w="3147" w:type="dxa"/>
            <w:vAlign w:val="center"/>
          </w:tcPr>
          <w:p w14:paraId="43DF15D3">
            <w:pPr>
              <w:jc w:val="center"/>
              <w:rPr>
                <w:rFonts w:ascii="宋体" w:hAnsi="宋体" w:cs="宋体"/>
                <w:sz w:val="28"/>
                <w:szCs w:val="28"/>
              </w:rPr>
            </w:pPr>
            <w:r>
              <w:rPr>
                <w:rFonts w:hint="eastAsia" w:ascii="宋体" w:hAnsi="宋体" w:cs="宋体"/>
                <w:sz w:val="28"/>
                <w:szCs w:val="28"/>
              </w:rPr>
              <w:t>应急人员</w:t>
            </w:r>
          </w:p>
        </w:tc>
        <w:tc>
          <w:tcPr>
            <w:tcW w:w="3348" w:type="dxa"/>
            <w:vAlign w:val="center"/>
          </w:tcPr>
          <w:p w14:paraId="605520D5">
            <w:pPr>
              <w:jc w:val="center"/>
              <w:rPr>
                <w:rFonts w:ascii="宋体" w:hAnsi="宋体" w:cs="宋体"/>
                <w:sz w:val="28"/>
                <w:szCs w:val="28"/>
              </w:rPr>
            </w:pPr>
            <w:r>
              <w:rPr>
                <w:rFonts w:hint="eastAsia" w:ascii="宋体" w:hAnsi="宋体" w:cs="宋体"/>
                <w:sz w:val="28"/>
                <w:szCs w:val="28"/>
              </w:rPr>
              <w:t>15049572727/8599830</w:t>
            </w:r>
          </w:p>
        </w:tc>
      </w:tr>
      <w:tr w14:paraId="13AC7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trPr>
        <w:tc>
          <w:tcPr>
            <w:tcW w:w="1870" w:type="dxa"/>
            <w:vAlign w:val="center"/>
          </w:tcPr>
          <w:p w14:paraId="7E6E2016">
            <w:pPr>
              <w:jc w:val="center"/>
              <w:rPr>
                <w:rFonts w:ascii="宋体" w:hAnsi="宋体" w:cs="宋体"/>
                <w:sz w:val="28"/>
                <w:szCs w:val="28"/>
              </w:rPr>
            </w:pPr>
            <w:r>
              <w:rPr>
                <w:rFonts w:hint="eastAsia" w:ascii="宋体" w:hAnsi="宋体" w:cs="宋体"/>
                <w:sz w:val="28"/>
                <w:szCs w:val="28"/>
              </w:rPr>
              <w:t>郭美玲</w:t>
            </w:r>
          </w:p>
        </w:tc>
        <w:tc>
          <w:tcPr>
            <w:tcW w:w="3147" w:type="dxa"/>
            <w:vAlign w:val="center"/>
          </w:tcPr>
          <w:p w14:paraId="61D1DEEE">
            <w:pPr>
              <w:jc w:val="center"/>
              <w:rPr>
                <w:rFonts w:ascii="宋体" w:hAnsi="宋体" w:cs="宋体"/>
                <w:sz w:val="28"/>
                <w:szCs w:val="28"/>
              </w:rPr>
            </w:pPr>
            <w:r>
              <w:rPr>
                <w:rFonts w:hint="eastAsia" w:ascii="宋体" w:hAnsi="宋体" w:cs="宋体"/>
                <w:sz w:val="28"/>
                <w:szCs w:val="28"/>
              </w:rPr>
              <w:t>应急人员</w:t>
            </w:r>
          </w:p>
        </w:tc>
        <w:tc>
          <w:tcPr>
            <w:tcW w:w="3348" w:type="dxa"/>
            <w:vAlign w:val="center"/>
          </w:tcPr>
          <w:p w14:paraId="4B6242E0">
            <w:pPr>
              <w:jc w:val="center"/>
              <w:rPr>
                <w:rFonts w:ascii="宋体" w:hAnsi="宋体" w:cs="宋体"/>
                <w:sz w:val="28"/>
                <w:szCs w:val="28"/>
              </w:rPr>
            </w:pPr>
            <w:r>
              <w:rPr>
                <w:rFonts w:hint="eastAsia" w:ascii="宋体" w:hAnsi="宋体" w:cs="宋体"/>
                <w:sz w:val="28"/>
                <w:szCs w:val="28"/>
              </w:rPr>
              <w:t>18847704812/8599830</w:t>
            </w:r>
          </w:p>
        </w:tc>
      </w:tr>
      <w:tr w14:paraId="4EA96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trPr>
        <w:tc>
          <w:tcPr>
            <w:tcW w:w="1870" w:type="dxa"/>
            <w:vAlign w:val="center"/>
          </w:tcPr>
          <w:p w14:paraId="59CD4878">
            <w:pPr>
              <w:jc w:val="center"/>
              <w:rPr>
                <w:rFonts w:ascii="宋体" w:hAnsi="宋体" w:cs="宋体"/>
                <w:sz w:val="28"/>
                <w:szCs w:val="28"/>
              </w:rPr>
            </w:pPr>
            <w:r>
              <w:rPr>
                <w:rFonts w:hint="eastAsia" w:ascii="宋体" w:hAnsi="宋体" w:cs="宋体"/>
                <w:sz w:val="28"/>
                <w:szCs w:val="28"/>
              </w:rPr>
              <w:t>刘 伟</w:t>
            </w:r>
          </w:p>
        </w:tc>
        <w:tc>
          <w:tcPr>
            <w:tcW w:w="3147" w:type="dxa"/>
            <w:vAlign w:val="center"/>
          </w:tcPr>
          <w:p w14:paraId="3361F99D">
            <w:pPr>
              <w:jc w:val="center"/>
              <w:rPr>
                <w:rFonts w:ascii="宋体" w:hAnsi="宋体" w:cs="宋体"/>
                <w:sz w:val="28"/>
                <w:szCs w:val="28"/>
              </w:rPr>
            </w:pPr>
            <w:r>
              <w:rPr>
                <w:rFonts w:hint="eastAsia" w:ascii="宋体" w:hAnsi="宋体" w:cs="宋体"/>
                <w:sz w:val="28"/>
                <w:szCs w:val="28"/>
              </w:rPr>
              <w:t>应急人员</w:t>
            </w:r>
          </w:p>
        </w:tc>
        <w:tc>
          <w:tcPr>
            <w:tcW w:w="3348" w:type="dxa"/>
            <w:vAlign w:val="center"/>
          </w:tcPr>
          <w:p w14:paraId="50B1C397">
            <w:pPr>
              <w:jc w:val="center"/>
              <w:rPr>
                <w:rFonts w:ascii="宋体" w:hAnsi="宋体" w:cs="宋体"/>
                <w:sz w:val="28"/>
                <w:szCs w:val="28"/>
              </w:rPr>
            </w:pPr>
            <w:r>
              <w:rPr>
                <w:rFonts w:hint="eastAsia" w:ascii="宋体" w:hAnsi="宋体" w:cs="宋体"/>
                <w:sz w:val="28"/>
                <w:szCs w:val="28"/>
              </w:rPr>
              <w:t>15047318685/8599830</w:t>
            </w:r>
          </w:p>
        </w:tc>
      </w:tr>
    </w:tbl>
    <w:p w14:paraId="535EEC6D">
      <w:pPr>
        <w:pStyle w:val="13"/>
        <w:spacing w:line="568" w:lineRule="atLeast"/>
        <w:rPr>
          <w:rFonts w:ascii="仿宋_GB2312" w:hAnsi="仿宋_GB2312" w:eastAsia="仿宋_GB2312" w:cs="仿宋_GB2312"/>
          <w:sz w:val="32"/>
          <w:szCs w:val="32"/>
        </w:rPr>
      </w:pPr>
    </w:p>
    <w:p w14:paraId="7BA0F77F">
      <w:pPr>
        <w:pStyle w:val="13"/>
        <w:spacing w:line="568" w:lineRule="atLeast"/>
        <w:ind w:left="639"/>
        <w:rPr>
          <w:rFonts w:ascii="黑体" w:hAnsi="黑体" w:eastAsia="黑体" w:cs="黑体"/>
          <w:sz w:val="32"/>
          <w:szCs w:val="32"/>
        </w:rPr>
      </w:pPr>
    </w:p>
    <w:p w14:paraId="6943C489">
      <w:pPr>
        <w:pStyle w:val="13"/>
        <w:spacing w:line="568" w:lineRule="atLeast"/>
        <w:ind w:left="639"/>
        <w:rPr>
          <w:rFonts w:ascii="黑体" w:hAnsi="黑体" w:eastAsia="黑体" w:cs="黑体"/>
          <w:sz w:val="32"/>
          <w:szCs w:val="32"/>
        </w:rPr>
      </w:pPr>
    </w:p>
    <w:p w14:paraId="67D7B048">
      <w:pPr>
        <w:pStyle w:val="13"/>
        <w:spacing w:line="568" w:lineRule="atLeast"/>
        <w:rPr>
          <w:rFonts w:ascii="黑体" w:hAnsi="黑体" w:eastAsia="黑体" w:cs="黑体"/>
          <w:sz w:val="32"/>
          <w:szCs w:val="32"/>
        </w:rPr>
      </w:pPr>
    </w:p>
    <w:p w14:paraId="5892A54D">
      <w:pPr>
        <w:pStyle w:val="13"/>
        <w:spacing w:line="568" w:lineRule="atLeast"/>
        <w:jc w:val="center"/>
        <w:rPr>
          <w:rFonts w:ascii="黑体" w:hAnsi="黑体" w:eastAsia="黑体" w:cs="黑体"/>
          <w:b/>
          <w:bCs/>
          <w:sz w:val="32"/>
          <w:szCs w:val="32"/>
        </w:rPr>
      </w:pPr>
      <w:r>
        <w:rPr>
          <w:rFonts w:hint="eastAsia" w:ascii="黑体" w:hAnsi="黑体" w:eastAsia="黑体" w:cs="黑体"/>
          <w:sz w:val="32"/>
          <w:szCs w:val="32"/>
        </w:rPr>
        <w:t>附件2：</w:t>
      </w:r>
      <w:r>
        <w:rPr>
          <w:rFonts w:hint="eastAsia" w:ascii="黑体" w:hAnsi="黑体" w:eastAsia="黑体" w:cs="黑体"/>
          <w:b/>
          <w:bCs/>
          <w:sz w:val="32"/>
          <w:szCs w:val="32"/>
        </w:rPr>
        <w:t>应急救援物资清单</w:t>
      </w:r>
    </w:p>
    <w:tbl>
      <w:tblPr>
        <w:tblStyle w:val="8"/>
        <w:tblW w:w="7996" w:type="dxa"/>
        <w:tblInd w:w="93" w:type="dxa"/>
        <w:tblLayout w:type="fixed"/>
        <w:tblCellMar>
          <w:top w:w="0" w:type="dxa"/>
          <w:left w:w="108" w:type="dxa"/>
          <w:bottom w:w="0" w:type="dxa"/>
          <w:right w:w="108" w:type="dxa"/>
        </w:tblCellMar>
      </w:tblPr>
      <w:tblGrid>
        <w:gridCol w:w="825"/>
        <w:gridCol w:w="1999"/>
        <w:gridCol w:w="1002"/>
        <w:gridCol w:w="2605"/>
        <w:gridCol w:w="1565"/>
      </w:tblGrid>
      <w:tr w14:paraId="7FE05996">
        <w:tblPrEx>
          <w:tblCellMar>
            <w:top w:w="0" w:type="dxa"/>
            <w:left w:w="108" w:type="dxa"/>
            <w:bottom w:w="0" w:type="dxa"/>
            <w:right w:w="108" w:type="dxa"/>
          </w:tblCellMar>
        </w:tblPrEx>
        <w:trPr>
          <w:trHeight w:val="5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7170">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序号</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88FD4">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设备名称</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2B66B">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设备来源</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1132">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设备使用</w:t>
            </w:r>
            <w:r>
              <w:rPr>
                <w:rFonts w:hint="eastAsia" w:ascii="宋体" w:hAnsi="宋体" w:cs="宋体"/>
                <w:color w:val="000000"/>
                <w:kern w:val="0"/>
                <w:sz w:val="28"/>
                <w:szCs w:val="28"/>
                <w:lang w:bidi="ar"/>
              </w:rPr>
              <w:br w:type="textWrapping"/>
            </w:r>
            <w:r>
              <w:rPr>
                <w:rFonts w:hint="eastAsia" w:ascii="宋体" w:hAnsi="宋体" w:cs="宋体"/>
                <w:color w:val="000000"/>
                <w:kern w:val="0"/>
                <w:sz w:val="28"/>
                <w:szCs w:val="28"/>
                <w:lang w:bidi="ar"/>
              </w:rPr>
              <w:t>单位</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7B6A">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备注</w:t>
            </w:r>
          </w:p>
        </w:tc>
      </w:tr>
      <w:tr w14:paraId="459DC6B3">
        <w:tblPrEx>
          <w:tblCellMar>
            <w:top w:w="0" w:type="dxa"/>
            <w:left w:w="108" w:type="dxa"/>
            <w:bottom w:w="0" w:type="dxa"/>
            <w:right w:w="108" w:type="dxa"/>
          </w:tblCellMar>
        </w:tblPrEx>
        <w:trPr>
          <w:trHeight w:val="6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9C5A7">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82BE">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轻型普通货车</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47C27">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购置</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C8CD">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养护单位</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311C7">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蒙K19H62</w:t>
            </w:r>
          </w:p>
        </w:tc>
      </w:tr>
      <w:tr w14:paraId="59623691">
        <w:tblPrEx>
          <w:tblCellMar>
            <w:top w:w="0" w:type="dxa"/>
            <w:left w:w="108" w:type="dxa"/>
            <w:bottom w:w="0" w:type="dxa"/>
            <w:right w:w="108" w:type="dxa"/>
          </w:tblCellMar>
        </w:tblPrEx>
        <w:trPr>
          <w:trHeight w:val="5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C9ED6">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2</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6177">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农用自卸车</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5F762">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购置</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4CAE">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养护单位</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AA67F">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蒙KDF550</w:t>
            </w:r>
          </w:p>
        </w:tc>
      </w:tr>
      <w:tr w14:paraId="2168E541">
        <w:tblPrEx>
          <w:tblCellMar>
            <w:top w:w="0" w:type="dxa"/>
            <w:left w:w="108" w:type="dxa"/>
            <w:bottom w:w="0" w:type="dxa"/>
            <w:right w:w="108" w:type="dxa"/>
          </w:tblCellMar>
        </w:tblPrEx>
        <w:trPr>
          <w:trHeight w:val="620"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4501D">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3</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308B">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农用自卸车</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0D54">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购置</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1845">
            <w:pPr>
              <w:widowControl/>
              <w:jc w:val="center"/>
              <w:textAlignment w:val="center"/>
              <w:rPr>
                <w:rFonts w:ascii="宋体" w:hAnsi="宋体" w:cs="宋体"/>
                <w:color w:val="000000"/>
                <w:sz w:val="28"/>
                <w:szCs w:val="28"/>
              </w:rPr>
            </w:pPr>
            <w:r>
              <w:rPr>
                <w:rFonts w:hint="eastAsia" w:ascii="宋体" w:hAnsi="宋体" w:cs="宋体"/>
                <w:color w:val="000000"/>
                <w:sz w:val="28"/>
                <w:szCs w:val="28"/>
              </w:rPr>
              <w:t>养护单位</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0F738">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蒙K3593K</w:t>
            </w:r>
          </w:p>
        </w:tc>
      </w:tr>
      <w:tr w14:paraId="3F64E4C0">
        <w:tblPrEx>
          <w:tblCellMar>
            <w:top w:w="0" w:type="dxa"/>
            <w:left w:w="108" w:type="dxa"/>
            <w:bottom w:w="0" w:type="dxa"/>
            <w:right w:w="108" w:type="dxa"/>
          </w:tblCellMar>
        </w:tblPrEx>
        <w:trPr>
          <w:trHeight w:val="6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FB425">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4</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DEDC">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编织袋</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87B96">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购置</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DEEA">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养护单位</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9A466">
            <w:pPr>
              <w:widowControl/>
              <w:jc w:val="center"/>
              <w:textAlignment w:val="center"/>
              <w:rPr>
                <w:rFonts w:ascii="宋体" w:hAnsi="宋体" w:cs="宋体"/>
                <w:color w:val="000000"/>
                <w:sz w:val="28"/>
                <w:szCs w:val="28"/>
              </w:rPr>
            </w:pPr>
          </w:p>
        </w:tc>
      </w:tr>
      <w:tr w14:paraId="383D960B">
        <w:tblPrEx>
          <w:tblCellMar>
            <w:top w:w="0" w:type="dxa"/>
            <w:left w:w="108" w:type="dxa"/>
            <w:bottom w:w="0" w:type="dxa"/>
            <w:right w:w="108" w:type="dxa"/>
          </w:tblCellMar>
        </w:tblPrEx>
        <w:trPr>
          <w:trHeight w:val="5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871CB">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5</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3CA3">
            <w:pPr>
              <w:widowControl/>
              <w:jc w:val="center"/>
              <w:textAlignment w:val="center"/>
              <w:rPr>
                <w:rFonts w:ascii="宋体" w:hAnsi="宋体" w:cs="宋体"/>
                <w:color w:val="000000"/>
                <w:sz w:val="28"/>
                <w:szCs w:val="28"/>
              </w:rPr>
            </w:pPr>
            <w:r>
              <w:rPr>
                <w:rFonts w:hint="eastAsia" w:ascii="宋体" w:hAnsi="宋体" w:cs="宋体"/>
                <w:color w:val="000000"/>
                <w:sz w:val="28"/>
                <w:szCs w:val="28"/>
              </w:rPr>
              <w:t>消防锹</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DC0F">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租赁</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F0B0">
            <w:pPr>
              <w:widowControl/>
              <w:jc w:val="center"/>
              <w:textAlignment w:val="center"/>
              <w:rPr>
                <w:rFonts w:ascii="宋体" w:hAnsi="宋体" w:cs="宋体"/>
                <w:color w:val="000000"/>
                <w:sz w:val="28"/>
                <w:szCs w:val="28"/>
              </w:rPr>
            </w:pPr>
            <w:r>
              <w:rPr>
                <w:rFonts w:hint="eastAsia" w:ascii="宋体" w:hAnsi="宋体" w:cs="宋体"/>
                <w:color w:val="000000"/>
                <w:sz w:val="28"/>
                <w:szCs w:val="28"/>
              </w:rPr>
              <w:t>养护单位</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83D1F">
            <w:pPr>
              <w:widowControl/>
              <w:jc w:val="center"/>
              <w:textAlignment w:val="center"/>
              <w:rPr>
                <w:rFonts w:ascii="宋体" w:hAnsi="宋体" w:cs="宋体"/>
                <w:color w:val="000000"/>
                <w:sz w:val="28"/>
                <w:szCs w:val="28"/>
              </w:rPr>
            </w:pPr>
          </w:p>
        </w:tc>
      </w:tr>
    </w:tbl>
    <w:p w14:paraId="2DB1FE49">
      <w:pPr>
        <w:pStyle w:val="2"/>
        <w:ind w:firstLine="0" w:firstLineChars="0"/>
        <w:jc w:val="center"/>
      </w:pPr>
    </w:p>
    <w:p w14:paraId="20750BA4">
      <w:pPr>
        <w:pStyle w:val="2"/>
        <w:ind w:firstLine="0" w:firstLineChars="0"/>
        <w:jc w:val="center"/>
      </w:pPr>
      <w:r>
        <w:rPr>
          <w:rFonts w:hint="eastAsia" w:ascii="黑体" w:hAnsi="黑体" w:eastAsia="黑体" w:cs="黑体"/>
          <w:sz w:val="32"/>
          <w:szCs w:val="32"/>
        </w:rPr>
        <w:t>附件3：</w:t>
      </w:r>
      <w:r>
        <w:rPr>
          <w:rFonts w:hint="eastAsia" w:ascii="黑体" w:hAnsi="黑体" w:eastAsia="黑体" w:cs="黑体"/>
          <w:b/>
          <w:bCs/>
          <w:color w:val="000000"/>
          <w:sz w:val="32"/>
          <w:szCs w:val="32"/>
        </w:rPr>
        <w:t>外部应急联系电话</w:t>
      </w:r>
    </w:p>
    <w:tbl>
      <w:tblPr>
        <w:tblStyle w:val="8"/>
        <w:tblpPr w:leftFromText="180" w:rightFromText="180" w:vertAnchor="text" w:horzAnchor="page" w:tblpX="1715" w:tblpY="336"/>
        <w:tblOverlap w:val="never"/>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521"/>
        <w:gridCol w:w="3414"/>
      </w:tblGrid>
      <w:tr w14:paraId="694AB0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4521" w:type="dxa"/>
            <w:vAlign w:val="center"/>
          </w:tcPr>
          <w:p w14:paraId="454C533E">
            <w:pPr>
              <w:spacing w:before="62" w:beforeLines="20" w:after="62" w:afterLines="20"/>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交通事故报警电话</w:t>
            </w:r>
          </w:p>
        </w:tc>
        <w:tc>
          <w:tcPr>
            <w:tcW w:w="3414" w:type="dxa"/>
            <w:vAlign w:val="center"/>
          </w:tcPr>
          <w:p w14:paraId="1C224200">
            <w:pPr>
              <w:spacing w:before="62" w:beforeLines="20" w:after="62" w:afterLines="20"/>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122</w:t>
            </w:r>
          </w:p>
        </w:tc>
      </w:tr>
      <w:tr w14:paraId="7A3D17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4521" w:type="dxa"/>
            <w:vAlign w:val="center"/>
          </w:tcPr>
          <w:p w14:paraId="7166AD8F">
            <w:pPr>
              <w:spacing w:before="62" w:beforeLines="20" w:after="62" w:afterLines="20"/>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公安局接警电话</w:t>
            </w:r>
          </w:p>
        </w:tc>
        <w:tc>
          <w:tcPr>
            <w:tcW w:w="3414" w:type="dxa"/>
            <w:vAlign w:val="center"/>
          </w:tcPr>
          <w:p w14:paraId="0B1D3313">
            <w:pPr>
              <w:spacing w:before="62" w:beforeLines="20" w:after="62" w:afterLines="20"/>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110</w:t>
            </w:r>
          </w:p>
        </w:tc>
      </w:tr>
      <w:tr w14:paraId="2E2CAF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4521" w:type="dxa"/>
            <w:vAlign w:val="center"/>
          </w:tcPr>
          <w:p w14:paraId="14BE3AAC">
            <w:pPr>
              <w:spacing w:before="62" w:beforeLines="20" w:after="62" w:afterLines="20"/>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消防大队消防接警电话</w:t>
            </w:r>
          </w:p>
        </w:tc>
        <w:tc>
          <w:tcPr>
            <w:tcW w:w="3414" w:type="dxa"/>
            <w:vAlign w:val="center"/>
          </w:tcPr>
          <w:p w14:paraId="60DD8B0F">
            <w:pPr>
              <w:spacing w:before="62" w:beforeLines="20" w:after="62" w:afterLines="20"/>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119</w:t>
            </w:r>
          </w:p>
        </w:tc>
      </w:tr>
      <w:tr w14:paraId="12B974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4521" w:type="dxa"/>
            <w:vAlign w:val="center"/>
          </w:tcPr>
          <w:p w14:paraId="03591857">
            <w:pPr>
              <w:spacing w:before="62" w:beforeLines="20" w:after="62" w:afterLines="20"/>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医疗救护急救服务电话</w:t>
            </w:r>
          </w:p>
        </w:tc>
        <w:tc>
          <w:tcPr>
            <w:tcW w:w="3414" w:type="dxa"/>
            <w:vAlign w:val="center"/>
          </w:tcPr>
          <w:p w14:paraId="0C0764FA">
            <w:pPr>
              <w:spacing w:before="62" w:beforeLines="20" w:after="62" w:afterLines="20"/>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120</w:t>
            </w:r>
          </w:p>
        </w:tc>
      </w:tr>
      <w:tr w14:paraId="069177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4521" w:type="dxa"/>
            <w:vAlign w:val="center"/>
          </w:tcPr>
          <w:p w14:paraId="6FA80CDE">
            <w:pPr>
              <w:spacing w:before="62" w:beforeLines="20" w:after="62" w:afterLines="20"/>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市交通运输局服务电话</w:t>
            </w:r>
          </w:p>
        </w:tc>
        <w:tc>
          <w:tcPr>
            <w:tcW w:w="3414" w:type="dxa"/>
            <w:vAlign w:val="center"/>
          </w:tcPr>
          <w:p w14:paraId="1D02916B">
            <w:pPr>
              <w:spacing w:before="62" w:beforeLines="20" w:after="62" w:afterLines="20"/>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12328</w:t>
            </w:r>
          </w:p>
        </w:tc>
      </w:tr>
      <w:tr w14:paraId="045058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4521" w:type="dxa"/>
            <w:vAlign w:val="center"/>
          </w:tcPr>
          <w:p w14:paraId="15A5746F">
            <w:pPr>
              <w:spacing w:before="62" w:beforeLines="20" w:after="62" w:afterLines="20"/>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康巴什区应急指挥部电话</w:t>
            </w:r>
          </w:p>
        </w:tc>
        <w:tc>
          <w:tcPr>
            <w:tcW w:w="3414" w:type="dxa"/>
            <w:vAlign w:val="center"/>
          </w:tcPr>
          <w:p w14:paraId="07708FFC">
            <w:pPr>
              <w:spacing w:before="62" w:beforeLines="20" w:after="62" w:afterLines="20"/>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8595908</w:t>
            </w:r>
          </w:p>
        </w:tc>
      </w:tr>
      <w:tr w14:paraId="76423F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2" w:hRule="exact"/>
        </w:trPr>
        <w:tc>
          <w:tcPr>
            <w:tcW w:w="4521" w:type="dxa"/>
            <w:vAlign w:val="center"/>
          </w:tcPr>
          <w:p w14:paraId="196DF778">
            <w:pPr>
              <w:spacing w:before="62" w:beforeLines="20" w:after="62" w:afterLines="20"/>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康巴什区发展和改革委员会（物资储备）</w:t>
            </w:r>
          </w:p>
        </w:tc>
        <w:tc>
          <w:tcPr>
            <w:tcW w:w="3414" w:type="dxa"/>
            <w:vAlign w:val="center"/>
          </w:tcPr>
          <w:p w14:paraId="2ABB80A0">
            <w:pPr>
              <w:spacing w:before="62" w:beforeLines="20" w:after="62" w:afterLines="20"/>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8599800</w:t>
            </w:r>
          </w:p>
        </w:tc>
      </w:tr>
    </w:tbl>
    <w:p w14:paraId="6682A018">
      <w:pPr>
        <w:pStyle w:val="2"/>
        <w:jc w:val="center"/>
      </w:pPr>
    </w:p>
    <w:sectPr>
      <w:headerReference r:id="rId3" w:type="default"/>
      <w:footerReference r:id="rId4" w:type="default"/>
      <w:pgSz w:w="11906" w:h="16838"/>
      <w:pgMar w:top="2098" w:right="1474" w:bottom="1984" w:left="1587"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A7039E-87A5-4A3C-A207-785825424D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65C93C8B-A878-4726-A7FE-60ABC73FFBAC}"/>
  </w:font>
  <w:font w:name="方正小标宋简体">
    <w:panose1 w:val="02010600010101010101"/>
    <w:charset w:val="86"/>
    <w:family w:val="script"/>
    <w:pitch w:val="default"/>
    <w:sig w:usb0="00000001" w:usb1="080E0000" w:usb2="00000000" w:usb3="00000000" w:csb0="00040000" w:csb1="00000000"/>
    <w:embedRegular r:id="rId3" w:fontKey="{B7429EBF-A6FB-4ADE-A718-B090E7F1938C}"/>
  </w:font>
  <w:font w:name="仿宋_GB2312">
    <w:altName w:val="仿宋"/>
    <w:panose1 w:val="00000000000000000000"/>
    <w:charset w:val="86"/>
    <w:family w:val="modern"/>
    <w:pitch w:val="default"/>
    <w:sig w:usb0="00000000" w:usb1="00000000" w:usb2="00000000" w:usb3="00000000" w:csb0="00040000" w:csb1="00000000"/>
    <w:embedRegular r:id="rId4" w:fontKey="{7DF6F199-8548-4161-979D-5DD5C1E910C0}"/>
  </w:font>
  <w:font w:name="微软雅黑">
    <w:panose1 w:val="020B0503020204020204"/>
    <w:charset w:val="86"/>
    <w:family w:val="auto"/>
    <w:pitch w:val="default"/>
    <w:sig w:usb0="80000287" w:usb1="2ACF3C50" w:usb2="00000016" w:usb3="00000000" w:csb0="0004001F" w:csb1="00000000"/>
  </w:font>
  <w:font w:name="夹发砰">
    <w:altName w:val="Times New Roman"/>
    <w:panose1 w:val="00000000000000000000"/>
    <w:charset w:val="00"/>
    <w:family w:val="auto"/>
    <w:pitch w:val="default"/>
    <w:sig w:usb0="00000000" w:usb1="00000000" w:usb2="00000000" w:usb3="00000000" w:csb0="00040001" w:csb1="00000000"/>
    <w:embedRegular r:id="rId5" w:fontKey="{79F5DC34-51A9-44C9-8FE0-5967F45380E7}"/>
  </w:font>
  <w:font w:name="穝灿砰">
    <w:altName w:val="Times New Roman"/>
    <w:panose1 w:val="00000000000000000000"/>
    <w:charset w:val="00"/>
    <w:family w:val="auto"/>
    <w:pitch w:val="default"/>
    <w:sig w:usb0="00000000" w:usb1="00000000" w:usb2="00000000" w:usb3="00000000" w:csb0="00040001" w:csb1="00000000"/>
    <w:embedRegular r:id="rId6" w:fontKey="{E1E2138D-F9AF-46E9-B1F8-BBE926F1A374}"/>
  </w:font>
  <w:font w:name="楷体">
    <w:panose1 w:val="02010609060101010101"/>
    <w:charset w:val="86"/>
    <w:family w:val="modern"/>
    <w:pitch w:val="default"/>
    <w:sig w:usb0="800002BF" w:usb1="38CF7CFA" w:usb2="00000016" w:usb3="00000000" w:csb0="00040001" w:csb1="00000000"/>
    <w:embedRegular r:id="rId7" w:fontKey="{123BB447-477E-46E3-ACF3-1813E77FFA3A}"/>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BDF15">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1C86F">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445478"/>
    <w:multiLevelType w:val="singleLevel"/>
    <w:tmpl w:val="97445478"/>
    <w:lvl w:ilvl="0" w:tentative="0">
      <w:start w:val="2"/>
      <w:numFmt w:val="chineseCounting"/>
      <w:suff w:val="nothing"/>
      <w:lvlText w:val="%1、"/>
      <w:lvlJc w:val="left"/>
      <w:rPr>
        <w:rFonts w:hint="eastAsia"/>
      </w:rPr>
    </w:lvl>
  </w:abstractNum>
  <w:abstractNum w:abstractNumId="1">
    <w:nsid w:val="B98CFF32"/>
    <w:multiLevelType w:val="singleLevel"/>
    <w:tmpl w:val="B98CFF32"/>
    <w:lvl w:ilvl="0" w:tentative="0">
      <w:start w:val="1"/>
      <w:numFmt w:val="chineseCounting"/>
      <w:suff w:val="nothing"/>
      <w:lvlText w:val="（%1）"/>
      <w:lvlJc w:val="left"/>
      <w:rPr>
        <w:rFonts w:hint="eastAsia"/>
      </w:rPr>
    </w:lvl>
  </w:abstractNum>
  <w:abstractNum w:abstractNumId="2">
    <w:nsid w:val="0000000A"/>
    <w:multiLevelType w:val="singleLevel"/>
    <w:tmpl w:val="0000000A"/>
    <w:lvl w:ilvl="0" w:tentative="0">
      <w:start w:val="1"/>
      <w:numFmt w:val="decimal"/>
      <w:suff w:val="nothing"/>
      <w:lvlText w:val="（%1）"/>
      <w:lvlJc w:val="left"/>
    </w:lvl>
  </w:abstractNum>
  <w:abstractNum w:abstractNumId="3">
    <w:nsid w:val="10891859"/>
    <w:multiLevelType w:val="singleLevel"/>
    <w:tmpl w:val="10891859"/>
    <w:lvl w:ilvl="0" w:tentative="0">
      <w:start w:val="4"/>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MTk5MThlZTlmNTVjYmQ4YjdmNWU4MWYyZDdjMjgifQ=="/>
  </w:docVars>
  <w:rsids>
    <w:rsidRoot w:val="00172A27"/>
    <w:rsid w:val="00172A27"/>
    <w:rsid w:val="001E3B4C"/>
    <w:rsid w:val="006925B8"/>
    <w:rsid w:val="00CF682E"/>
    <w:rsid w:val="053A7372"/>
    <w:rsid w:val="0AE56F5C"/>
    <w:rsid w:val="0C69692E"/>
    <w:rsid w:val="0EFC41A3"/>
    <w:rsid w:val="19837CD2"/>
    <w:rsid w:val="21865295"/>
    <w:rsid w:val="2CCD7DC1"/>
    <w:rsid w:val="2D004DD7"/>
    <w:rsid w:val="30532801"/>
    <w:rsid w:val="32A74CF1"/>
    <w:rsid w:val="33E975A2"/>
    <w:rsid w:val="34E140E4"/>
    <w:rsid w:val="40683A1B"/>
    <w:rsid w:val="42C37E35"/>
    <w:rsid w:val="431779B4"/>
    <w:rsid w:val="45EC2AEC"/>
    <w:rsid w:val="542E6DDE"/>
    <w:rsid w:val="54A34740"/>
    <w:rsid w:val="5B503646"/>
    <w:rsid w:val="5E9A665B"/>
    <w:rsid w:val="6FDD0480"/>
    <w:rsid w:val="759D4CCF"/>
    <w:rsid w:val="7A5A501E"/>
    <w:rsid w:val="7BF84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spacing w:before="260" w:after="260"/>
      <w:jc w:val="left"/>
      <w:outlineLvl w:val="1"/>
    </w:pPr>
    <w:rPr>
      <w:rFonts w:ascii="仿宋" w:hAnsi="仿宋" w:cs="宋体"/>
      <w:b/>
      <w:bCs/>
      <w:sz w:val="28"/>
      <w:szCs w:val="2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正文文本首行缩进 21"/>
    <w:basedOn w:val="3"/>
    <w:qFormat/>
    <w:uiPriority w:val="0"/>
    <w:pPr>
      <w:ind w:firstLine="420" w:firstLineChars="200"/>
    </w:pPr>
  </w:style>
  <w:style w:type="paragraph" w:customStyle="1" w:styleId="3">
    <w:name w:val="正文文本缩进1"/>
    <w:basedOn w:val="1"/>
    <w:next w:val="4"/>
    <w:qFormat/>
    <w:uiPriority w:val="0"/>
    <w:rPr>
      <w:rFonts w:ascii="宋体" w:hAnsi="宋体" w:cs="宋体"/>
    </w:rPr>
  </w:style>
  <w:style w:type="paragraph" w:styleId="4">
    <w:name w:val="footer"/>
    <w:basedOn w:val="1"/>
    <w:qFormat/>
    <w:uiPriority w:val="0"/>
    <w:pPr>
      <w:tabs>
        <w:tab w:val="center" w:pos="4153"/>
        <w:tab w:val="right" w:pos="8306"/>
      </w:tabs>
      <w:snapToGrid w:val="0"/>
      <w:jc w:val="left"/>
    </w:pPr>
    <w:rPr>
      <w:sz w:val="18"/>
      <w:szCs w:val="18"/>
    </w:rPr>
  </w:style>
  <w:style w:type="paragraph" w:styleId="6">
    <w:name w:val="Body Text"/>
    <w:basedOn w:val="1"/>
    <w:qFormat/>
    <w:uiPriority w:val="0"/>
    <w:rPr>
      <w:sz w:val="32"/>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styleId="11">
    <w:name w:val="Hyperlink"/>
    <w:basedOn w:val="9"/>
    <w:qFormat/>
    <w:uiPriority w:val="0"/>
    <w:rPr>
      <w:color w:val="0000FF"/>
      <w:u w:val="single"/>
    </w:rPr>
  </w:style>
  <w:style w:type="paragraph" w:customStyle="1" w:styleId="12">
    <w:name w:val="4 Char"/>
    <w:basedOn w:val="1"/>
    <w:qFormat/>
    <w:uiPriority w:val="0"/>
    <w:rPr>
      <w:szCs w:val="20"/>
    </w:rPr>
  </w:style>
  <w:style w:type="paragraph" w:customStyle="1" w:styleId="13">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落雪梨花——扬帆技术论坛更新版</Company>
  <Pages>12</Pages>
  <Words>3710</Words>
  <Characters>4027</Characters>
  <Lines>34</Lines>
  <Paragraphs>9</Paragraphs>
  <TotalTime>17</TotalTime>
  <ScaleCrop>false</ScaleCrop>
  <LinksUpToDate>false</LinksUpToDate>
  <CharactersWithSpaces>4038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2012-12-31T01:30:00Z</dcterms:created>
  <dc:creator>user</dc:creator>
  <cp:lastModifiedBy>zzzzzzyx</cp:lastModifiedBy>
  <cp:lastPrinted>2023-05-19T08:04:00Z</cp:lastPrinted>
  <dcterms:modified xsi:type="dcterms:W3CDTF">2026-01-28T02:48:11Z</dcterms:modified>
  <dc:title>鄂康发展发〔2012〕124号</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DB1013BE935241479D4F01A0CE0D337B_13</vt:lpwstr>
  </property>
  <property fmtid="{D5CDD505-2E9C-101B-9397-08002B2CF9AE}" pid="4" name="KSOTemplateDocerSaveRecord">
    <vt:lpwstr>eyJoZGlkIjoiZjQwYjllNzYxYWM1MWQyMzdiY2RkZjhmNzFmN2U2YzAiLCJ1c2VySWQiOiIxMTcyMzUxMTA1In0=</vt:lpwstr>
  </property>
</Properties>
</file>