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18"/>
          <w:szCs w:val="1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鄂康住建发〔20</w:t>
      </w:r>
      <w:r>
        <w:rPr>
          <w:rFonts w:hint="eastAsia" w:ascii="仿宋_GB2312" w:hAnsi="仿宋" w:eastAsia="仿宋_GB2312"/>
          <w:sz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</w:rPr>
        <w:t>〕</w:t>
      </w:r>
      <w:r>
        <w:rPr>
          <w:rFonts w:hint="eastAsia" w:ascii="仿宋_GB2312" w:hAnsi="仿宋" w:eastAsia="仿宋_GB2312"/>
          <w:sz w:val="32"/>
          <w:lang w:val="en-US" w:eastAsia="zh-CN"/>
        </w:rPr>
        <w:t>58</w:t>
      </w:r>
      <w:r>
        <w:rPr>
          <w:rFonts w:hint="eastAsia" w:ascii="仿宋_GB2312" w:hAnsi="仿宋" w:eastAsia="仿宋_GB2312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鄂尔多斯市康巴什区住房和城乡建设局关于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印发《康巴什区住房和城乡建设局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“双随机、一公开”监管制度实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黑体" w:hAnsi="黑体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施细则》的通知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各股室、二级单位：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为规范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康巴什区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住房和城乡建设局行政执法行为，创新监管方式，提高监管效能，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结合住建局职能职责及工作实际，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制定本实施细则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现将细则下发给你们，请认真遵照执行。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598" w:leftChars="304" w:hanging="960" w:hangingChars="3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附件：《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康巴什区住房和城乡建设局“双随机、一公开”监管制度实施细则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》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0" w:firstLineChars="1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鄂尔多斯市康巴什区住房和城乡建设局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2022年7月12日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0" w:firstLineChars="0"/>
        <w:jc w:val="left"/>
        <w:textAlignment w:val="baseline"/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康巴什区住房和城乡建设局“双随机、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一公开”监管制度实施细则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为规范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康巴什区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住房和城乡建设局行政执法行为，创新监管方式，提高监管效能，根据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《鄂尔多斯市康巴什区人民政府关于印发2021年度市场监管领域部门联合“双随机、一公开”监管工作实施方案的通知》（鄂康政发〔2021〕47号）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文件精神，制定本实施细则。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“双随机、一公开”监管模式，是指在依法实施监督检查时，采取随机方式抽取被检查对象，采取随机方式选派执法检查人员，及时公开检查结果。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区住房城乡建设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负责组织开展本辖区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的“双随机、一公开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监管工作。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局政策法规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督查组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负责“双随机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一公开”监督指导工作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股室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二级单位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根据各自职责开展监督检查工作。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双随机、一公开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监管工作根据职责分工由相应职能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室、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二级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配合政策法规督查组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制定年度双随机抽查计划和具体工作方案,并组织实施。抽查计划分为跨部门联合抽查计划和本部门抽查计划,每年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月份向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场监督管理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备案,并向社会公开。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经过双随机检查的事项不再部署专项检查和全覆盖式巡查。下列情形不适用于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双随机、一公开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 xml:space="preserve">抽查: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1.涉及工程质量、安全、重大公共利益等重点领域的;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2.国务院、国务院各部委、自治区人民政府对监督检查有 专门要求或重点工作部署的;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3.受理投诉举报、依法履职过程中发现涉嫌违法违规行为, 依法应当进行监督检查的;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4.转办、督办、交办案件的;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5.建筑市场监管突发事件的;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6.其他不适用双随机抽查的检查事项。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制定随机抽查事项清单。按照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法无授权不可为、法定职责必须为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原则确定随机抽查事项清单,实行全覆盖。根据机构改革职能调整、法律法 规规章立改废释和工作实际,随机抽查事项清单实行动态调整, 并及时向社会公布。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建立市场主体名录库。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各相关股室、二级单位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根据职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范围，建立被检查企业名录库（包含建设项目），并随企业经营情况变化进行动态调整。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依托现已运行的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内蒙古自治区协同监管平台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,逐项建立涵盖全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范围,并按行政区域划分的市场主体名录库, 作为随机抽取检查的对象。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被检查企业名录库涵盖随机抽查事项对应的全部管理对象，应包含主体名称、联系人、企业统一信用代码等内容。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建立执法检查人员名录库。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执法检查人员名录库由局机关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各股室、二级单位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位具有行政执法资格工作人员构成，应当明确执法人员的身份信息：姓名、执法证件编号、执法类别等信息，并对外公示。执法检查人员名录库随人员单位变动、岗位调整等因素给予动态调整。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明确随机抽查比例和频次。局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机关有关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室、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二级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单位要根据各自监管领域实际情况与市场主体的数量,合理确定监管领域的年度随机抽查的比例和频次。随机抽查比例和频次既要保证必要的抽查覆盖面和工作力度,又要防止检查过多和执法扰民,年度随机抽查的市场主体比例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不低于20%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,频次1- 2次。建立信用风险分类监管机制,对不同层级的风险采取不同强度的监管,在抽查比例和频次上体现出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双随机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监管的精准性和科学性。存在投诉举报多、有失信行为和严重违法违规记录等情况的检查对象,或风险较高的区域,适当提高抽查比例和频次。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双随机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名单抽取。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各相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关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室、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二级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单位要根据制定的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双随机”抽查工作年度计划,明确抽查事项、抽查时间和抽查范围等内容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结合实际,做好随机抽查的落实工作。市场主体名单和执法检查人员名单,由组织实施抽查工作的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室、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二级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单位负责从市场主体名录库、执法检查人员名录库中随机抽取。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各相关股室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二级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单位应细化随机抽查工作程序, 使每一项行政检查事项都有可操作的运行规范,做到任务明晰、责任明确、措施有力、程序规范、监督到位。对实行跨部门联合抽查的事项,应该明确联合抽查任务的参与部门、 抽查时间、抽查对象范围等,实现“进一次门,查多项事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,切实减轻企业负担。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实施行政检查时,应当严格按照法定权限和程序行使职权,执法人员不得少于2人,出示有效的行政执法证件,告知行政检查的依据、内容、期限、要求、检查人员名单等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十三、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上级主管部门从下级主管部门抽调行政检查人员,开展跨区域行政检查。在特定领域的抽查,可在满足执法人员人数的基础上,通过政府购买服务方式,聘请能够提供专业技术支持等辅助工作的检测机构、科研院所、专家学者等参与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十四、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行政检查人员在行政检查中,应当及时收集有关书证、物证等证据材料,注明证据的来源,提取保留现场检查(勘 验)影像证据。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十五、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规范现场检查记录。向被检查人询问有关情况时, 应当制作《现场检查(勘验)笔录》,由被检查人进行核对确认。 《现场检查(勘验)笔录》应当全面、客观、完整地反映检查工作情况。要运用电子化手段,实现检查全过程音像记录。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十六、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行政检查人员对检查中发现的问题,属于职权范围内且可依法当场处理的,现场及时处理;属于本部门职权范围的,及时报请本部门依法处理;属于其他部门职权范围的,建议有关部门依法处理;涉嫌犯罪的,依法移送司法机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十七、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行政检查人员应及时完成包括检查时间和内容、方法步骤、检查情况和对被检查人评价、处理意见建议的检查报告,并按照程序审定后在网站上向社会公布,并向司法部门备案。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十八、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各相关股室、二级单位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要科学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具体检查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，成立检查组，指定各组负责人，明确责任分工、时间节点，确保检查工作依法依规高质量完成，应合理运用书面检查、实地核查等方式开展行政执法检查。要落实行政执法全过程记录制度，原则上检查过程应适用执法记录仪，对重要的行政执法检查环节要利用音频、视频等电子技术手段进行记录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十九、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 xml:space="preserve">按照“谁检查、谁录入、谁公开”的原则，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各相关股室、二级单位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要在检查结束后及时将检查事项及结果要及时录入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国家企业信用信息公示系统（部门协同监管平台-内蒙古）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向社会公示，同时做好抽查过程书面记录连同相关纸质材料及时归档。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二十、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加强组织领导。高度重视,按照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系统抓、抓系统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的要求,落实“一把手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责任制,成立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双随机、一公开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工作领导小组,建立完善工作协调和落实机制,切实解决工作推进中遇到的难点问题,及时做好 随机抽查事项清单动态调整,切实使双随机监管制度落地见效。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二十一、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严格落实责任。严格执法、依法履职,落实执法检查监管责任,建立执法 检查全过程记录制度和责任追究制度,对监管工作中失职渎职、 徇私舞弊的,依法依规严肃处理。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二十二、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强化工作监督。将落实“双随机”抽查监管工作制度、工作机制纳入年度法治工作考核,对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双随机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抽查监管工作成绩突出的,应当给予表彰, 对工作不落实的,要通报批评,进行责任追究。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" w:eastAsia="仿宋_GB2312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5" w:left="1531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5715000" cy="0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4.8pt;height:0pt;width:450pt;z-index:251660288;mso-width-relative:page;mso-height-relative:page;" filled="f" stroked="t" coordsize="21600,21600" o:gfxdata="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CXsStIAAAAEAQAADwAAAAAAAAABACAA&#10;AAAiAAAAZHJzL2Rvd25yZXYueG1sUEsBAhQAFAAAAAgAh07iQO5I3vjaAQAA2QMAAA4AAAAAAAAA&#10;AQAgAAAAI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358140</wp:posOffset>
                </wp:positionV>
                <wp:extent cx="5715000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28.2pt;height:0pt;width:450pt;z-index:251659264;mso-width-relative:page;mso-height-relative:page;" filled="f" stroked="t" coordsize="21600,21600" o:gfxdata="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9Or3kNQAAAAGAQAADwAAAAAAAAAB&#10;ACAAAAAiAAAAZHJzL2Rvd25yZXYueG1sUEsBAhQAFAAAAAgAh07iQH21L5rbAQAA2QMAAA4AAAAA&#10;AAAAAQAgAAAAIw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z w:val="28"/>
          <w:szCs w:val="28"/>
        </w:rPr>
        <w:t xml:space="preserve">  鄂尔多斯市康巴什区住房和城乡建设局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日印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发</w:t>
      </w:r>
      <w:bookmarkStart w:id="0" w:name="_GoBack"/>
      <w:bookmarkEnd w:id="0"/>
    </w:p>
    <w:p>
      <w:pPr>
        <w:tabs>
          <w:tab w:val="left" w:pos="4685"/>
        </w:tabs>
        <w:bidi w:val="0"/>
        <w:jc w:val="left"/>
        <w:rPr>
          <w:rFonts w:hint="eastAsia" w:eastAsia="宋体"/>
          <w:lang w:eastAsia="zh-CN"/>
        </w:rPr>
      </w:pPr>
    </w:p>
    <w:sectPr>
      <w:footerReference r:id="rId5" w:type="default"/>
      <w:pgSz w:w="11906" w:h="16838"/>
      <w:pgMar w:top="2098" w:right="1474" w:bottom="90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3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0" o:spid="_x0000_s1026" o:spt="202" type="#_x0000_t202" style="position:absolute;left:0pt;margin-top:-0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CuycdcA&#10;AAAHAQAADwAAAAAAAAABACAAAAAiAAAAZHJzL2Rvd25yZXYueG1sUEsBAhQAFAAAAAgAh07iQI7O&#10;S8TnAQAAyQMAAA4AAAAAAAAAAQAgAAAAJgEAAGRycy9lMm9Eb2MueG1sUEsFBgAAAAAGAAYAWQEA&#10;AH8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MzM3NzJiY2UzMDUxZGJiOTllYWFkNGI1YTk0YTcifQ=="/>
  </w:docVars>
  <w:rsids>
    <w:rsidRoot w:val="00172A27"/>
    <w:rsid w:val="000003A4"/>
    <w:rsid w:val="0000109D"/>
    <w:rsid w:val="0000527C"/>
    <w:rsid w:val="00005B64"/>
    <w:rsid w:val="000060BF"/>
    <w:rsid w:val="000066DB"/>
    <w:rsid w:val="000112FD"/>
    <w:rsid w:val="00014F4A"/>
    <w:rsid w:val="00020432"/>
    <w:rsid w:val="00023A56"/>
    <w:rsid w:val="00034874"/>
    <w:rsid w:val="00045C7B"/>
    <w:rsid w:val="00060C45"/>
    <w:rsid w:val="000637F8"/>
    <w:rsid w:val="00064D11"/>
    <w:rsid w:val="0006717A"/>
    <w:rsid w:val="0007020E"/>
    <w:rsid w:val="00077691"/>
    <w:rsid w:val="000826B0"/>
    <w:rsid w:val="0008379B"/>
    <w:rsid w:val="00083BD5"/>
    <w:rsid w:val="000910B8"/>
    <w:rsid w:val="00092F13"/>
    <w:rsid w:val="00093FEB"/>
    <w:rsid w:val="000943A1"/>
    <w:rsid w:val="000A21B4"/>
    <w:rsid w:val="000A3337"/>
    <w:rsid w:val="000B3401"/>
    <w:rsid w:val="000B5B6E"/>
    <w:rsid w:val="000B721B"/>
    <w:rsid w:val="000C15F0"/>
    <w:rsid w:val="000C1FA0"/>
    <w:rsid w:val="000C4A39"/>
    <w:rsid w:val="000C7664"/>
    <w:rsid w:val="000D48EE"/>
    <w:rsid w:val="000E06C8"/>
    <w:rsid w:val="000E175D"/>
    <w:rsid w:val="000E39A6"/>
    <w:rsid w:val="000E5412"/>
    <w:rsid w:val="001001E8"/>
    <w:rsid w:val="001009BF"/>
    <w:rsid w:val="00107086"/>
    <w:rsid w:val="00111905"/>
    <w:rsid w:val="00122F6E"/>
    <w:rsid w:val="001332A4"/>
    <w:rsid w:val="001341E6"/>
    <w:rsid w:val="001411D4"/>
    <w:rsid w:val="00145D22"/>
    <w:rsid w:val="00146EA9"/>
    <w:rsid w:val="001519C0"/>
    <w:rsid w:val="00155A90"/>
    <w:rsid w:val="00161B72"/>
    <w:rsid w:val="00166ACC"/>
    <w:rsid w:val="00170EF6"/>
    <w:rsid w:val="00174A61"/>
    <w:rsid w:val="00180D9F"/>
    <w:rsid w:val="0018227F"/>
    <w:rsid w:val="00183452"/>
    <w:rsid w:val="00184FCF"/>
    <w:rsid w:val="00187E17"/>
    <w:rsid w:val="00190B70"/>
    <w:rsid w:val="001944F5"/>
    <w:rsid w:val="00194EE3"/>
    <w:rsid w:val="001A0D8A"/>
    <w:rsid w:val="001A3128"/>
    <w:rsid w:val="001A60A0"/>
    <w:rsid w:val="001A6BAB"/>
    <w:rsid w:val="001B14DD"/>
    <w:rsid w:val="001C55A4"/>
    <w:rsid w:val="001C74D2"/>
    <w:rsid w:val="001C7A74"/>
    <w:rsid w:val="001D3343"/>
    <w:rsid w:val="001D7F17"/>
    <w:rsid w:val="001E1EDD"/>
    <w:rsid w:val="001E2282"/>
    <w:rsid w:val="001E24F6"/>
    <w:rsid w:val="001E5170"/>
    <w:rsid w:val="001E791D"/>
    <w:rsid w:val="001F5A15"/>
    <w:rsid w:val="00201529"/>
    <w:rsid w:val="00202CF3"/>
    <w:rsid w:val="002100A1"/>
    <w:rsid w:val="002158DD"/>
    <w:rsid w:val="00223B3C"/>
    <w:rsid w:val="00225519"/>
    <w:rsid w:val="00231924"/>
    <w:rsid w:val="0023537B"/>
    <w:rsid w:val="00237910"/>
    <w:rsid w:val="00245EE6"/>
    <w:rsid w:val="00252E58"/>
    <w:rsid w:val="002604EA"/>
    <w:rsid w:val="00261A29"/>
    <w:rsid w:val="00265943"/>
    <w:rsid w:val="00267F18"/>
    <w:rsid w:val="002810A2"/>
    <w:rsid w:val="00281A07"/>
    <w:rsid w:val="00283051"/>
    <w:rsid w:val="00283617"/>
    <w:rsid w:val="00283965"/>
    <w:rsid w:val="00286C44"/>
    <w:rsid w:val="00291AF2"/>
    <w:rsid w:val="002924B3"/>
    <w:rsid w:val="002926F9"/>
    <w:rsid w:val="002A631E"/>
    <w:rsid w:val="002B6413"/>
    <w:rsid w:val="002C2355"/>
    <w:rsid w:val="002C6E4D"/>
    <w:rsid w:val="002D0850"/>
    <w:rsid w:val="002D6F8B"/>
    <w:rsid w:val="002E302D"/>
    <w:rsid w:val="002E42DE"/>
    <w:rsid w:val="002E68FA"/>
    <w:rsid w:val="002F1604"/>
    <w:rsid w:val="00304C35"/>
    <w:rsid w:val="00307239"/>
    <w:rsid w:val="003110AB"/>
    <w:rsid w:val="00312775"/>
    <w:rsid w:val="003128CB"/>
    <w:rsid w:val="00312C15"/>
    <w:rsid w:val="003141D5"/>
    <w:rsid w:val="003166B8"/>
    <w:rsid w:val="00317D14"/>
    <w:rsid w:val="00324786"/>
    <w:rsid w:val="00325D2D"/>
    <w:rsid w:val="003374DC"/>
    <w:rsid w:val="003448AD"/>
    <w:rsid w:val="00351B40"/>
    <w:rsid w:val="00352F4E"/>
    <w:rsid w:val="00353953"/>
    <w:rsid w:val="0035419F"/>
    <w:rsid w:val="003630D6"/>
    <w:rsid w:val="00370BD9"/>
    <w:rsid w:val="00371713"/>
    <w:rsid w:val="00381E6B"/>
    <w:rsid w:val="003847B4"/>
    <w:rsid w:val="003875F2"/>
    <w:rsid w:val="00392D44"/>
    <w:rsid w:val="0039482D"/>
    <w:rsid w:val="003A1180"/>
    <w:rsid w:val="003B10E7"/>
    <w:rsid w:val="003C1B34"/>
    <w:rsid w:val="003C1D60"/>
    <w:rsid w:val="003D00BC"/>
    <w:rsid w:val="003E173F"/>
    <w:rsid w:val="003E2908"/>
    <w:rsid w:val="003E3A9F"/>
    <w:rsid w:val="003E3B93"/>
    <w:rsid w:val="003E6939"/>
    <w:rsid w:val="003E7114"/>
    <w:rsid w:val="003E7DD8"/>
    <w:rsid w:val="003F3A6F"/>
    <w:rsid w:val="003F4B90"/>
    <w:rsid w:val="003F5FDA"/>
    <w:rsid w:val="00400F25"/>
    <w:rsid w:val="0040216D"/>
    <w:rsid w:val="00412F97"/>
    <w:rsid w:val="004133C4"/>
    <w:rsid w:val="004145E3"/>
    <w:rsid w:val="004157E1"/>
    <w:rsid w:val="00421BF9"/>
    <w:rsid w:val="004225DB"/>
    <w:rsid w:val="004226D4"/>
    <w:rsid w:val="00432DD1"/>
    <w:rsid w:val="00441AEA"/>
    <w:rsid w:val="00444737"/>
    <w:rsid w:val="00460F5F"/>
    <w:rsid w:val="00471965"/>
    <w:rsid w:val="00480D1D"/>
    <w:rsid w:val="004845A9"/>
    <w:rsid w:val="004861AA"/>
    <w:rsid w:val="00493C0A"/>
    <w:rsid w:val="004A210C"/>
    <w:rsid w:val="004A5C76"/>
    <w:rsid w:val="004B2DAA"/>
    <w:rsid w:val="004B41E9"/>
    <w:rsid w:val="004B5CB7"/>
    <w:rsid w:val="004B60A8"/>
    <w:rsid w:val="004C2294"/>
    <w:rsid w:val="004C22F3"/>
    <w:rsid w:val="004C5184"/>
    <w:rsid w:val="004D0B35"/>
    <w:rsid w:val="004D19A1"/>
    <w:rsid w:val="004D4FFA"/>
    <w:rsid w:val="004D6DB2"/>
    <w:rsid w:val="004D6EB1"/>
    <w:rsid w:val="004D6EB9"/>
    <w:rsid w:val="004E0D13"/>
    <w:rsid w:val="004E39E1"/>
    <w:rsid w:val="004F1BD0"/>
    <w:rsid w:val="004F2559"/>
    <w:rsid w:val="004F5A33"/>
    <w:rsid w:val="004F659E"/>
    <w:rsid w:val="005002BF"/>
    <w:rsid w:val="00501D90"/>
    <w:rsid w:val="00502E79"/>
    <w:rsid w:val="00503173"/>
    <w:rsid w:val="0050360A"/>
    <w:rsid w:val="0050532F"/>
    <w:rsid w:val="005058D5"/>
    <w:rsid w:val="0050701C"/>
    <w:rsid w:val="0051040B"/>
    <w:rsid w:val="005160A8"/>
    <w:rsid w:val="00524243"/>
    <w:rsid w:val="00525258"/>
    <w:rsid w:val="005306B6"/>
    <w:rsid w:val="005347AB"/>
    <w:rsid w:val="00535C66"/>
    <w:rsid w:val="005400D1"/>
    <w:rsid w:val="005419D2"/>
    <w:rsid w:val="0054348A"/>
    <w:rsid w:val="00556887"/>
    <w:rsid w:val="00563F28"/>
    <w:rsid w:val="00570474"/>
    <w:rsid w:val="00571831"/>
    <w:rsid w:val="00572DC4"/>
    <w:rsid w:val="00576483"/>
    <w:rsid w:val="00580F40"/>
    <w:rsid w:val="0058471C"/>
    <w:rsid w:val="00593E82"/>
    <w:rsid w:val="00596A14"/>
    <w:rsid w:val="005A0483"/>
    <w:rsid w:val="005A109A"/>
    <w:rsid w:val="005A1E87"/>
    <w:rsid w:val="005A5005"/>
    <w:rsid w:val="005B1E6E"/>
    <w:rsid w:val="005B7787"/>
    <w:rsid w:val="005B77BF"/>
    <w:rsid w:val="005C1DEA"/>
    <w:rsid w:val="005C24DF"/>
    <w:rsid w:val="005C273C"/>
    <w:rsid w:val="005C511E"/>
    <w:rsid w:val="005C5225"/>
    <w:rsid w:val="005D7228"/>
    <w:rsid w:val="005E29A7"/>
    <w:rsid w:val="005E32A9"/>
    <w:rsid w:val="005F5C31"/>
    <w:rsid w:val="00600DB2"/>
    <w:rsid w:val="00603924"/>
    <w:rsid w:val="00603B4A"/>
    <w:rsid w:val="0062170C"/>
    <w:rsid w:val="006226B6"/>
    <w:rsid w:val="00622841"/>
    <w:rsid w:val="0063015F"/>
    <w:rsid w:val="006322DC"/>
    <w:rsid w:val="00634EFE"/>
    <w:rsid w:val="006404ED"/>
    <w:rsid w:val="00640B4B"/>
    <w:rsid w:val="00642966"/>
    <w:rsid w:val="006433DC"/>
    <w:rsid w:val="00645AA5"/>
    <w:rsid w:val="00645DDA"/>
    <w:rsid w:val="00651474"/>
    <w:rsid w:val="00654073"/>
    <w:rsid w:val="00657CBB"/>
    <w:rsid w:val="00662B91"/>
    <w:rsid w:val="00663019"/>
    <w:rsid w:val="00672AAA"/>
    <w:rsid w:val="006751DF"/>
    <w:rsid w:val="0067535F"/>
    <w:rsid w:val="0068271B"/>
    <w:rsid w:val="00694061"/>
    <w:rsid w:val="00695BB7"/>
    <w:rsid w:val="006A190A"/>
    <w:rsid w:val="006A4BDB"/>
    <w:rsid w:val="006B183F"/>
    <w:rsid w:val="006C06A4"/>
    <w:rsid w:val="006C0701"/>
    <w:rsid w:val="006C3678"/>
    <w:rsid w:val="006C5D02"/>
    <w:rsid w:val="006C6355"/>
    <w:rsid w:val="006D0802"/>
    <w:rsid w:val="006D47C3"/>
    <w:rsid w:val="006D5F2E"/>
    <w:rsid w:val="006D7FDE"/>
    <w:rsid w:val="006E223B"/>
    <w:rsid w:val="006E5956"/>
    <w:rsid w:val="006F0298"/>
    <w:rsid w:val="006F59BA"/>
    <w:rsid w:val="007063EB"/>
    <w:rsid w:val="00706551"/>
    <w:rsid w:val="00707127"/>
    <w:rsid w:val="007073B6"/>
    <w:rsid w:val="0071181D"/>
    <w:rsid w:val="007146D8"/>
    <w:rsid w:val="007255F0"/>
    <w:rsid w:val="00735878"/>
    <w:rsid w:val="00740425"/>
    <w:rsid w:val="0075270A"/>
    <w:rsid w:val="00752B07"/>
    <w:rsid w:val="0075556F"/>
    <w:rsid w:val="00756B41"/>
    <w:rsid w:val="00766BCB"/>
    <w:rsid w:val="00770DA5"/>
    <w:rsid w:val="007834C1"/>
    <w:rsid w:val="007854F7"/>
    <w:rsid w:val="00790016"/>
    <w:rsid w:val="00794E12"/>
    <w:rsid w:val="00795CC7"/>
    <w:rsid w:val="007A68A1"/>
    <w:rsid w:val="007B2030"/>
    <w:rsid w:val="007B3FE3"/>
    <w:rsid w:val="007B453F"/>
    <w:rsid w:val="007C21B9"/>
    <w:rsid w:val="007C3AB7"/>
    <w:rsid w:val="007C7493"/>
    <w:rsid w:val="007D4DC5"/>
    <w:rsid w:val="007D4DCA"/>
    <w:rsid w:val="007F3349"/>
    <w:rsid w:val="00802860"/>
    <w:rsid w:val="00804791"/>
    <w:rsid w:val="00804DBD"/>
    <w:rsid w:val="00810578"/>
    <w:rsid w:val="008224CE"/>
    <w:rsid w:val="00826A38"/>
    <w:rsid w:val="00832D91"/>
    <w:rsid w:val="00837992"/>
    <w:rsid w:val="0084185C"/>
    <w:rsid w:val="008449EA"/>
    <w:rsid w:val="0084583B"/>
    <w:rsid w:val="008465B6"/>
    <w:rsid w:val="008468E9"/>
    <w:rsid w:val="00867B13"/>
    <w:rsid w:val="00870652"/>
    <w:rsid w:val="0087618A"/>
    <w:rsid w:val="00882114"/>
    <w:rsid w:val="008824BA"/>
    <w:rsid w:val="0088330F"/>
    <w:rsid w:val="008851AA"/>
    <w:rsid w:val="00886B37"/>
    <w:rsid w:val="0088766F"/>
    <w:rsid w:val="008A30B9"/>
    <w:rsid w:val="008B3E10"/>
    <w:rsid w:val="008C773D"/>
    <w:rsid w:val="008D1975"/>
    <w:rsid w:val="008D5EA3"/>
    <w:rsid w:val="008E3994"/>
    <w:rsid w:val="008E4BED"/>
    <w:rsid w:val="008F2042"/>
    <w:rsid w:val="008F532C"/>
    <w:rsid w:val="009067A7"/>
    <w:rsid w:val="00906D87"/>
    <w:rsid w:val="0090770F"/>
    <w:rsid w:val="00910FA5"/>
    <w:rsid w:val="0092734E"/>
    <w:rsid w:val="00934DCA"/>
    <w:rsid w:val="009365A8"/>
    <w:rsid w:val="00947A78"/>
    <w:rsid w:val="00954BF8"/>
    <w:rsid w:val="00965045"/>
    <w:rsid w:val="009676E0"/>
    <w:rsid w:val="009747BD"/>
    <w:rsid w:val="00982133"/>
    <w:rsid w:val="009822FD"/>
    <w:rsid w:val="009940BA"/>
    <w:rsid w:val="00996544"/>
    <w:rsid w:val="00996993"/>
    <w:rsid w:val="009A1078"/>
    <w:rsid w:val="009A49F6"/>
    <w:rsid w:val="009A5436"/>
    <w:rsid w:val="009B68A9"/>
    <w:rsid w:val="009C31BD"/>
    <w:rsid w:val="009C4271"/>
    <w:rsid w:val="009C7781"/>
    <w:rsid w:val="009C79C0"/>
    <w:rsid w:val="009D2C17"/>
    <w:rsid w:val="009D3754"/>
    <w:rsid w:val="009D653B"/>
    <w:rsid w:val="009E3B9C"/>
    <w:rsid w:val="009E7B1C"/>
    <w:rsid w:val="009F4FBA"/>
    <w:rsid w:val="00A124CD"/>
    <w:rsid w:val="00A14233"/>
    <w:rsid w:val="00A22400"/>
    <w:rsid w:val="00A27C50"/>
    <w:rsid w:val="00A305F7"/>
    <w:rsid w:val="00A31872"/>
    <w:rsid w:val="00A34DF9"/>
    <w:rsid w:val="00A46E12"/>
    <w:rsid w:val="00A53B48"/>
    <w:rsid w:val="00A601D6"/>
    <w:rsid w:val="00A6041E"/>
    <w:rsid w:val="00A63905"/>
    <w:rsid w:val="00A738D4"/>
    <w:rsid w:val="00A75DC0"/>
    <w:rsid w:val="00A95C5F"/>
    <w:rsid w:val="00AA6D46"/>
    <w:rsid w:val="00AA7E90"/>
    <w:rsid w:val="00AB1B00"/>
    <w:rsid w:val="00AB6AB7"/>
    <w:rsid w:val="00AC16A7"/>
    <w:rsid w:val="00AD1DEE"/>
    <w:rsid w:val="00AD653C"/>
    <w:rsid w:val="00AE27E6"/>
    <w:rsid w:val="00AE2EFF"/>
    <w:rsid w:val="00AF27CE"/>
    <w:rsid w:val="00AF330F"/>
    <w:rsid w:val="00AF3A3F"/>
    <w:rsid w:val="00AF5370"/>
    <w:rsid w:val="00B0076C"/>
    <w:rsid w:val="00B027B1"/>
    <w:rsid w:val="00B270CE"/>
    <w:rsid w:val="00B31965"/>
    <w:rsid w:val="00B3273A"/>
    <w:rsid w:val="00B435DC"/>
    <w:rsid w:val="00B450F0"/>
    <w:rsid w:val="00B57E50"/>
    <w:rsid w:val="00B60C96"/>
    <w:rsid w:val="00B62721"/>
    <w:rsid w:val="00B66675"/>
    <w:rsid w:val="00B97CC1"/>
    <w:rsid w:val="00BA3515"/>
    <w:rsid w:val="00BB0577"/>
    <w:rsid w:val="00BB0AFC"/>
    <w:rsid w:val="00BB547A"/>
    <w:rsid w:val="00BB5930"/>
    <w:rsid w:val="00BC3D60"/>
    <w:rsid w:val="00BC5D9E"/>
    <w:rsid w:val="00BC62D4"/>
    <w:rsid w:val="00BE0837"/>
    <w:rsid w:val="00BE1752"/>
    <w:rsid w:val="00BF4DAD"/>
    <w:rsid w:val="00C14513"/>
    <w:rsid w:val="00C1586C"/>
    <w:rsid w:val="00C15A43"/>
    <w:rsid w:val="00C17C09"/>
    <w:rsid w:val="00C2562D"/>
    <w:rsid w:val="00C30B18"/>
    <w:rsid w:val="00C323EE"/>
    <w:rsid w:val="00C449AA"/>
    <w:rsid w:val="00C46158"/>
    <w:rsid w:val="00C47404"/>
    <w:rsid w:val="00C51349"/>
    <w:rsid w:val="00C51C7C"/>
    <w:rsid w:val="00C51E36"/>
    <w:rsid w:val="00C630C0"/>
    <w:rsid w:val="00C7133C"/>
    <w:rsid w:val="00C749F6"/>
    <w:rsid w:val="00C758A0"/>
    <w:rsid w:val="00C76939"/>
    <w:rsid w:val="00C90D2B"/>
    <w:rsid w:val="00C9274A"/>
    <w:rsid w:val="00C945E3"/>
    <w:rsid w:val="00CA0CEA"/>
    <w:rsid w:val="00CA1566"/>
    <w:rsid w:val="00CA765B"/>
    <w:rsid w:val="00CB39B3"/>
    <w:rsid w:val="00CB48DF"/>
    <w:rsid w:val="00CB6F66"/>
    <w:rsid w:val="00CC3D3D"/>
    <w:rsid w:val="00CD1B68"/>
    <w:rsid w:val="00CD5282"/>
    <w:rsid w:val="00CE0435"/>
    <w:rsid w:val="00CE0D0A"/>
    <w:rsid w:val="00CE4D30"/>
    <w:rsid w:val="00CE4E76"/>
    <w:rsid w:val="00CE5A2E"/>
    <w:rsid w:val="00CF1F07"/>
    <w:rsid w:val="00CF25DA"/>
    <w:rsid w:val="00CF3C64"/>
    <w:rsid w:val="00D03F05"/>
    <w:rsid w:val="00D04025"/>
    <w:rsid w:val="00D06934"/>
    <w:rsid w:val="00D07C12"/>
    <w:rsid w:val="00D222C6"/>
    <w:rsid w:val="00D22DDC"/>
    <w:rsid w:val="00D36576"/>
    <w:rsid w:val="00D3679D"/>
    <w:rsid w:val="00D37425"/>
    <w:rsid w:val="00D4559C"/>
    <w:rsid w:val="00D477E1"/>
    <w:rsid w:val="00D55A94"/>
    <w:rsid w:val="00D55B65"/>
    <w:rsid w:val="00D6046A"/>
    <w:rsid w:val="00D67BA1"/>
    <w:rsid w:val="00D72F27"/>
    <w:rsid w:val="00D764DE"/>
    <w:rsid w:val="00D7691C"/>
    <w:rsid w:val="00D82438"/>
    <w:rsid w:val="00D84D4A"/>
    <w:rsid w:val="00D95DEB"/>
    <w:rsid w:val="00DA75FC"/>
    <w:rsid w:val="00DA7C51"/>
    <w:rsid w:val="00DB4880"/>
    <w:rsid w:val="00DC550B"/>
    <w:rsid w:val="00DC58B2"/>
    <w:rsid w:val="00DC7C44"/>
    <w:rsid w:val="00DC7D80"/>
    <w:rsid w:val="00DD057C"/>
    <w:rsid w:val="00DE4C77"/>
    <w:rsid w:val="00E15B97"/>
    <w:rsid w:val="00E17252"/>
    <w:rsid w:val="00E272D1"/>
    <w:rsid w:val="00E44A70"/>
    <w:rsid w:val="00E51305"/>
    <w:rsid w:val="00E674F2"/>
    <w:rsid w:val="00E726B1"/>
    <w:rsid w:val="00E92DEB"/>
    <w:rsid w:val="00E92F17"/>
    <w:rsid w:val="00E974ED"/>
    <w:rsid w:val="00EB1DC3"/>
    <w:rsid w:val="00EB33D3"/>
    <w:rsid w:val="00EB5548"/>
    <w:rsid w:val="00EB6133"/>
    <w:rsid w:val="00EB6B6A"/>
    <w:rsid w:val="00EC7872"/>
    <w:rsid w:val="00ED1458"/>
    <w:rsid w:val="00ED3E1C"/>
    <w:rsid w:val="00ED6A6A"/>
    <w:rsid w:val="00ED7807"/>
    <w:rsid w:val="00EE6557"/>
    <w:rsid w:val="00EE7DCD"/>
    <w:rsid w:val="00EF056C"/>
    <w:rsid w:val="00EF1A85"/>
    <w:rsid w:val="00F02DC0"/>
    <w:rsid w:val="00F048E8"/>
    <w:rsid w:val="00F130BD"/>
    <w:rsid w:val="00F21EAC"/>
    <w:rsid w:val="00F22B10"/>
    <w:rsid w:val="00F25C25"/>
    <w:rsid w:val="00F317EC"/>
    <w:rsid w:val="00F31C55"/>
    <w:rsid w:val="00F31CEA"/>
    <w:rsid w:val="00F322AE"/>
    <w:rsid w:val="00F32FFD"/>
    <w:rsid w:val="00F34E8C"/>
    <w:rsid w:val="00F419C2"/>
    <w:rsid w:val="00F46A1A"/>
    <w:rsid w:val="00F46ADE"/>
    <w:rsid w:val="00F538AB"/>
    <w:rsid w:val="00F53D4E"/>
    <w:rsid w:val="00F57319"/>
    <w:rsid w:val="00F625A6"/>
    <w:rsid w:val="00F675AF"/>
    <w:rsid w:val="00F7397D"/>
    <w:rsid w:val="00F76988"/>
    <w:rsid w:val="00F76C01"/>
    <w:rsid w:val="00F80C6A"/>
    <w:rsid w:val="00F864B1"/>
    <w:rsid w:val="00F86788"/>
    <w:rsid w:val="00F91C40"/>
    <w:rsid w:val="00F96A98"/>
    <w:rsid w:val="00F97E56"/>
    <w:rsid w:val="00FA6EF8"/>
    <w:rsid w:val="00FB76B8"/>
    <w:rsid w:val="00FC203D"/>
    <w:rsid w:val="00FC24D1"/>
    <w:rsid w:val="00FC3301"/>
    <w:rsid w:val="00FD1EFC"/>
    <w:rsid w:val="00FD1F67"/>
    <w:rsid w:val="00FE18A8"/>
    <w:rsid w:val="00FE485F"/>
    <w:rsid w:val="00FE510C"/>
    <w:rsid w:val="00FE57D8"/>
    <w:rsid w:val="00FE5A50"/>
    <w:rsid w:val="00FE6744"/>
    <w:rsid w:val="00FE6B8A"/>
    <w:rsid w:val="01284F2F"/>
    <w:rsid w:val="0230694F"/>
    <w:rsid w:val="029C5E6D"/>
    <w:rsid w:val="03182340"/>
    <w:rsid w:val="03B03C13"/>
    <w:rsid w:val="04237F54"/>
    <w:rsid w:val="044E76BE"/>
    <w:rsid w:val="045974A0"/>
    <w:rsid w:val="04F65842"/>
    <w:rsid w:val="056F1E82"/>
    <w:rsid w:val="056F72B2"/>
    <w:rsid w:val="058A40EC"/>
    <w:rsid w:val="05A30F5C"/>
    <w:rsid w:val="06426774"/>
    <w:rsid w:val="068D7D3F"/>
    <w:rsid w:val="06F4661E"/>
    <w:rsid w:val="073A02E0"/>
    <w:rsid w:val="082B7DDB"/>
    <w:rsid w:val="087F1A0C"/>
    <w:rsid w:val="08813A90"/>
    <w:rsid w:val="08C128E4"/>
    <w:rsid w:val="0918575B"/>
    <w:rsid w:val="09325259"/>
    <w:rsid w:val="09B11E56"/>
    <w:rsid w:val="09D37389"/>
    <w:rsid w:val="0A13776E"/>
    <w:rsid w:val="0A28646C"/>
    <w:rsid w:val="0ABE4171"/>
    <w:rsid w:val="0B1C6864"/>
    <w:rsid w:val="0B705B32"/>
    <w:rsid w:val="0C3171EF"/>
    <w:rsid w:val="0C5B34F6"/>
    <w:rsid w:val="0C835177"/>
    <w:rsid w:val="0C86491A"/>
    <w:rsid w:val="0CF9345C"/>
    <w:rsid w:val="0D6F3DE4"/>
    <w:rsid w:val="0DB2185A"/>
    <w:rsid w:val="0E8633A8"/>
    <w:rsid w:val="0EA324F6"/>
    <w:rsid w:val="0EAA508F"/>
    <w:rsid w:val="0ED6779B"/>
    <w:rsid w:val="0F423E04"/>
    <w:rsid w:val="0FEE4467"/>
    <w:rsid w:val="10E82BD1"/>
    <w:rsid w:val="11896EAA"/>
    <w:rsid w:val="119E196B"/>
    <w:rsid w:val="12E749E7"/>
    <w:rsid w:val="13294F44"/>
    <w:rsid w:val="13480D12"/>
    <w:rsid w:val="13E240F3"/>
    <w:rsid w:val="14971EA8"/>
    <w:rsid w:val="14EF13EB"/>
    <w:rsid w:val="15001E3B"/>
    <w:rsid w:val="152500C1"/>
    <w:rsid w:val="15410953"/>
    <w:rsid w:val="15CB74A1"/>
    <w:rsid w:val="15D03FAB"/>
    <w:rsid w:val="15D8681E"/>
    <w:rsid w:val="16030F47"/>
    <w:rsid w:val="169A4F0D"/>
    <w:rsid w:val="17D56322"/>
    <w:rsid w:val="18067259"/>
    <w:rsid w:val="180E2607"/>
    <w:rsid w:val="18C844AE"/>
    <w:rsid w:val="18E774EB"/>
    <w:rsid w:val="190855FC"/>
    <w:rsid w:val="19740218"/>
    <w:rsid w:val="1A1373B9"/>
    <w:rsid w:val="1A3A0789"/>
    <w:rsid w:val="1A50725A"/>
    <w:rsid w:val="1A55086E"/>
    <w:rsid w:val="1A973352"/>
    <w:rsid w:val="1B1D233E"/>
    <w:rsid w:val="1B445788"/>
    <w:rsid w:val="1C1A6CBD"/>
    <w:rsid w:val="1C5110CF"/>
    <w:rsid w:val="1C725F6A"/>
    <w:rsid w:val="1D1C53D8"/>
    <w:rsid w:val="1D8C2137"/>
    <w:rsid w:val="1E7D0187"/>
    <w:rsid w:val="1E8206FA"/>
    <w:rsid w:val="1ED9420D"/>
    <w:rsid w:val="1F8F4B1C"/>
    <w:rsid w:val="20452067"/>
    <w:rsid w:val="21096369"/>
    <w:rsid w:val="21697962"/>
    <w:rsid w:val="21DB729C"/>
    <w:rsid w:val="22A22A6B"/>
    <w:rsid w:val="22A939AB"/>
    <w:rsid w:val="22ED3EDF"/>
    <w:rsid w:val="22EE5CEA"/>
    <w:rsid w:val="23282D19"/>
    <w:rsid w:val="2366189C"/>
    <w:rsid w:val="2497687E"/>
    <w:rsid w:val="24C43D87"/>
    <w:rsid w:val="252170E5"/>
    <w:rsid w:val="258438ED"/>
    <w:rsid w:val="266D2561"/>
    <w:rsid w:val="273D4A4F"/>
    <w:rsid w:val="27A84809"/>
    <w:rsid w:val="27B86914"/>
    <w:rsid w:val="27C73727"/>
    <w:rsid w:val="27D5010D"/>
    <w:rsid w:val="28423DF4"/>
    <w:rsid w:val="28A30E9D"/>
    <w:rsid w:val="28FB504C"/>
    <w:rsid w:val="2A5B0361"/>
    <w:rsid w:val="2AD67A1B"/>
    <w:rsid w:val="2B044804"/>
    <w:rsid w:val="2CD60092"/>
    <w:rsid w:val="2CFC47BD"/>
    <w:rsid w:val="2D652837"/>
    <w:rsid w:val="2D6D1395"/>
    <w:rsid w:val="2D6D5C00"/>
    <w:rsid w:val="2DC27688"/>
    <w:rsid w:val="2F6C5386"/>
    <w:rsid w:val="2F6E7873"/>
    <w:rsid w:val="2F867012"/>
    <w:rsid w:val="2FBE480E"/>
    <w:rsid w:val="2FD23267"/>
    <w:rsid w:val="2FD858D0"/>
    <w:rsid w:val="2FF64595"/>
    <w:rsid w:val="3098455E"/>
    <w:rsid w:val="30A829B1"/>
    <w:rsid w:val="30A851D8"/>
    <w:rsid w:val="30C465AB"/>
    <w:rsid w:val="30ED2838"/>
    <w:rsid w:val="30FE1366"/>
    <w:rsid w:val="3170495F"/>
    <w:rsid w:val="323D00A9"/>
    <w:rsid w:val="32777A8E"/>
    <w:rsid w:val="32BF4E1B"/>
    <w:rsid w:val="32DC53D1"/>
    <w:rsid w:val="32E85175"/>
    <w:rsid w:val="3335298D"/>
    <w:rsid w:val="33AE1CA7"/>
    <w:rsid w:val="33C906CA"/>
    <w:rsid w:val="34244F73"/>
    <w:rsid w:val="344C4EF4"/>
    <w:rsid w:val="34785B8E"/>
    <w:rsid w:val="34852BCE"/>
    <w:rsid w:val="351E513A"/>
    <w:rsid w:val="36FE4439"/>
    <w:rsid w:val="3755218B"/>
    <w:rsid w:val="376822DC"/>
    <w:rsid w:val="379D18CD"/>
    <w:rsid w:val="37B11E85"/>
    <w:rsid w:val="37BE0B8E"/>
    <w:rsid w:val="37C85BC6"/>
    <w:rsid w:val="37CC4F51"/>
    <w:rsid w:val="37DE31FC"/>
    <w:rsid w:val="3842567A"/>
    <w:rsid w:val="388D2136"/>
    <w:rsid w:val="38AA6B38"/>
    <w:rsid w:val="38BD1B07"/>
    <w:rsid w:val="38BD3481"/>
    <w:rsid w:val="38EC0FE8"/>
    <w:rsid w:val="38FB2CDF"/>
    <w:rsid w:val="39250D0E"/>
    <w:rsid w:val="39C7276C"/>
    <w:rsid w:val="3A4543AB"/>
    <w:rsid w:val="3A7F237E"/>
    <w:rsid w:val="3AAC1E33"/>
    <w:rsid w:val="3ACF5962"/>
    <w:rsid w:val="3AE72E6B"/>
    <w:rsid w:val="3B015A41"/>
    <w:rsid w:val="3B097A34"/>
    <w:rsid w:val="3B5656A1"/>
    <w:rsid w:val="3B945504"/>
    <w:rsid w:val="3BE455FD"/>
    <w:rsid w:val="3C25173D"/>
    <w:rsid w:val="3C591B47"/>
    <w:rsid w:val="3CB12024"/>
    <w:rsid w:val="3CCE22AE"/>
    <w:rsid w:val="3CE524F0"/>
    <w:rsid w:val="3CE92111"/>
    <w:rsid w:val="3D285376"/>
    <w:rsid w:val="3DE250E1"/>
    <w:rsid w:val="3E0F71C6"/>
    <w:rsid w:val="3EC91AAD"/>
    <w:rsid w:val="3F0264C5"/>
    <w:rsid w:val="3F3B59E8"/>
    <w:rsid w:val="3F8769FC"/>
    <w:rsid w:val="3FF677ED"/>
    <w:rsid w:val="40266696"/>
    <w:rsid w:val="4109562B"/>
    <w:rsid w:val="414F5322"/>
    <w:rsid w:val="42166A2B"/>
    <w:rsid w:val="42192750"/>
    <w:rsid w:val="42305E33"/>
    <w:rsid w:val="42BB2714"/>
    <w:rsid w:val="42DF5696"/>
    <w:rsid w:val="430E1719"/>
    <w:rsid w:val="437D25BE"/>
    <w:rsid w:val="43D70C15"/>
    <w:rsid w:val="44354156"/>
    <w:rsid w:val="44367557"/>
    <w:rsid w:val="44447D17"/>
    <w:rsid w:val="44BE6401"/>
    <w:rsid w:val="454A6057"/>
    <w:rsid w:val="457A7BFD"/>
    <w:rsid w:val="45A86EE7"/>
    <w:rsid w:val="461A30CE"/>
    <w:rsid w:val="468F37AA"/>
    <w:rsid w:val="47E726FC"/>
    <w:rsid w:val="481953A8"/>
    <w:rsid w:val="48612A44"/>
    <w:rsid w:val="48643A54"/>
    <w:rsid w:val="48F432E2"/>
    <w:rsid w:val="49551B9E"/>
    <w:rsid w:val="4ACE2205"/>
    <w:rsid w:val="4AE21A22"/>
    <w:rsid w:val="4B526837"/>
    <w:rsid w:val="4BC06F3E"/>
    <w:rsid w:val="4C734C62"/>
    <w:rsid w:val="4D0953F7"/>
    <w:rsid w:val="4EAB4040"/>
    <w:rsid w:val="4F4A542E"/>
    <w:rsid w:val="4F730CD9"/>
    <w:rsid w:val="4FEE6F79"/>
    <w:rsid w:val="50210776"/>
    <w:rsid w:val="503B1837"/>
    <w:rsid w:val="50A33EE5"/>
    <w:rsid w:val="50AC2653"/>
    <w:rsid w:val="522B17F8"/>
    <w:rsid w:val="52351A8D"/>
    <w:rsid w:val="529B480F"/>
    <w:rsid w:val="54E76224"/>
    <w:rsid w:val="556335AB"/>
    <w:rsid w:val="55664B46"/>
    <w:rsid w:val="56B85938"/>
    <w:rsid w:val="56C73850"/>
    <w:rsid w:val="56F42740"/>
    <w:rsid w:val="571E2D7C"/>
    <w:rsid w:val="57B65C47"/>
    <w:rsid w:val="57C45C79"/>
    <w:rsid w:val="585A297C"/>
    <w:rsid w:val="592929B7"/>
    <w:rsid w:val="59F1740F"/>
    <w:rsid w:val="5A267FCF"/>
    <w:rsid w:val="5A272E2C"/>
    <w:rsid w:val="5A292B44"/>
    <w:rsid w:val="5AEC42E1"/>
    <w:rsid w:val="5B0968C5"/>
    <w:rsid w:val="5B794D61"/>
    <w:rsid w:val="5CFE60C6"/>
    <w:rsid w:val="5E843812"/>
    <w:rsid w:val="5ECA330B"/>
    <w:rsid w:val="5F2B5876"/>
    <w:rsid w:val="5F7465F1"/>
    <w:rsid w:val="5FC6477B"/>
    <w:rsid w:val="60015408"/>
    <w:rsid w:val="605B749F"/>
    <w:rsid w:val="608841CD"/>
    <w:rsid w:val="60B54987"/>
    <w:rsid w:val="60D45075"/>
    <w:rsid w:val="61DE7582"/>
    <w:rsid w:val="622E3259"/>
    <w:rsid w:val="62C156E1"/>
    <w:rsid w:val="62C403FF"/>
    <w:rsid w:val="630163B8"/>
    <w:rsid w:val="63A731D1"/>
    <w:rsid w:val="63C0498B"/>
    <w:rsid w:val="64265193"/>
    <w:rsid w:val="64627EB4"/>
    <w:rsid w:val="649E5849"/>
    <w:rsid w:val="64CA571C"/>
    <w:rsid w:val="654900FB"/>
    <w:rsid w:val="663F14FE"/>
    <w:rsid w:val="66423F8E"/>
    <w:rsid w:val="669E4476"/>
    <w:rsid w:val="66BC23F1"/>
    <w:rsid w:val="67313C2D"/>
    <w:rsid w:val="67391625"/>
    <w:rsid w:val="674B6D7D"/>
    <w:rsid w:val="677230F1"/>
    <w:rsid w:val="683B6BE7"/>
    <w:rsid w:val="688C07FC"/>
    <w:rsid w:val="68D456F7"/>
    <w:rsid w:val="69511AF7"/>
    <w:rsid w:val="6B3F61E8"/>
    <w:rsid w:val="6B62602F"/>
    <w:rsid w:val="6C9B1391"/>
    <w:rsid w:val="6CFE5953"/>
    <w:rsid w:val="6D2A331C"/>
    <w:rsid w:val="6D73636C"/>
    <w:rsid w:val="6DDD5739"/>
    <w:rsid w:val="6E046516"/>
    <w:rsid w:val="6E656C3F"/>
    <w:rsid w:val="6E8C0A9F"/>
    <w:rsid w:val="6FE34736"/>
    <w:rsid w:val="701178BF"/>
    <w:rsid w:val="721D3C35"/>
    <w:rsid w:val="72793CD7"/>
    <w:rsid w:val="73585FBC"/>
    <w:rsid w:val="73874F74"/>
    <w:rsid w:val="73CB074F"/>
    <w:rsid w:val="73FA1F8D"/>
    <w:rsid w:val="74131726"/>
    <w:rsid w:val="7434545C"/>
    <w:rsid w:val="75A34960"/>
    <w:rsid w:val="75D05A9C"/>
    <w:rsid w:val="768A5B84"/>
    <w:rsid w:val="76D003CE"/>
    <w:rsid w:val="770B3DCD"/>
    <w:rsid w:val="77737259"/>
    <w:rsid w:val="78102509"/>
    <w:rsid w:val="7922563E"/>
    <w:rsid w:val="793E2E22"/>
    <w:rsid w:val="798219D5"/>
    <w:rsid w:val="79E37AE0"/>
    <w:rsid w:val="7A482975"/>
    <w:rsid w:val="7A8D3B77"/>
    <w:rsid w:val="7A9D488F"/>
    <w:rsid w:val="7AD01069"/>
    <w:rsid w:val="7B3E758E"/>
    <w:rsid w:val="7C1A7537"/>
    <w:rsid w:val="7C8C5A9D"/>
    <w:rsid w:val="7CB74AB6"/>
    <w:rsid w:val="7CBA78BA"/>
    <w:rsid w:val="7E5D5A28"/>
    <w:rsid w:val="7E8B2E35"/>
    <w:rsid w:val="7EA7026F"/>
    <w:rsid w:val="7EB843AE"/>
    <w:rsid w:val="7EF2372B"/>
    <w:rsid w:val="7F313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character" w:customStyle="1" w:styleId="20">
    <w:name w:val="text1"/>
    <w:basedOn w:val="16"/>
    <w:qFormat/>
    <w:uiPriority w:val="0"/>
    <w:rPr>
      <w:rFonts w:hint="eastAsia" w:ascii="宋体" w:hAnsi="宋体" w:eastAsia="宋体"/>
      <w:color w:val="000000"/>
      <w:spacing w:val="18"/>
      <w:sz w:val="25"/>
      <w:szCs w:val="25"/>
    </w:rPr>
  </w:style>
  <w:style w:type="character" w:customStyle="1" w:styleId="21">
    <w:name w:val="font31"/>
    <w:basedOn w:val="1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2">
    <w:name w:val="16"/>
    <w:basedOn w:val="16"/>
    <w:qFormat/>
    <w:uiPriority w:val="0"/>
    <w:rPr>
      <w:rFonts w:hint="default" w:ascii="Times New Roman" w:hAnsi="Times New Roman" w:cs="Times New Roman"/>
    </w:rPr>
  </w:style>
  <w:style w:type="character" w:customStyle="1" w:styleId="23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24">
    <w:name w:val="style11"/>
    <w:basedOn w:val="16"/>
    <w:qFormat/>
    <w:uiPriority w:val="0"/>
    <w:rPr>
      <w:b/>
      <w:bCs/>
      <w:color w:val="0066FF"/>
      <w:sz w:val="36"/>
      <w:szCs w:val="36"/>
    </w:rPr>
  </w:style>
  <w:style w:type="character" w:customStyle="1" w:styleId="25">
    <w:name w:val="font1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style261"/>
    <w:basedOn w:val="16"/>
    <w:qFormat/>
    <w:uiPriority w:val="0"/>
    <w:rPr>
      <w:b/>
      <w:bCs/>
      <w:sz w:val="39"/>
      <w:szCs w:val="39"/>
    </w:rPr>
  </w:style>
  <w:style w:type="paragraph" w:customStyle="1" w:styleId="27">
    <w:name w:val=" Char Char Char Char Char Char Char"/>
    <w:basedOn w:val="1"/>
    <w:qFormat/>
    <w:uiPriority w:val="0"/>
    <w:rPr>
      <w:szCs w:val="20"/>
    </w:rPr>
  </w:style>
  <w:style w:type="paragraph" w:customStyle="1" w:styleId="2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29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1">
    <w:name w:val="p16"/>
    <w:basedOn w:val="1"/>
    <w:qFormat/>
    <w:uiPriority w:val="0"/>
    <w:pPr>
      <w:widowControl/>
    </w:pPr>
    <w:rPr>
      <w:kern w:val="0"/>
      <w:szCs w:val="21"/>
    </w:rPr>
  </w:style>
  <w:style w:type="paragraph" w:customStyle="1" w:styleId="32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3">
    <w:name w:val=" Char"/>
    <w:basedOn w:val="1"/>
    <w:qFormat/>
    <w:uiPriority w:val="0"/>
    <w:pPr>
      <w:widowControl/>
      <w:spacing w:after="160" w:line="240" w:lineRule="exact"/>
      <w:ind w:firstLine="602" w:firstLineChars="25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2859</Words>
  <Characters>2888</Characters>
  <Lines>13</Lines>
  <Paragraphs>3</Paragraphs>
  <TotalTime>19</TotalTime>
  <ScaleCrop>false</ScaleCrop>
  <LinksUpToDate>false</LinksUpToDate>
  <CharactersWithSpaces>2921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2017-12-20T11:51:00Z</dcterms:created>
  <dc:creator>X</dc:creator>
  <cp:lastModifiedBy>孙玲玲</cp:lastModifiedBy>
  <cp:lastPrinted>2023-05-29T09:13:00Z</cp:lastPrinted>
  <dcterms:modified xsi:type="dcterms:W3CDTF">2023-10-16T03:01:58Z</dcterms:modified>
  <dc:title>鄂康建字〔2010〕5号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57EA95479A2141B697C77DF85232F02B</vt:lpwstr>
  </property>
</Properties>
</file>