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DC25" w14:textId="77777777" w:rsidR="00A62B7E" w:rsidRPr="00A62B7E" w:rsidRDefault="00A62B7E" w:rsidP="00A62B7E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A62B7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关于成立康巴什区打击治理跨境赌博工作领导小组的通知</w:t>
      </w:r>
    </w:p>
    <w:p w14:paraId="1C5DDE2E" w14:textId="69C90D0E" w:rsidR="006334DE" w:rsidRDefault="006334DE"/>
    <w:p w14:paraId="502C3353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各街道、各有关部门：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AB9D6C3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为了进一步贯彻落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实习近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平总书记关于打击治理跨境赌博工作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作出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的系列重要指示、批示精神，按照党中央、自治区、市人民政府的安排部署，区政府决定成立康巴什区打击治理跨境赌博工作领导小组（下称领导小组）。领导小组组长由区公共安全工作领导小组组长李冬区长担任，具体组成人员如下。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670C7FC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组 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: 李 冬   区委副书记、政府区长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FB503E3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副组长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: 刘学军   副区长、公安分局局长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E62E02D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成 员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: 赵 瑞   区人民政府办公室主任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23EE77A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温 勇   区委宣传部副部长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24317F3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白 强   区委政法委员会副书记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2FA9CF1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薄 杰   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区委网信办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363B753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陈福平   区人大常委会法制工作委员会主任 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37CA2AC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尚志罡   滨河街道办事处主任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F79912E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杨怡然   青春山街道办事处主任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5C34C61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杨春文   哈巴格希街道办事处主任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05607B1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李 平   康新街道办事处主任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F720511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孟 军   区金融办主任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4392914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王 力   区教育发展研究中心副主任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FE9BE2E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乌日木勒   区国库管理中心主任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531C35A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张丽芳   区民政局副局长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012028F8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尚学刚   区商务和科技局副局长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9D05A54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杨 帆   区旅游市场综合执法局局长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926371C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梁 春   区人民政府外事办公室主任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A1D165F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张晓庭   区公安分局副局长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8F01540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格其叶勒图   区市场监督管理局副局长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D6C10D0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王 率   区人民法院副院长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5CDF039" w14:textId="77777777" w:rsidR="00A62B7E" w:rsidRPr="00A62B7E" w:rsidRDefault="00A62B7E" w:rsidP="00A62B7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:shd w:val="clear" w:color="auto" w:fill="FFFFFF"/>
          <w14:ligatures w14:val="none"/>
        </w:rPr>
        <w:t>杜志平   区人民检察院副检察长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  <w14:ligatures w14:val="none"/>
        </w:rPr>
        <w:t> </w:t>
      </w:r>
    </w:p>
    <w:p w14:paraId="2885B3DE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C521A79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  <w:bdr w:val="none" w:sz="0" w:space="0" w:color="auto" w:frame="1"/>
          <w14:ligatures w14:val="none"/>
        </w:rPr>
        <w:t>联络员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: 刘文艺   鄂尔多斯市公安局康巴什分局治安管理大队大队长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4CE7117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领导小组负责落实党中央、自治区、市人民政府关于打击治理跨境赌博工作部署，统筹规划、协调推进各项重点工作;研究解决工作中遇到的重大问题及涉及多部门的工作；支持指导、督办检查有关部门参与打击治理跨境赌博各项重点工作；组织、指导、协调、督办重大案件依法办理。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ED57717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领导小组下设办公室，办公室设在康巴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什公安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分局，办公室主任由公安分局副局长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张晓庭兼任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，办公室副主任由康巴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什公安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分局治安管理大队</w:t>
      </w:r>
      <w:proofErr w:type="gramStart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刘文艺</w:t>
      </w:r>
      <w:proofErr w:type="gramEnd"/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大队长担任。办公室具体负责协调对接、督导检查领导小组议定事项的落实工作，支持配合各有关部门履职尽责，及时研究总结经验做法，协调解决存在的困难和问题。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E46913C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各有关部门具体负责本行政事权范围内的打击治理跨境赌博工作，严格落实主体责任，运用综合手段，统筹专项治理、系统治理、综合治理、依法治理和源头治理，推动形成打击治理跨境赌博工作新格局，坚决遏制跨境赌博犯罪发展蔓延，全力维护康巴什区经济安全和社会大局和谐稳定。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343E8982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lastRenderedPageBreak/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今后，除区政府领导外，其他人员如有变动，由领导小组自行调整，不另文通知。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5E2E0A7B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2754EAC0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7FBE87F6" w14:textId="77777777" w:rsidR="00A62B7E" w:rsidRPr="00A62B7E" w:rsidRDefault="00A62B7E" w:rsidP="00A62B7E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4B72DBC2" w14:textId="77777777" w:rsidR="00A62B7E" w:rsidRPr="00A62B7E" w:rsidRDefault="00A62B7E" w:rsidP="00A62B7E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                   鄂尔多斯市康巴什区人民政府办公室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106570D4" w14:textId="77777777" w:rsidR="00A62B7E" w:rsidRPr="00A62B7E" w:rsidRDefault="00A62B7E" w:rsidP="00A62B7E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 xml:space="preserve">　　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:bdr w:val="none" w:sz="0" w:space="0" w:color="auto" w:frame="1"/>
          <w14:ligatures w14:val="none"/>
        </w:rPr>
        <w:t>                              2020年6月30日</w:t>
      </w:r>
      <w:r w:rsidRPr="00A62B7E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 </w:t>
      </w:r>
    </w:p>
    <w:p w14:paraId="6106D3C9" w14:textId="77777777" w:rsidR="00A62B7E" w:rsidRPr="00A62B7E" w:rsidRDefault="00A62B7E">
      <w:pPr>
        <w:rPr>
          <w:rFonts w:hint="eastAsia"/>
        </w:rPr>
      </w:pPr>
    </w:p>
    <w:sectPr w:rsidR="00A62B7E" w:rsidRPr="00A6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5E"/>
    <w:rsid w:val="00200E5E"/>
    <w:rsid w:val="006334DE"/>
    <w:rsid w:val="00A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E326"/>
  <w15:chartTrackingRefBased/>
  <w15:docId w15:val="{DB49E982-3AAC-48A5-AF84-86E082E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62B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B7E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A62B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2024-08-06T07:38:00Z</dcterms:created>
  <dcterms:modified xsi:type="dcterms:W3CDTF">2024-08-06T07:38:00Z</dcterms:modified>
</cp:coreProperties>
</file>