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bidi w:val="0"/>
        <w:adjustRightInd/>
        <w:snapToGrid/>
        <w:spacing w:line="360" w:lineRule="auto"/>
        <w:ind w:firstLine="160" w:firstLineChars="50"/>
        <w:textAlignment w:val="auto"/>
        <w:rPr>
          <w:rFonts w:hint="eastAsia" w:ascii="仿宋_GB2312" w:eastAsia="仿宋_GB2312"/>
          <w:color w:val="auto"/>
          <w:spacing w:val="0"/>
          <w:position w:val="0"/>
          <w:sz w:val="32"/>
          <w:szCs w:val="32"/>
        </w:rPr>
      </w:pPr>
    </w:p>
    <w:p>
      <w:pPr>
        <w:pStyle w:val="2"/>
        <w:keepNext w:val="0"/>
        <w:keepLines w:val="0"/>
        <w:pageBreakBefore w:val="0"/>
        <w:widowControl w:val="0"/>
        <w:kinsoku/>
        <w:wordWrap/>
        <w:overflowPunct/>
        <w:autoSpaceDE w:val="0"/>
        <w:bidi w:val="0"/>
        <w:textAlignment w:val="auto"/>
        <w:rPr>
          <w:rFonts w:hint="eastAsia"/>
        </w:rPr>
      </w:pPr>
    </w:p>
    <w:p>
      <w:pPr>
        <w:keepNext w:val="0"/>
        <w:keepLines w:val="0"/>
        <w:pageBreakBefore w:val="0"/>
        <w:widowControl w:val="0"/>
        <w:kinsoku/>
        <w:wordWrap/>
        <w:overflowPunct/>
        <w:topLinePunct w:val="0"/>
        <w:autoSpaceDE w:val="0"/>
        <w:autoSpaceDN/>
        <w:bidi w:val="0"/>
        <w:adjustRightInd/>
        <w:snapToGrid/>
        <w:spacing w:line="360" w:lineRule="auto"/>
        <w:ind w:firstLine="160" w:firstLineChars="50"/>
        <w:textAlignment w:val="auto"/>
        <w:rPr>
          <w:rFonts w:hint="eastAsia" w:ascii="仿宋_GB2312" w:eastAsia="仿宋_GB2312"/>
          <w:color w:val="auto"/>
          <w:spacing w:val="0"/>
          <w:position w:val="0"/>
          <w:sz w:val="32"/>
          <w:szCs w:val="32"/>
        </w:rPr>
      </w:pPr>
    </w:p>
    <w:p>
      <w:pPr>
        <w:keepNext w:val="0"/>
        <w:keepLines w:val="0"/>
        <w:pageBreakBefore w:val="0"/>
        <w:widowControl w:val="0"/>
        <w:kinsoku/>
        <w:wordWrap/>
        <w:overflowPunct/>
        <w:topLinePunct w:val="0"/>
        <w:autoSpaceDE w:val="0"/>
        <w:autoSpaceDN/>
        <w:bidi w:val="0"/>
        <w:adjustRightInd/>
        <w:snapToGrid/>
        <w:spacing w:line="360" w:lineRule="auto"/>
        <w:ind w:firstLine="160" w:firstLineChars="50"/>
        <w:textAlignment w:val="auto"/>
        <w:rPr>
          <w:rFonts w:hint="eastAsia" w:ascii="仿宋_GB2312" w:eastAsia="仿宋_GB2312"/>
          <w:color w:val="auto"/>
          <w:spacing w:val="0"/>
          <w:position w:val="0"/>
          <w:sz w:val="32"/>
          <w:szCs w:val="32"/>
        </w:rPr>
      </w:pPr>
    </w:p>
    <w:p>
      <w:pPr>
        <w:keepNext w:val="0"/>
        <w:keepLines w:val="0"/>
        <w:pageBreakBefore w:val="0"/>
        <w:widowControl w:val="0"/>
        <w:kinsoku/>
        <w:wordWrap/>
        <w:overflowPunct/>
        <w:topLinePunct w:val="0"/>
        <w:autoSpaceDE w:val="0"/>
        <w:autoSpaceDN/>
        <w:bidi w:val="0"/>
        <w:adjustRightInd/>
        <w:snapToGrid/>
        <w:spacing w:line="360" w:lineRule="auto"/>
        <w:textAlignment w:val="auto"/>
        <w:rPr>
          <w:rFonts w:hint="eastAsia" w:ascii="仿宋_GB2312" w:eastAsia="仿宋_GB2312"/>
          <w:color w:val="auto"/>
          <w:spacing w:val="0"/>
          <w:position w:val="0"/>
          <w:sz w:val="32"/>
          <w:szCs w:val="32"/>
        </w:rPr>
      </w:pPr>
    </w:p>
    <w:p>
      <w:pPr>
        <w:keepNext w:val="0"/>
        <w:keepLines w:val="0"/>
        <w:pageBreakBefore w:val="0"/>
        <w:widowControl w:val="0"/>
        <w:kinsoku/>
        <w:wordWrap/>
        <w:overflowPunct/>
        <w:topLinePunct w:val="0"/>
        <w:autoSpaceDE w:val="0"/>
        <w:autoSpaceDN/>
        <w:bidi w:val="0"/>
        <w:adjustRightInd/>
        <w:snapToGrid/>
        <w:spacing w:line="360" w:lineRule="auto"/>
        <w:textAlignment w:val="auto"/>
        <w:rPr>
          <w:rFonts w:hint="eastAsia" w:ascii="仿宋_GB2312" w:eastAsia="仿宋_GB2312"/>
          <w:color w:val="auto"/>
          <w:spacing w:val="0"/>
          <w:position w:val="0"/>
          <w:sz w:val="32"/>
          <w:szCs w:val="32"/>
        </w:rPr>
      </w:pPr>
    </w:p>
    <w:p>
      <w:pPr>
        <w:keepNext w:val="0"/>
        <w:keepLines w:val="0"/>
        <w:pageBreakBefore w:val="0"/>
        <w:widowControl w:val="0"/>
        <w:kinsoku/>
        <w:wordWrap/>
        <w:overflowPunct/>
        <w:topLinePunct w:val="0"/>
        <w:autoSpaceDE w:val="0"/>
        <w:autoSpaceDN/>
        <w:bidi w:val="0"/>
        <w:adjustRightInd/>
        <w:snapToGrid/>
        <w:spacing w:line="360" w:lineRule="auto"/>
        <w:ind w:firstLine="160" w:firstLineChars="50"/>
        <w:textAlignment w:val="auto"/>
        <w:rPr>
          <w:rFonts w:hint="eastAsia" w:ascii="仿宋_GB2312" w:eastAsia="仿宋_GB2312"/>
          <w:color w:val="auto"/>
          <w:spacing w:val="0"/>
          <w:position w:val="0"/>
          <w:sz w:val="32"/>
          <w:szCs w:val="32"/>
        </w:rPr>
      </w:pPr>
    </w:p>
    <w:p>
      <w:pPr>
        <w:keepNext w:val="0"/>
        <w:keepLines w:val="0"/>
        <w:pageBreakBefore w:val="0"/>
        <w:widowControl w:val="0"/>
        <w:kinsoku/>
        <w:wordWrap/>
        <w:overflowPunct/>
        <w:topLinePunct w:val="0"/>
        <w:autoSpaceDE w:val="0"/>
        <w:autoSpaceDN/>
        <w:bidi w:val="0"/>
        <w:adjustRightInd/>
        <w:snapToGrid/>
        <w:spacing w:line="360" w:lineRule="auto"/>
        <w:ind w:firstLine="2080" w:firstLineChars="650"/>
        <w:textAlignment w:val="auto"/>
        <w:rPr>
          <w:rFonts w:hint="eastAsia" w:ascii="仿宋_GB2312" w:eastAsia="仿宋_GB2312"/>
          <w:color w:val="auto"/>
          <w:spacing w:val="0"/>
          <w:position w:val="0"/>
          <w:sz w:val="32"/>
          <w:szCs w:val="32"/>
        </w:rPr>
      </w:pPr>
    </w:p>
    <w:p>
      <w:pPr>
        <w:keepNext w:val="0"/>
        <w:keepLines w:val="0"/>
        <w:pageBreakBefore w:val="0"/>
        <w:widowControl w:val="0"/>
        <w:kinsoku/>
        <w:wordWrap/>
        <w:overflowPunct/>
        <w:topLinePunct w:val="0"/>
        <w:autoSpaceDE w:val="0"/>
        <w:autoSpaceDN/>
        <w:bidi w:val="0"/>
        <w:adjustRightInd/>
        <w:snapToGrid/>
        <w:spacing w:before="469" w:beforeLines="150" w:line="560" w:lineRule="exact"/>
        <w:ind w:firstLine="2720" w:firstLineChars="850"/>
        <w:textAlignment w:val="auto"/>
        <w:rPr>
          <w:rFonts w:hint="eastAsia" w:ascii="仿宋_GB2312" w:eastAsia="仿宋_GB2312"/>
          <w:color w:val="auto"/>
          <w:spacing w:val="0"/>
          <w:position w:val="0"/>
          <w:sz w:val="32"/>
          <w:szCs w:val="32"/>
          <w:lang w:eastAsia="zh-CN"/>
        </w:rPr>
      </w:pPr>
      <w:r>
        <w:rPr>
          <w:rFonts w:hint="eastAsia" w:ascii="仿宋_GB2312" w:eastAsia="仿宋_GB2312"/>
          <w:color w:val="auto"/>
          <w:spacing w:val="0"/>
          <w:position w:val="0"/>
          <w:sz w:val="32"/>
          <w:szCs w:val="32"/>
        </w:rPr>
        <w:t>鄂康</w:t>
      </w:r>
      <w:r>
        <w:rPr>
          <w:rFonts w:hint="eastAsia"/>
          <w:color w:val="auto"/>
          <w:spacing w:val="0"/>
          <w:position w:val="0"/>
          <w:sz w:val="32"/>
          <w:szCs w:val="32"/>
          <w:lang w:val="en-US" w:eastAsia="zh-CN"/>
        </w:rPr>
        <w:t>政</w:t>
      </w:r>
      <w:r>
        <w:rPr>
          <w:rFonts w:hint="eastAsia" w:ascii="仿宋_GB2312" w:eastAsia="仿宋_GB2312"/>
          <w:color w:val="auto"/>
          <w:spacing w:val="0"/>
          <w:position w:val="0"/>
          <w:sz w:val="32"/>
          <w:szCs w:val="32"/>
        </w:rPr>
        <w:t>发〔20</w:t>
      </w:r>
      <w:r>
        <w:rPr>
          <w:rFonts w:hint="eastAsia" w:ascii="仿宋_GB2312" w:eastAsia="仿宋_GB2312"/>
          <w:color w:val="auto"/>
          <w:spacing w:val="0"/>
          <w:position w:val="0"/>
          <w:sz w:val="32"/>
          <w:szCs w:val="32"/>
          <w:lang w:val="en-US" w:eastAsia="zh-CN"/>
        </w:rPr>
        <w:t>24</w:t>
      </w:r>
      <w:r>
        <w:rPr>
          <w:rFonts w:hint="eastAsia" w:ascii="仿宋_GB2312" w:eastAsia="仿宋_GB2312"/>
          <w:color w:val="auto"/>
          <w:spacing w:val="0"/>
          <w:position w:val="0"/>
          <w:sz w:val="32"/>
          <w:szCs w:val="32"/>
        </w:rPr>
        <w:t>〕</w:t>
      </w:r>
      <w:r>
        <w:rPr>
          <w:rFonts w:hint="eastAsia"/>
          <w:color w:val="auto"/>
          <w:spacing w:val="0"/>
          <w:position w:val="0"/>
          <w:sz w:val="32"/>
          <w:szCs w:val="32"/>
          <w:lang w:val="en-US" w:eastAsia="zh-CN"/>
        </w:rPr>
        <w:t>17</w:t>
      </w:r>
      <w:r>
        <w:rPr>
          <w:rFonts w:hint="eastAsia" w:ascii="仿宋_GB2312" w:eastAsia="仿宋_GB2312"/>
          <w:color w:val="auto"/>
          <w:spacing w:val="0"/>
          <w:position w:val="0"/>
          <w:sz w:val="32"/>
          <w:szCs w:val="32"/>
        </w:rPr>
        <w:t>号</w:t>
      </w:r>
    </w:p>
    <w:p>
      <w:pPr>
        <w:keepNext w:val="0"/>
        <w:keepLines w:val="0"/>
        <w:pageBreakBefore w:val="0"/>
        <w:widowControl w:val="0"/>
        <w:kinsoku/>
        <w:wordWrap/>
        <w:overflowPunct/>
        <w:topLinePunct w:val="0"/>
        <w:autoSpaceDE w:val="0"/>
        <w:autoSpaceDN/>
        <w:bidi w:val="0"/>
        <w:adjustRightInd/>
        <w:snapToGrid/>
        <w:spacing w:line="560" w:lineRule="exact"/>
        <w:textAlignment w:val="auto"/>
        <w:rPr>
          <w:rFonts w:hint="eastAsia" w:ascii="仿宋_GB2312" w:eastAsia="仿宋_GB2312"/>
          <w:color w:val="auto"/>
          <w:spacing w:val="0"/>
          <w:position w:val="0"/>
          <w:sz w:val="32"/>
          <w:szCs w:val="32"/>
        </w:rPr>
      </w:pPr>
    </w:p>
    <w:p>
      <w:pPr>
        <w:pStyle w:val="7"/>
        <w:keepNext w:val="0"/>
        <w:keepLines w:val="0"/>
        <w:pageBreakBefore w:val="0"/>
        <w:widowControl w:val="0"/>
        <w:kinsoku/>
        <w:wordWrap/>
        <w:overflowPunct/>
        <w:topLinePunct w:val="0"/>
        <w:autoSpaceDE w:val="0"/>
        <w:autoSpaceDN/>
        <w:bidi w:val="0"/>
        <w:adjustRightInd/>
        <w:snapToGrid/>
        <w:spacing w:line="680" w:lineRule="exact"/>
        <w:ind w:left="0" w:leftChars="0" w:firstLine="0" w:firstLineChars="0"/>
        <w:jc w:val="center"/>
        <w:textAlignment w:val="auto"/>
        <w:rPr>
          <w:rFonts w:hint="eastAsia" w:ascii="方正小标宋简体" w:hAnsi="方正小标宋简体" w:eastAsia="方正小标宋简体" w:cs="方正小标宋简体"/>
          <w:color w:val="auto"/>
          <w:spacing w:val="0"/>
          <w:position w:val="0"/>
          <w:sz w:val="44"/>
          <w:szCs w:val="44"/>
          <w:lang w:val="en-US" w:eastAsia="zh-CN"/>
        </w:rPr>
      </w:pPr>
      <w:r>
        <w:rPr>
          <w:rFonts w:hint="eastAsia" w:ascii="方正小标宋简体" w:hAnsi="方正小标宋简体" w:eastAsia="方正小标宋简体" w:cs="方正小标宋简体"/>
          <w:color w:val="auto"/>
          <w:spacing w:val="0"/>
          <w:position w:val="0"/>
          <w:sz w:val="44"/>
          <w:szCs w:val="44"/>
          <w:lang w:val="en-US" w:eastAsia="zh-CN"/>
        </w:rPr>
        <w:t>鄂尔多斯市康巴什区人民政府关于印发</w:t>
      </w:r>
    </w:p>
    <w:p>
      <w:pPr>
        <w:pStyle w:val="7"/>
        <w:keepNext w:val="0"/>
        <w:keepLines w:val="0"/>
        <w:pageBreakBefore w:val="0"/>
        <w:widowControl w:val="0"/>
        <w:kinsoku/>
        <w:wordWrap/>
        <w:overflowPunct/>
        <w:topLinePunct w:val="0"/>
        <w:autoSpaceDE w:val="0"/>
        <w:autoSpaceDN/>
        <w:bidi w:val="0"/>
        <w:adjustRightInd/>
        <w:snapToGrid/>
        <w:spacing w:line="680" w:lineRule="exact"/>
        <w:ind w:left="0" w:leftChars="0" w:firstLine="0" w:firstLineChars="0"/>
        <w:jc w:val="center"/>
        <w:textAlignment w:val="auto"/>
        <w:rPr>
          <w:rFonts w:hint="eastAsia" w:ascii="方正小标宋简体" w:hAnsi="方正小标宋简体" w:eastAsia="方正小标宋简体" w:cs="方正小标宋简体"/>
          <w:color w:val="auto"/>
          <w:spacing w:val="0"/>
          <w:position w:val="0"/>
          <w:sz w:val="44"/>
          <w:szCs w:val="44"/>
          <w:lang w:val="en-US" w:eastAsia="zh-CN"/>
        </w:rPr>
      </w:pPr>
      <w:r>
        <w:rPr>
          <w:rFonts w:hint="eastAsia" w:ascii="方正小标宋简体" w:hAnsi="方正小标宋简体" w:eastAsia="方正小标宋简体" w:cs="方正小标宋简体"/>
          <w:color w:val="auto"/>
          <w:spacing w:val="0"/>
          <w:position w:val="0"/>
          <w:sz w:val="44"/>
          <w:szCs w:val="44"/>
          <w:lang w:val="en-US" w:eastAsia="zh-CN"/>
        </w:rPr>
        <w:t>《康巴什区教育体育事业“十四五”</w:t>
      </w:r>
    </w:p>
    <w:p>
      <w:pPr>
        <w:pStyle w:val="7"/>
        <w:keepNext w:val="0"/>
        <w:keepLines w:val="0"/>
        <w:pageBreakBefore w:val="0"/>
        <w:widowControl w:val="0"/>
        <w:kinsoku/>
        <w:wordWrap/>
        <w:overflowPunct/>
        <w:topLinePunct w:val="0"/>
        <w:autoSpaceDE w:val="0"/>
        <w:autoSpaceDN/>
        <w:bidi w:val="0"/>
        <w:adjustRightInd/>
        <w:snapToGrid/>
        <w:spacing w:line="680" w:lineRule="exact"/>
        <w:ind w:left="0" w:leftChars="0" w:firstLine="0" w:firstLineChars="0"/>
        <w:jc w:val="center"/>
        <w:textAlignment w:val="auto"/>
        <w:rPr>
          <w:rFonts w:hint="eastAsia" w:ascii="方正小标宋简体" w:hAnsi="方正小标宋简体" w:eastAsia="方正小标宋简体" w:cs="方正小标宋简体"/>
          <w:color w:val="auto"/>
          <w:spacing w:val="0"/>
          <w:position w:val="0"/>
          <w:sz w:val="44"/>
          <w:szCs w:val="44"/>
          <w:lang w:val="en-US" w:eastAsia="zh-CN"/>
        </w:rPr>
      </w:pPr>
      <w:r>
        <w:rPr>
          <w:rFonts w:hint="eastAsia" w:ascii="方正小标宋简体" w:hAnsi="方正小标宋简体" w:eastAsia="方正小标宋简体" w:cs="方正小标宋简体"/>
          <w:color w:val="auto"/>
          <w:spacing w:val="0"/>
          <w:position w:val="0"/>
          <w:sz w:val="44"/>
          <w:szCs w:val="44"/>
          <w:lang w:val="en-US" w:eastAsia="zh-CN"/>
        </w:rPr>
        <w:t>发展规划》的通知</w:t>
      </w:r>
    </w:p>
    <w:p>
      <w:pPr>
        <w:pStyle w:val="7"/>
        <w:keepNext w:val="0"/>
        <w:keepLines w:val="0"/>
        <w:pageBreakBefore w:val="0"/>
        <w:widowControl w:val="0"/>
        <w:kinsoku/>
        <w:wordWrap/>
        <w:overflowPunct/>
        <w:topLinePunct w:val="0"/>
        <w:autoSpaceDE w:val="0"/>
        <w:autoSpaceDN/>
        <w:bidi w:val="0"/>
        <w:adjustRightInd/>
        <w:snapToGrid/>
        <w:spacing w:line="540" w:lineRule="exact"/>
        <w:textAlignment w:val="auto"/>
        <w:rPr>
          <w:rFonts w:hint="eastAsia" w:ascii="方正小标宋简体" w:hAnsi="方正小标宋简体" w:eastAsia="方正小标宋简体" w:cs="方正小标宋简体"/>
          <w:color w:val="auto"/>
          <w:spacing w:val="0"/>
          <w:position w:val="0"/>
          <w:sz w:val="32"/>
          <w:szCs w:val="32"/>
          <w:lang w:val="en-US" w:eastAsia="zh-CN"/>
        </w:rPr>
      </w:pPr>
    </w:p>
    <w:p>
      <w:pPr>
        <w:pStyle w:val="7"/>
        <w:keepNext w:val="0"/>
        <w:keepLines w:val="0"/>
        <w:pageBreakBefore w:val="0"/>
        <w:widowControl w:val="0"/>
        <w:kinsoku/>
        <w:wordWrap/>
        <w:overflowPunct/>
        <w:topLinePunct w:val="0"/>
        <w:autoSpaceDE w:val="0"/>
        <w:autoSpaceDN/>
        <w:bidi w:val="0"/>
        <w:adjustRightInd/>
        <w:snapToGrid/>
        <w:spacing w:line="540" w:lineRule="exact"/>
        <w:ind w:left="0" w:leftChars="0" w:firstLine="0" w:firstLineChars="0"/>
        <w:textAlignment w:val="auto"/>
        <w:rPr>
          <w:rFonts w:hint="eastAsia" w:ascii="楷体_GB2312" w:hAnsi="楷体_GB2312" w:eastAsia="楷体_GB2312" w:cs="楷体_GB2312"/>
          <w:color w:val="auto"/>
          <w:spacing w:val="0"/>
          <w:position w:val="0"/>
          <w:sz w:val="32"/>
          <w:szCs w:val="32"/>
          <w:lang w:val="en-US" w:eastAsia="zh-CN"/>
        </w:rPr>
      </w:pPr>
      <w:r>
        <w:rPr>
          <w:rFonts w:hint="eastAsia" w:ascii="楷体_GB2312" w:hAnsi="楷体_GB2312" w:eastAsia="楷体_GB2312" w:cs="楷体_GB2312"/>
          <w:color w:val="auto"/>
          <w:spacing w:val="0"/>
          <w:position w:val="0"/>
          <w:sz w:val="32"/>
          <w:szCs w:val="32"/>
          <w:lang w:val="en-US" w:eastAsia="zh-CN"/>
        </w:rPr>
        <w:t>各街道办事处、区直各部门、各垂直管理部门、各企事业单位:</w:t>
      </w:r>
    </w:p>
    <w:p>
      <w:pPr>
        <w:pStyle w:val="7"/>
        <w:keepNext w:val="0"/>
        <w:keepLines w:val="0"/>
        <w:pageBreakBefore w:val="0"/>
        <w:widowControl w:val="0"/>
        <w:kinsoku/>
        <w:wordWrap/>
        <w:overflowPunct/>
        <w:topLinePunct w:val="0"/>
        <w:autoSpaceDE w:val="0"/>
        <w:autoSpaceDN/>
        <w:bidi w:val="0"/>
        <w:adjustRightInd/>
        <w:snapToGrid/>
        <w:spacing w:line="540" w:lineRule="exact"/>
        <w:ind w:left="0" w:leftChars="0" w:firstLine="640" w:firstLineChars="200"/>
        <w:textAlignment w:val="auto"/>
        <w:rPr>
          <w:rFonts w:hint="eastAsia" w:ascii="楷体_GB2312" w:hAnsi="楷体_GB2312" w:eastAsia="楷体_GB2312" w:cs="楷体_GB2312"/>
          <w:color w:val="auto"/>
          <w:spacing w:val="0"/>
          <w:position w:val="0"/>
          <w:sz w:val="32"/>
          <w:szCs w:val="32"/>
          <w:lang w:val="en-US" w:eastAsia="zh-CN"/>
        </w:rPr>
      </w:pPr>
      <w:r>
        <w:rPr>
          <w:rFonts w:hint="eastAsia" w:ascii="楷体_GB2312" w:hAnsi="楷体_GB2312" w:eastAsia="楷体_GB2312" w:cs="楷体_GB2312"/>
          <w:color w:val="auto"/>
          <w:spacing w:val="0"/>
          <w:position w:val="0"/>
          <w:sz w:val="32"/>
          <w:szCs w:val="32"/>
          <w:lang w:val="en-US" w:eastAsia="zh-CN"/>
        </w:rPr>
        <w:t>经区人民政府 2023 年第29常务会审议通过，现将《康巴什区教育体育事业“十四五”发展规划》印发给你们，请结合实际.认真贯彻落实。</w:t>
      </w:r>
    </w:p>
    <w:p>
      <w:pPr>
        <w:pStyle w:val="7"/>
        <w:keepNext w:val="0"/>
        <w:keepLines w:val="0"/>
        <w:pageBreakBefore w:val="0"/>
        <w:widowControl w:val="0"/>
        <w:kinsoku/>
        <w:wordWrap/>
        <w:overflowPunct/>
        <w:topLinePunct w:val="0"/>
        <w:autoSpaceDE w:val="0"/>
        <w:autoSpaceDN/>
        <w:bidi w:val="0"/>
        <w:adjustRightInd/>
        <w:snapToGrid/>
        <w:spacing w:line="540" w:lineRule="exact"/>
        <w:textAlignment w:val="auto"/>
        <w:rPr>
          <w:rFonts w:hint="eastAsia" w:ascii="楷体_GB2312" w:hAnsi="楷体_GB2312" w:eastAsia="楷体_GB2312" w:cs="楷体_GB2312"/>
          <w:color w:val="auto"/>
          <w:spacing w:val="0"/>
          <w:position w:val="0"/>
          <w:sz w:val="32"/>
          <w:szCs w:val="32"/>
          <w:lang w:val="en-US" w:eastAsia="zh-CN"/>
        </w:rPr>
      </w:pPr>
    </w:p>
    <w:p>
      <w:pPr>
        <w:pStyle w:val="7"/>
        <w:keepNext w:val="0"/>
        <w:keepLines w:val="0"/>
        <w:pageBreakBefore w:val="0"/>
        <w:widowControl w:val="0"/>
        <w:kinsoku/>
        <w:wordWrap/>
        <w:overflowPunct/>
        <w:topLinePunct w:val="0"/>
        <w:autoSpaceDE w:val="0"/>
        <w:autoSpaceDN/>
        <w:bidi w:val="0"/>
        <w:adjustRightInd/>
        <w:snapToGrid/>
        <w:spacing w:line="540" w:lineRule="exact"/>
        <w:ind w:firstLine="3840" w:firstLineChars="1200"/>
        <w:textAlignment w:val="auto"/>
        <w:rPr>
          <w:rFonts w:hint="eastAsia" w:ascii="楷体_GB2312" w:hAnsi="楷体_GB2312" w:eastAsia="楷体_GB2312" w:cs="楷体_GB2312"/>
          <w:color w:val="auto"/>
          <w:spacing w:val="0"/>
          <w:position w:val="0"/>
          <w:sz w:val="32"/>
          <w:szCs w:val="32"/>
          <w:lang w:val="en-US" w:eastAsia="zh-CN"/>
        </w:rPr>
      </w:pPr>
      <w:r>
        <w:rPr>
          <w:rFonts w:hint="eastAsia" w:ascii="楷体_GB2312" w:hAnsi="楷体_GB2312" w:eastAsia="楷体_GB2312" w:cs="楷体_GB2312"/>
          <w:color w:val="auto"/>
          <w:spacing w:val="0"/>
          <w:position w:val="0"/>
          <w:sz w:val="32"/>
          <w:szCs w:val="32"/>
          <w:lang w:val="en-US" w:eastAsia="zh-CN"/>
        </w:rPr>
        <w:t>鄂尔多斯市康巴什区人民政府</w:t>
      </w:r>
    </w:p>
    <w:p>
      <w:pPr>
        <w:pStyle w:val="7"/>
        <w:keepNext w:val="0"/>
        <w:keepLines w:val="0"/>
        <w:pageBreakBefore w:val="0"/>
        <w:widowControl w:val="0"/>
        <w:kinsoku/>
        <w:wordWrap/>
        <w:overflowPunct/>
        <w:topLinePunct w:val="0"/>
        <w:autoSpaceDE w:val="0"/>
        <w:autoSpaceDN/>
        <w:bidi w:val="0"/>
        <w:adjustRightInd/>
        <w:snapToGrid/>
        <w:spacing w:line="540" w:lineRule="exact"/>
        <w:ind w:firstLine="4480" w:firstLineChars="1400"/>
        <w:textAlignment w:val="auto"/>
        <w:rPr>
          <w:rFonts w:hint="eastAsia" w:ascii="楷体_GB2312" w:hAnsi="楷体_GB2312" w:eastAsia="楷体_GB2312" w:cs="楷体_GB2312"/>
          <w:color w:val="auto"/>
          <w:spacing w:val="0"/>
          <w:position w:val="0"/>
          <w:sz w:val="32"/>
          <w:szCs w:val="32"/>
          <w:lang w:val="en-US" w:eastAsia="zh-CN"/>
        </w:rPr>
      </w:pPr>
      <w:r>
        <w:rPr>
          <w:rFonts w:hint="eastAsia" w:ascii="楷体_GB2312" w:hAnsi="楷体_GB2312" w:eastAsia="楷体_GB2312" w:cs="楷体_GB2312"/>
          <w:color w:val="auto"/>
          <w:spacing w:val="0"/>
          <w:position w:val="0"/>
          <w:sz w:val="32"/>
          <w:szCs w:val="32"/>
          <w:lang w:val="en-US" w:eastAsia="zh-CN"/>
        </w:rPr>
        <w:t>2024年1月16日</w:t>
      </w: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b w:val="0"/>
          <w:bCs w:val="0"/>
          <w:color w:val="auto"/>
          <w:sz w:val="32"/>
          <w:szCs w:val="32"/>
          <w:lang w:eastAsia="zh-CN"/>
        </w:rPr>
      </w:pPr>
      <w:r>
        <w:rPr>
          <w:rFonts w:hint="eastAsia" w:ascii="方正小标宋简体" w:hAnsi="方正小标宋简体" w:eastAsia="方正小标宋简体" w:cs="方正小标宋简体"/>
          <w:b w:val="0"/>
          <w:bCs w:val="0"/>
          <w:color w:val="auto"/>
          <w:sz w:val="44"/>
          <w:szCs w:val="44"/>
        </w:rPr>
        <w:t>康巴什区教育</w:t>
      </w:r>
      <w:r>
        <w:rPr>
          <w:rFonts w:hint="eastAsia" w:ascii="方正小标宋简体" w:hAnsi="方正小标宋简体" w:eastAsia="方正小标宋简体" w:cs="方正小标宋简体"/>
          <w:b w:val="0"/>
          <w:bCs w:val="0"/>
          <w:color w:val="auto"/>
          <w:sz w:val="44"/>
          <w:szCs w:val="44"/>
          <w:lang w:val="en-US"/>
        </w:rPr>
        <w:t>体育</w:t>
      </w:r>
      <w:r>
        <w:rPr>
          <w:rFonts w:hint="eastAsia" w:ascii="方正小标宋简体" w:hAnsi="方正小标宋简体" w:eastAsia="方正小标宋简体" w:cs="方正小标宋简体"/>
          <w:b w:val="0"/>
          <w:bCs w:val="0"/>
          <w:color w:val="auto"/>
          <w:sz w:val="44"/>
          <w:szCs w:val="44"/>
        </w:rPr>
        <w:t>事业发展“十四五”规划</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zh-CN" w:eastAsia="zh-CN" w:bidi="zh-CN"/>
        </w:rPr>
      </w:pPr>
      <w:r>
        <w:rPr>
          <w:rFonts w:hint="eastAsia" w:ascii="仿宋_GB2312" w:hAnsi="仿宋_GB2312" w:eastAsia="仿宋_GB2312" w:cs="仿宋_GB2312"/>
          <w:b w:val="0"/>
          <w:bCs w:val="0"/>
          <w:color w:val="auto"/>
          <w:spacing w:val="0"/>
          <w:sz w:val="32"/>
          <w:szCs w:val="32"/>
        </w:rPr>
        <w:t>“十四五”时期是我国全面建成小康社会、实现第一个百年奋斗目标之后，乘势而上开启全面建设社会主义现代化国家新征程、向第二个百年奋斗目标进军的第一个五年。</w:t>
      </w:r>
      <w:r>
        <w:rPr>
          <w:rFonts w:hint="eastAsia" w:ascii="仿宋_GB2312" w:hAnsi="仿宋_GB2312" w:eastAsia="仿宋_GB2312" w:cs="仿宋_GB2312"/>
          <w:b w:val="0"/>
          <w:bCs w:val="0"/>
          <w:color w:val="auto"/>
          <w:spacing w:val="0"/>
          <w:sz w:val="32"/>
          <w:szCs w:val="32"/>
          <w:lang w:val="zh-CN" w:eastAsia="zh-CN" w:bidi="zh-CN"/>
        </w:rPr>
        <w:t>党的十九届五中全会通过的《中共中央关于制定国民经济和社会发展第十四个五年规划和二〇三五年远景目标的建议》明确提出了到2035年建成教育强国、文化强国、人才强国的远景目标，明确了“十四五”时期建设高质量教育体系、提高社会文明程度、提升公共文化服务水平等战略任务。党的十九届五中全会确定的未来发展规划和目标，兼具政治性、创新性、时代性和人民性，是我们未来一个时期的行动纲领。依据《中国教育现代化2035》《加快推进教育现代化实施方案（2018</w:t>
      </w:r>
      <w:r>
        <w:rPr>
          <w:rFonts w:hint="eastAsia" w:cs="仿宋_GB2312"/>
          <w:b w:val="0"/>
          <w:bCs w:val="0"/>
          <w:color w:val="auto"/>
          <w:spacing w:val="0"/>
          <w:sz w:val="32"/>
          <w:szCs w:val="32"/>
          <w:lang w:val="zh-CN" w:eastAsia="zh-CN" w:bidi="zh-CN"/>
        </w:rPr>
        <w:t>—</w:t>
      </w:r>
      <w:r>
        <w:rPr>
          <w:rFonts w:hint="eastAsia" w:ascii="仿宋_GB2312" w:hAnsi="仿宋_GB2312" w:eastAsia="仿宋_GB2312" w:cs="仿宋_GB2312"/>
          <w:b w:val="0"/>
          <w:bCs w:val="0"/>
          <w:color w:val="auto"/>
          <w:spacing w:val="0"/>
          <w:sz w:val="32"/>
          <w:szCs w:val="32"/>
          <w:lang w:val="zh-CN" w:eastAsia="zh-CN" w:bidi="zh-CN"/>
        </w:rPr>
        <w:t>2022年）》《内蒙古自治区教育条例》</w:t>
      </w:r>
      <w:r>
        <w:rPr>
          <w:rFonts w:hint="eastAsia" w:cs="仿宋_GB2312"/>
          <w:b w:val="0"/>
          <w:bCs w:val="0"/>
          <w:color w:val="auto"/>
          <w:spacing w:val="0"/>
          <w:sz w:val="32"/>
          <w:szCs w:val="32"/>
          <w:lang w:val="zh-CN" w:eastAsia="zh-CN" w:bidi="zh-CN"/>
        </w:rPr>
        <w:t>，</w:t>
      </w:r>
      <w:r>
        <w:rPr>
          <w:rFonts w:hint="eastAsia" w:cs="仿宋_GB2312"/>
          <w:b w:val="0"/>
          <w:bCs w:val="0"/>
          <w:color w:val="auto"/>
          <w:spacing w:val="0"/>
          <w:sz w:val="32"/>
          <w:szCs w:val="32"/>
          <w:lang w:val="en-US" w:eastAsia="zh-CN" w:bidi="zh-CN"/>
        </w:rPr>
        <w:t>按照</w:t>
      </w:r>
      <w:r>
        <w:rPr>
          <w:rFonts w:hint="eastAsia" w:ascii="仿宋_GB2312" w:hAnsi="仿宋_GB2312" w:eastAsia="仿宋_GB2312" w:cs="仿宋_GB2312"/>
          <w:b w:val="0"/>
          <w:bCs w:val="0"/>
          <w:color w:val="auto"/>
          <w:spacing w:val="0"/>
          <w:sz w:val="32"/>
          <w:szCs w:val="32"/>
          <w:lang w:val="zh-CN" w:eastAsia="zh-CN" w:bidi="zh-CN"/>
        </w:rPr>
        <w:t>国家、自治区、市</w:t>
      </w:r>
      <w:r>
        <w:rPr>
          <w:rFonts w:hint="eastAsia" w:ascii="仿宋_GB2312" w:hAnsi="仿宋_GB2312" w:eastAsia="仿宋_GB2312" w:cs="仿宋_GB2312"/>
          <w:b w:val="0"/>
          <w:bCs w:val="0"/>
          <w:color w:val="auto"/>
          <w:spacing w:val="0"/>
          <w:sz w:val="32"/>
          <w:szCs w:val="32"/>
          <w:lang w:val="en-US" w:eastAsia="zh-CN" w:bidi="zh-CN"/>
        </w:rPr>
        <w:t>及我区的</w:t>
      </w:r>
      <w:r>
        <w:rPr>
          <w:rFonts w:hint="eastAsia" w:ascii="仿宋_GB2312" w:hAnsi="仿宋_GB2312" w:eastAsia="仿宋_GB2312" w:cs="仿宋_GB2312"/>
          <w:b w:val="0"/>
          <w:bCs w:val="0"/>
          <w:color w:val="auto"/>
          <w:spacing w:val="0"/>
          <w:sz w:val="32"/>
          <w:szCs w:val="32"/>
          <w:lang w:val="zh-CN" w:eastAsia="zh-CN" w:bidi="zh-CN"/>
        </w:rPr>
        <w:t>教育</w:t>
      </w:r>
      <w:r>
        <w:rPr>
          <w:rFonts w:hint="eastAsia" w:ascii="仿宋_GB2312" w:hAnsi="仿宋_GB2312" w:eastAsia="仿宋_GB2312" w:cs="仿宋_GB2312"/>
          <w:b w:val="0"/>
          <w:bCs w:val="0"/>
          <w:color w:val="auto"/>
          <w:spacing w:val="0"/>
          <w:sz w:val="32"/>
          <w:szCs w:val="32"/>
          <w:lang w:val="en-US" w:eastAsia="zh-CN" w:bidi="zh-CN"/>
        </w:rPr>
        <w:t>体育</w:t>
      </w:r>
      <w:r>
        <w:rPr>
          <w:rFonts w:hint="eastAsia" w:ascii="仿宋_GB2312" w:hAnsi="仿宋_GB2312" w:eastAsia="仿宋_GB2312" w:cs="仿宋_GB2312"/>
          <w:b w:val="0"/>
          <w:bCs w:val="0"/>
          <w:color w:val="auto"/>
          <w:spacing w:val="0"/>
          <w:sz w:val="32"/>
          <w:szCs w:val="32"/>
          <w:lang w:val="zh-CN" w:eastAsia="zh-CN" w:bidi="zh-CN"/>
        </w:rPr>
        <w:t>发展规划，站在“两个一百年”奋斗目标承上启下的决胜关键期，为进一步深入推进康巴什教育</w:t>
      </w:r>
      <w:r>
        <w:rPr>
          <w:rFonts w:hint="eastAsia" w:ascii="仿宋_GB2312" w:hAnsi="仿宋_GB2312" w:eastAsia="仿宋_GB2312" w:cs="仿宋_GB2312"/>
          <w:b w:val="0"/>
          <w:bCs w:val="0"/>
          <w:color w:val="auto"/>
          <w:spacing w:val="0"/>
          <w:sz w:val="32"/>
          <w:szCs w:val="32"/>
          <w:lang w:val="en-US" w:eastAsia="zh-CN" w:bidi="zh-CN"/>
        </w:rPr>
        <w:t>体育事业</w:t>
      </w:r>
      <w:r>
        <w:rPr>
          <w:rFonts w:hint="eastAsia" w:ascii="仿宋_GB2312" w:hAnsi="仿宋_GB2312" w:eastAsia="仿宋_GB2312" w:cs="仿宋_GB2312"/>
          <w:b w:val="0"/>
          <w:bCs w:val="0"/>
          <w:color w:val="auto"/>
          <w:spacing w:val="0"/>
          <w:sz w:val="32"/>
          <w:szCs w:val="32"/>
          <w:lang w:val="zh-CN" w:eastAsia="zh-CN" w:bidi="zh-CN"/>
        </w:rPr>
        <w:t>科学高效、优质均衡发展，特制定本规划，作为当前及今后一个时期开展工作的思想和行动指南。</w:t>
      </w:r>
    </w:p>
    <w:p>
      <w:pPr>
        <w:pStyle w:val="2"/>
        <w:keepNext w:val="0"/>
        <w:keepLines w:val="0"/>
        <w:pageBreakBefore w:val="0"/>
        <w:widowControl w:val="0"/>
        <w:kinsoku/>
        <w:wordWrap/>
        <w:overflowPunct/>
        <w:topLinePunct/>
        <w:autoSpaceDE w:val="0"/>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黑体" w:hAnsi="黑体" w:eastAsia="黑体" w:cs="黑体"/>
          <w:b w:val="0"/>
          <w:bCs w:val="0"/>
          <w:color w:val="auto"/>
          <w:spacing w:val="0"/>
          <w:sz w:val="32"/>
          <w:szCs w:val="32"/>
        </w:rPr>
        <w:t>一、“</w:t>
      </w:r>
      <w:r>
        <w:rPr>
          <w:rFonts w:hint="eastAsia" w:ascii="黑体" w:hAnsi="黑体" w:eastAsia="黑体" w:cs="黑体"/>
          <w:b w:val="0"/>
          <w:bCs w:val="0"/>
          <w:color w:val="auto"/>
          <w:spacing w:val="0"/>
          <w:sz w:val="32"/>
          <w:szCs w:val="32"/>
          <w:lang w:val="en-US"/>
        </w:rPr>
        <w:t>十四五</w:t>
      </w:r>
      <w:r>
        <w:rPr>
          <w:rFonts w:hint="eastAsia" w:ascii="黑体" w:hAnsi="黑体" w:eastAsia="黑体" w:cs="黑体"/>
          <w:b w:val="0"/>
          <w:bCs w:val="0"/>
          <w:color w:val="auto"/>
          <w:spacing w:val="0"/>
          <w:sz w:val="32"/>
          <w:szCs w:val="32"/>
        </w:rPr>
        <w:t>”</w:t>
      </w:r>
      <w:r>
        <w:rPr>
          <w:rFonts w:hint="eastAsia" w:ascii="黑体" w:hAnsi="黑体" w:eastAsia="黑体" w:cs="黑体"/>
          <w:b w:val="0"/>
          <w:bCs w:val="0"/>
          <w:color w:val="auto"/>
          <w:spacing w:val="0"/>
          <w:sz w:val="32"/>
          <w:szCs w:val="32"/>
          <w:lang w:val="en-US"/>
        </w:rPr>
        <w:t>发展基础</w:t>
      </w:r>
      <w:r>
        <w:rPr>
          <w:rFonts w:hint="eastAsia" w:ascii="黑体" w:hAnsi="黑体" w:eastAsia="黑体" w:cs="黑体"/>
          <w:b w:val="0"/>
          <w:bCs w:val="0"/>
          <w:color w:val="auto"/>
          <w:spacing w:val="0"/>
          <w:sz w:val="32"/>
          <w:szCs w:val="32"/>
          <w:lang w:val="en-US" w:eastAsia="zh-CN"/>
        </w:rPr>
        <w:t>及面临的</w:t>
      </w:r>
      <w:r>
        <w:rPr>
          <w:rFonts w:hint="eastAsia" w:ascii="黑体" w:hAnsi="黑体" w:eastAsia="黑体" w:cs="黑体"/>
          <w:b w:val="0"/>
          <w:bCs w:val="0"/>
          <w:color w:val="auto"/>
          <w:spacing w:val="0"/>
          <w:sz w:val="32"/>
          <w:szCs w:val="32"/>
          <w:lang w:val="en-US"/>
        </w:rPr>
        <w:t>挑战</w:t>
      </w:r>
    </w:p>
    <w:p>
      <w:pPr>
        <w:pStyle w:val="2"/>
        <w:keepNext w:val="0"/>
        <w:keepLines w:val="0"/>
        <w:pageBreakBefore w:val="0"/>
        <w:widowControl w:val="0"/>
        <w:kinsoku/>
        <w:wordWrap/>
        <w:overflowPunct/>
        <w:topLinePunct/>
        <w:autoSpaceDE w:val="0"/>
        <w:autoSpaceDN/>
        <w:bidi w:val="0"/>
        <w:adjustRightInd/>
        <w:snapToGrid/>
        <w:spacing w:line="560" w:lineRule="exact"/>
        <w:ind w:left="0" w:firstLine="640" w:firstLineChars="200"/>
        <w:jc w:val="left"/>
        <w:textAlignment w:val="auto"/>
        <w:rPr>
          <w:rFonts w:hint="eastAsia" w:ascii="楷体_GB2312" w:hAnsi="楷体_GB2312" w:eastAsia="楷体_GB2312" w:cs="楷体_GB2312"/>
          <w:b w:val="0"/>
          <w:bCs w:val="0"/>
          <w:color w:val="auto"/>
          <w:spacing w:val="0"/>
          <w:sz w:val="32"/>
          <w:szCs w:val="32"/>
          <w:lang w:val="en-US"/>
        </w:rPr>
      </w:pPr>
      <w:r>
        <w:rPr>
          <w:rFonts w:hint="eastAsia" w:ascii="楷体_GB2312" w:hAnsi="楷体_GB2312" w:eastAsia="楷体_GB2312" w:cs="楷体_GB2312"/>
          <w:b w:val="0"/>
          <w:bCs w:val="0"/>
          <w:color w:val="auto"/>
          <w:spacing w:val="0"/>
          <w:sz w:val="32"/>
          <w:szCs w:val="32"/>
        </w:rPr>
        <w:t>（</w:t>
      </w:r>
      <w:r>
        <w:rPr>
          <w:rFonts w:hint="eastAsia" w:ascii="楷体_GB2312" w:hAnsi="楷体_GB2312" w:eastAsia="楷体_GB2312" w:cs="楷体_GB2312"/>
          <w:b w:val="0"/>
          <w:bCs w:val="0"/>
          <w:color w:val="auto"/>
          <w:spacing w:val="0"/>
          <w:sz w:val="32"/>
          <w:szCs w:val="32"/>
          <w:lang w:val="en-US"/>
        </w:rPr>
        <w:t>一</w:t>
      </w:r>
      <w:r>
        <w:rPr>
          <w:rFonts w:hint="eastAsia" w:ascii="楷体_GB2312" w:hAnsi="楷体_GB2312" w:eastAsia="楷体_GB2312" w:cs="楷体_GB2312"/>
          <w:b w:val="0"/>
          <w:bCs w:val="0"/>
          <w:color w:val="auto"/>
          <w:spacing w:val="0"/>
          <w:sz w:val="32"/>
          <w:szCs w:val="32"/>
        </w:rPr>
        <w:t>）“十</w:t>
      </w:r>
      <w:r>
        <w:rPr>
          <w:rFonts w:hint="eastAsia" w:ascii="楷体_GB2312" w:hAnsi="楷体_GB2312" w:eastAsia="楷体_GB2312" w:cs="楷体_GB2312"/>
          <w:b w:val="0"/>
          <w:bCs w:val="0"/>
          <w:color w:val="auto"/>
          <w:spacing w:val="0"/>
          <w:sz w:val="32"/>
          <w:szCs w:val="32"/>
          <w:lang w:val="en-US"/>
        </w:rPr>
        <w:t>三</w:t>
      </w:r>
      <w:r>
        <w:rPr>
          <w:rFonts w:hint="eastAsia" w:ascii="楷体_GB2312" w:hAnsi="楷体_GB2312" w:eastAsia="楷体_GB2312" w:cs="楷体_GB2312"/>
          <w:b w:val="0"/>
          <w:bCs w:val="0"/>
          <w:color w:val="auto"/>
          <w:spacing w:val="0"/>
          <w:sz w:val="32"/>
          <w:szCs w:val="32"/>
        </w:rPr>
        <w:t>五”教育</w:t>
      </w:r>
      <w:r>
        <w:rPr>
          <w:rFonts w:hint="eastAsia" w:ascii="楷体_GB2312" w:hAnsi="楷体_GB2312" w:eastAsia="楷体_GB2312" w:cs="楷体_GB2312"/>
          <w:b w:val="0"/>
          <w:bCs w:val="0"/>
          <w:color w:val="auto"/>
          <w:spacing w:val="0"/>
          <w:sz w:val="32"/>
          <w:szCs w:val="32"/>
          <w:lang w:val="en-US"/>
        </w:rPr>
        <w:t>体育</w:t>
      </w:r>
      <w:r>
        <w:rPr>
          <w:rFonts w:hint="eastAsia" w:ascii="楷体_GB2312" w:hAnsi="楷体_GB2312" w:eastAsia="楷体_GB2312" w:cs="楷体_GB2312"/>
          <w:b w:val="0"/>
          <w:bCs w:val="0"/>
          <w:color w:val="auto"/>
          <w:spacing w:val="0"/>
          <w:sz w:val="32"/>
          <w:szCs w:val="32"/>
        </w:rPr>
        <w:t>改革发展</w:t>
      </w:r>
      <w:r>
        <w:rPr>
          <w:rFonts w:hint="eastAsia" w:ascii="楷体_GB2312" w:hAnsi="楷体_GB2312" w:eastAsia="楷体_GB2312" w:cs="楷体_GB2312"/>
          <w:b w:val="0"/>
          <w:bCs w:val="0"/>
          <w:color w:val="auto"/>
          <w:spacing w:val="0"/>
          <w:sz w:val="32"/>
          <w:szCs w:val="32"/>
          <w:lang w:val="en-US"/>
        </w:rPr>
        <w:t>成效显著</w:t>
      </w:r>
    </w:p>
    <w:p>
      <w:pPr>
        <w:pStyle w:val="2"/>
        <w:keepNext w:val="0"/>
        <w:keepLines w:val="0"/>
        <w:pageBreakBefore w:val="0"/>
        <w:widowControl w:val="0"/>
        <w:kinsoku/>
        <w:wordWrap/>
        <w:overflowPunct/>
        <w:topLinePunct/>
        <w:autoSpaceDE w:val="0"/>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2020年是“十三五”规划收官之年，在市、区党和政府的坚强领导和高度重视下，经过五年持续奋斗，康巴什教育体育事业取得了新的历史性成就，“十三五”规划主要目标任务即将完成。</w:t>
      </w:r>
    </w:p>
    <w:p>
      <w:pPr>
        <w:pStyle w:val="2"/>
        <w:keepNext w:val="0"/>
        <w:keepLines w:val="0"/>
        <w:pageBreakBefore w:val="0"/>
        <w:widowControl w:val="0"/>
        <w:kinsoku/>
        <w:wordWrap/>
        <w:overflowPunct/>
        <w:topLinePunct/>
        <w:autoSpaceDE w:val="0"/>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1.持续加大教育投入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十三五”期间，教育领域投入共计23.35亿元，其中建设投入4.82亿元，设备投入1.27亿元，公用经费投入17.26亿元。“十三五”期间新建、续改扩建中小学、幼儿园12所。其中新建幼儿园6所（第九幼儿园、第十幼儿园、第十一幼儿园、第十二幼儿园、北区一幼、第十四幼儿园），新建小学2所（第六小学、第八小学），新建初中1所（第三中学）；续改扩建学校4所（第三小学综合楼、第二小学体育馆、实验小学综合楼、第二中学综合楼），新增建筑面积13.1万平方米，提供学位8105个。</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cs="仿宋_GB2312"/>
          <w:b w:val="0"/>
          <w:bCs w:val="0"/>
          <w:color w:val="auto"/>
          <w:spacing w:val="0"/>
          <w:sz w:val="32"/>
          <w:szCs w:val="32"/>
          <w:lang w:val="en-US" w:eastAsia="zh-CN"/>
        </w:rPr>
        <w:t>2.</w:t>
      </w:r>
      <w:r>
        <w:rPr>
          <w:rFonts w:hint="eastAsia" w:ascii="仿宋_GB2312" w:hAnsi="仿宋_GB2312" w:eastAsia="仿宋_GB2312" w:cs="仿宋_GB2312"/>
          <w:b w:val="0"/>
          <w:bCs w:val="0"/>
          <w:color w:val="auto"/>
          <w:spacing w:val="0"/>
          <w:sz w:val="32"/>
          <w:szCs w:val="32"/>
          <w:lang w:val="en-US"/>
        </w:rPr>
        <w:t>不断提高治理水平</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“十三五”期间，</w:t>
      </w:r>
      <w:r>
        <w:rPr>
          <w:rFonts w:hint="eastAsia" w:ascii="仿宋_GB2312" w:hAnsi="仿宋_GB2312" w:eastAsia="仿宋_GB2312" w:cs="仿宋_GB2312"/>
          <w:b w:val="0"/>
          <w:bCs w:val="0"/>
          <w:color w:val="auto"/>
          <w:spacing w:val="0"/>
          <w:sz w:val="32"/>
          <w:szCs w:val="32"/>
        </w:rPr>
        <w:t>康巴什区着手推进现代校园管理制度“五个一”工程，各学校办学章程全部通过第三方评估</w:t>
      </w:r>
      <w:r>
        <w:rPr>
          <w:rFonts w:hint="eastAsia" w:ascii="仿宋_GB2312" w:hAnsi="仿宋_GB2312" w:eastAsia="仿宋_GB2312" w:cs="仿宋_GB2312"/>
          <w:b w:val="0"/>
          <w:bCs w:val="0"/>
          <w:color w:val="auto"/>
          <w:spacing w:val="0"/>
          <w:sz w:val="32"/>
          <w:szCs w:val="32"/>
          <w:lang w:val="en-US"/>
        </w:rPr>
        <w:t>，</w:t>
      </w:r>
      <w:r>
        <w:rPr>
          <w:rFonts w:hint="eastAsia" w:ascii="仿宋_GB2312" w:hAnsi="仿宋_GB2312" w:eastAsia="仿宋_GB2312" w:cs="仿宋_GB2312"/>
          <w:b w:val="0"/>
          <w:bCs w:val="0"/>
          <w:color w:val="auto"/>
          <w:spacing w:val="0"/>
          <w:sz w:val="32"/>
          <w:szCs w:val="32"/>
        </w:rPr>
        <w:t>以“一校一章程”“一校一规划”“一校一制度”“一校一评价”“一校一特色”为抓手，大力培育特色项目、特色课程、特色活动、特色文化、特色品牌，</w:t>
      </w:r>
      <w:r>
        <w:rPr>
          <w:rFonts w:hint="eastAsia" w:ascii="仿宋_GB2312" w:hAnsi="仿宋_GB2312" w:eastAsia="仿宋_GB2312" w:cs="仿宋_GB2312"/>
          <w:b w:val="0"/>
          <w:bCs w:val="0"/>
          <w:color w:val="auto"/>
          <w:spacing w:val="0"/>
          <w:sz w:val="32"/>
          <w:szCs w:val="32"/>
          <w:lang w:val="en-US"/>
        </w:rPr>
        <w:t>成功经验在全市推广。康巴什区</w:t>
      </w:r>
      <w:r>
        <w:rPr>
          <w:rFonts w:hint="eastAsia" w:ascii="仿宋_GB2312" w:hAnsi="仿宋_GB2312" w:eastAsia="仿宋_GB2312" w:cs="仿宋_GB2312"/>
          <w:b w:val="0"/>
          <w:bCs w:val="0"/>
          <w:color w:val="auto"/>
          <w:spacing w:val="0"/>
          <w:sz w:val="32"/>
          <w:szCs w:val="32"/>
        </w:rPr>
        <w:t>连续</w:t>
      </w:r>
      <w:r>
        <w:rPr>
          <w:rFonts w:hint="eastAsia" w:ascii="仿宋_GB2312" w:hAnsi="仿宋_GB2312" w:eastAsia="仿宋_GB2312" w:cs="仿宋_GB2312"/>
          <w:b w:val="0"/>
          <w:bCs w:val="0"/>
          <w:color w:val="auto"/>
          <w:spacing w:val="0"/>
          <w:sz w:val="32"/>
          <w:szCs w:val="32"/>
          <w:lang w:val="en-US"/>
        </w:rPr>
        <w:t>7</w:t>
      </w:r>
      <w:r>
        <w:rPr>
          <w:rFonts w:hint="eastAsia" w:ascii="仿宋_GB2312" w:hAnsi="仿宋_GB2312" w:eastAsia="仿宋_GB2312" w:cs="仿宋_GB2312"/>
          <w:b w:val="0"/>
          <w:bCs w:val="0"/>
          <w:color w:val="auto"/>
          <w:spacing w:val="0"/>
          <w:sz w:val="32"/>
          <w:szCs w:val="32"/>
        </w:rPr>
        <w:t>年荣获全市督导评估教育工作</w:t>
      </w:r>
      <w:r>
        <w:rPr>
          <w:rFonts w:hint="eastAsia" w:ascii="仿宋_GB2312" w:hAnsi="仿宋_GB2312" w:eastAsia="仿宋_GB2312" w:cs="仿宋_GB2312"/>
          <w:b w:val="0"/>
          <w:bCs w:val="0"/>
          <w:color w:val="auto"/>
          <w:spacing w:val="0"/>
          <w:sz w:val="32"/>
          <w:szCs w:val="32"/>
          <w:lang w:val="en-US"/>
        </w:rPr>
        <w:t>一等</w:t>
      </w:r>
      <w:r>
        <w:rPr>
          <w:rFonts w:hint="eastAsia" w:ascii="仿宋_GB2312" w:hAnsi="仿宋_GB2312" w:eastAsia="仿宋_GB2312" w:cs="仿宋_GB2312"/>
          <w:b w:val="0"/>
          <w:bCs w:val="0"/>
          <w:color w:val="auto"/>
          <w:spacing w:val="0"/>
          <w:sz w:val="32"/>
          <w:szCs w:val="32"/>
        </w:rPr>
        <w:t>奖</w:t>
      </w:r>
      <w:r>
        <w:rPr>
          <w:rFonts w:hint="eastAsia" w:ascii="仿宋_GB2312" w:hAnsi="仿宋_GB2312" w:eastAsia="仿宋_GB2312" w:cs="仿宋_GB2312"/>
          <w:b w:val="0"/>
          <w:bCs w:val="0"/>
          <w:color w:val="auto"/>
          <w:spacing w:val="0"/>
          <w:sz w:val="32"/>
          <w:szCs w:val="32"/>
          <w:lang w:val="en-US"/>
        </w:rPr>
        <w:t>，</w:t>
      </w:r>
      <w:r>
        <w:rPr>
          <w:rFonts w:hint="eastAsia" w:ascii="仿宋_GB2312" w:hAnsi="仿宋_GB2312" w:eastAsia="仿宋_GB2312" w:cs="仿宋_GB2312"/>
          <w:b w:val="0"/>
          <w:bCs w:val="0"/>
          <w:color w:val="auto"/>
          <w:spacing w:val="0"/>
          <w:sz w:val="32"/>
          <w:szCs w:val="32"/>
        </w:rPr>
        <w:t>在自治区率先通过国家义务教育均衡县验收，</w:t>
      </w:r>
      <w:r>
        <w:rPr>
          <w:rFonts w:hint="eastAsia" w:ascii="仿宋_GB2312" w:hAnsi="仿宋_GB2312" w:eastAsia="仿宋_GB2312" w:cs="仿宋_GB2312"/>
          <w:b w:val="0"/>
          <w:bCs w:val="0"/>
          <w:color w:val="auto"/>
          <w:spacing w:val="0"/>
          <w:sz w:val="32"/>
          <w:szCs w:val="32"/>
          <w:lang w:val="en-US"/>
        </w:rPr>
        <w:t>通用语言文字工作督导评估验收。</w:t>
      </w:r>
      <w:r>
        <w:rPr>
          <w:rFonts w:hint="eastAsia" w:ascii="仿宋_GB2312" w:hAnsi="仿宋_GB2312" w:eastAsia="仿宋_GB2312" w:cs="仿宋_GB2312"/>
          <w:b w:val="0"/>
          <w:bCs w:val="0"/>
          <w:color w:val="auto"/>
          <w:spacing w:val="0"/>
          <w:sz w:val="32"/>
          <w:szCs w:val="32"/>
        </w:rPr>
        <w:t>被教育部评选为基础教育国家级优秀教学成果推广应用示范区。</w:t>
      </w:r>
      <w:r>
        <w:rPr>
          <w:rFonts w:hint="eastAsia" w:cs="仿宋_GB2312"/>
          <w:b w:val="0"/>
          <w:bCs w:val="0"/>
          <w:color w:val="auto"/>
          <w:spacing w:val="0"/>
          <w:sz w:val="32"/>
          <w:szCs w:val="32"/>
          <w:lang w:val="en-US" w:eastAsia="zh-CN"/>
        </w:rPr>
        <w:t>教体局</w:t>
      </w:r>
      <w:r>
        <w:rPr>
          <w:rFonts w:hint="eastAsia" w:ascii="仿宋_GB2312" w:hAnsi="仿宋_GB2312" w:eastAsia="仿宋_GB2312" w:cs="仿宋_GB2312"/>
          <w:b w:val="0"/>
          <w:bCs w:val="0"/>
          <w:color w:val="auto"/>
          <w:spacing w:val="0"/>
          <w:sz w:val="32"/>
          <w:szCs w:val="32"/>
        </w:rPr>
        <w:t>荣获第六届自治区人民满意的公务员集体。校园建设全部达到现代化、信息化和数字化，教育基础条件始终保持在自治区领先水平。</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3.不断强化落实立德树人根本任务</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rPr>
        <w:t>依据《德育工作指南》，提出“全面育人，做有根德育”的思路，立足“世界眼光、民族情怀、高尚品德、智慧人生”的学生培养目标，将社会主义核心价值观融入到日常教育和德育课程之中，构建方向正确、内容完善、学段衔接、载体丰富、常态开展的德育工作体系。确立了队伍建设专业化、养成教育标准化、主题活动课程化、家校共育常态化、学生评价多元化、课题研究专业化的“七化”合育实施路径</w:t>
      </w:r>
      <w:r>
        <w:rPr>
          <w:rFonts w:hint="eastAsia" w:ascii="仿宋_GB2312" w:hAnsi="仿宋_GB2312" w:eastAsia="仿宋_GB2312" w:cs="仿宋_GB2312"/>
          <w:b w:val="0"/>
          <w:bCs w:val="0"/>
          <w:color w:val="auto"/>
          <w:spacing w:val="0"/>
          <w:sz w:val="32"/>
          <w:szCs w:val="32"/>
          <w:lang w:val="en-US"/>
        </w:rPr>
        <w:t>。形成了校外实践活动“三位一体”的办学体系以及校内兴趣社团体系。建立“基地+学校”模式，实现了12所中小学、29个基地合作联动局面。我区的《校外教育育人新范式的实践与探索》荣获第五届中国教育创新成果公益博览会最高奖——SERVE奖，成为全自治区唯一一家获此殊荣的单位。德育队伍能力水平不断提升，康巴什区班主任工作室先后获得“全国中小学名师工作室发展建设先进名师工作室”“全国名师工作室发展建设成果创新奖”“全国名师工作室区域发展先进单位”等荣誉称号。</w:t>
      </w:r>
      <w:r>
        <w:rPr>
          <w:rFonts w:hint="eastAsia" w:ascii="仿宋_GB2312" w:hAnsi="仿宋_GB2312" w:eastAsia="仿宋_GB2312" w:cs="仿宋_GB2312"/>
          <w:b w:val="0"/>
          <w:bCs w:val="0"/>
          <w:color w:val="auto"/>
          <w:spacing w:val="0"/>
          <w:sz w:val="32"/>
          <w:szCs w:val="32"/>
        </w:rPr>
        <w:t>实施学生体质提升工程，依托全国学校体育联盟实验区，</w:t>
      </w:r>
      <w:r>
        <w:rPr>
          <w:rFonts w:hint="eastAsia" w:ascii="仿宋_GB2312" w:hAnsi="仿宋_GB2312" w:eastAsia="仿宋_GB2312" w:cs="仿宋_GB2312"/>
          <w:b w:val="0"/>
          <w:bCs w:val="0"/>
          <w:color w:val="auto"/>
          <w:spacing w:val="0"/>
          <w:sz w:val="32"/>
          <w:szCs w:val="32"/>
          <w:lang w:val="en-US"/>
        </w:rPr>
        <w:t>推进“1+X”体育教学模式和“10+8”体育工程，形成“一校一品”“一人一项”或“一校多品”“一人多项”的学校体育特色，体育工作迈上新台阶。</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4.持续提升教育教学质量</w:t>
      </w:r>
    </w:p>
    <w:p>
      <w:pPr>
        <w:pStyle w:val="10"/>
        <w:keepNext w:val="0"/>
        <w:keepLines w:val="0"/>
        <w:pageBreakBefore w:val="0"/>
        <w:widowControl w:val="0"/>
        <w:kinsoku/>
        <w:wordWrap/>
        <w:overflowPunct/>
        <w:topLinePunct/>
        <w:autoSpaceDE w:val="0"/>
        <w:autoSpaceDN/>
        <w:bidi w:val="0"/>
        <w:spacing w:line="560" w:lineRule="exact"/>
        <w:ind w:firstLine="64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rPr>
        <w:t>“十三五”期间把提高教育质量摆在更加突出的战略位置，坚持走以提高质量为核心的内涵式发展道路。</w:t>
      </w:r>
      <w:r>
        <w:rPr>
          <w:rFonts w:hint="eastAsia" w:ascii="仿宋_GB2312" w:hAnsi="仿宋_GB2312" w:eastAsia="仿宋_GB2312" w:cs="仿宋_GB2312"/>
          <w:b w:val="0"/>
          <w:bCs w:val="0"/>
          <w:color w:val="auto"/>
          <w:spacing w:val="0"/>
          <w:sz w:val="32"/>
          <w:szCs w:val="32"/>
          <w:lang w:val="en-US"/>
        </w:rPr>
        <w:t>制定了《</w:t>
      </w:r>
      <w:r>
        <w:rPr>
          <w:rFonts w:hint="eastAsia" w:ascii="仿宋_GB2312" w:hAnsi="仿宋_GB2312" w:eastAsia="仿宋_GB2312" w:cs="仿宋_GB2312"/>
          <w:b w:val="0"/>
          <w:bCs w:val="0"/>
          <w:color w:val="auto"/>
          <w:spacing w:val="0"/>
          <w:sz w:val="32"/>
          <w:szCs w:val="32"/>
        </w:rPr>
        <w:t>康巴什区关于义务教育学校“减负提质”工作实施方案》，</w:t>
      </w:r>
      <w:r>
        <w:rPr>
          <w:rFonts w:hint="eastAsia" w:ascii="仿宋_GB2312" w:hAnsi="仿宋_GB2312" w:eastAsia="仿宋_GB2312" w:cs="仿宋_GB2312"/>
          <w:b w:val="0"/>
          <w:bCs w:val="0"/>
          <w:color w:val="auto"/>
          <w:spacing w:val="0"/>
          <w:sz w:val="32"/>
          <w:szCs w:val="32"/>
          <w:lang w:val="en-US"/>
        </w:rPr>
        <w:t>全面推进“轻负高质”教育</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rPr>
        <w:t>深化课程体系建设，将学生能否深度参与作为课程构建和实施的依据；印发了《德育课程建设指导意见》，确定了“横向到边、纵向到底”的课程构建实施策略，构建了“3454”的工作思路，学校实现了校级课程有特色、年级课程有主题、班级课程有活力。</w:t>
      </w:r>
      <w:r>
        <w:rPr>
          <w:rFonts w:hint="eastAsia" w:ascii="仿宋_GB2312" w:hAnsi="仿宋_GB2312" w:eastAsia="仿宋_GB2312" w:cs="仿宋_GB2312"/>
          <w:b w:val="0"/>
          <w:bCs w:val="0"/>
          <w:color w:val="auto"/>
          <w:spacing w:val="0"/>
          <w:sz w:val="32"/>
          <w:szCs w:val="32"/>
        </w:rPr>
        <w:t>推进课堂教学深度改革，着力推行启发式、探究式、讨论式教学，课堂教育教学质量</w:t>
      </w:r>
      <w:r>
        <w:rPr>
          <w:rFonts w:hint="eastAsia" w:ascii="仿宋_GB2312" w:hAnsi="仿宋_GB2312" w:eastAsia="仿宋_GB2312" w:cs="仿宋_GB2312"/>
          <w:b w:val="0"/>
          <w:bCs w:val="0"/>
          <w:color w:val="auto"/>
          <w:spacing w:val="0"/>
          <w:sz w:val="32"/>
          <w:szCs w:val="32"/>
          <w:lang w:val="en-US"/>
        </w:rPr>
        <w:t>显著</w:t>
      </w:r>
      <w:r>
        <w:rPr>
          <w:rFonts w:hint="eastAsia" w:ascii="仿宋_GB2312" w:hAnsi="仿宋_GB2312" w:eastAsia="仿宋_GB2312" w:cs="仿宋_GB2312"/>
          <w:b w:val="0"/>
          <w:bCs w:val="0"/>
          <w:color w:val="auto"/>
          <w:spacing w:val="0"/>
          <w:sz w:val="32"/>
          <w:szCs w:val="32"/>
        </w:rPr>
        <w:t>提高。</w:t>
      </w:r>
      <w:r>
        <w:rPr>
          <w:rFonts w:hint="eastAsia" w:ascii="仿宋_GB2312" w:hAnsi="仿宋_GB2312" w:eastAsia="仿宋_GB2312" w:cs="仿宋_GB2312"/>
          <w:b w:val="0"/>
          <w:bCs w:val="0"/>
          <w:color w:val="auto"/>
          <w:spacing w:val="0"/>
          <w:sz w:val="32"/>
          <w:szCs w:val="32"/>
          <w:lang w:val="en-US"/>
        </w:rPr>
        <w:t>基础教育优质发展：</w:t>
      </w:r>
      <w:r>
        <w:rPr>
          <w:rFonts w:hint="eastAsia" w:ascii="仿宋_GB2312" w:hAnsi="仿宋_GB2312" w:eastAsia="仿宋_GB2312" w:cs="仿宋_GB2312"/>
          <w:b w:val="0"/>
          <w:bCs w:val="0"/>
          <w:color w:val="auto"/>
          <w:spacing w:val="0"/>
          <w:sz w:val="32"/>
          <w:szCs w:val="32"/>
        </w:rPr>
        <w:t>建成自治区示范幼儿园6所，占全市12%，市级示范幼儿园7所，占全市8%</w:t>
      </w:r>
      <w:r>
        <w:rPr>
          <w:rFonts w:hint="eastAsia" w:ascii="仿宋_GB2312" w:hAnsi="仿宋_GB2312" w:eastAsia="仿宋_GB2312" w:cs="仿宋_GB2312"/>
          <w:b w:val="0"/>
          <w:bCs w:val="0"/>
          <w:color w:val="auto"/>
          <w:spacing w:val="0"/>
          <w:sz w:val="32"/>
          <w:szCs w:val="32"/>
          <w:lang w:val="en-US"/>
        </w:rPr>
        <w:t>；</w:t>
      </w:r>
      <w:r>
        <w:rPr>
          <w:rFonts w:hint="eastAsia" w:ascii="仿宋_GB2312" w:hAnsi="仿宋_GB2312" w:eastAsia="仿宋_GB2312" w:cs="仿宋_GB2312"/>
          <w:b w:val="0"/>
          <w:bCs w:val="0"/>
          <w:color w:val="auto"/>
          <w:spacing w:val="0"/>
          <w:sz w:val="32"/>
          <w:szCs w:val="32"/>
        </w:rPr>
        <w:t>基础教育办学质量得到了社会广泛认可；中考成绩连续</w:t>
      </w:r>
      <w:r>
        <w:rPr>
          <w:rFonts w:hint="eastAsia" w:ascii="仿宋_GB2312" w:hAnsi="仿宋_GB2312" w:eastAsia="仿宋_GB2312" w:cs="仿宋_GB2312"/>
          <w:b w:val="0"/>
          <w:bCs w:val="0"/>
          <w:color w:val="auto"/>
          <w:spacing w:val="0"/>
          <w:sz w:val="32"/>
          <w:szCs w:val="32"/>
          <w:lang w:val="en-US"/>
        </w:rPr>
        <w:t>8</w:t>
      </w:r>
      <w:r>
        <w:rPr>
          <w:rFonts w:hint="eastAsia" w:ascii="仿宋_GB2312" w:hAnsi="仿宋_GB2312" w:eastAsia="仿宋_GB2312" w:cs="仿宋_GB2312"/>
          <w:b w:val="0"/>
          <w:bCs w:val="0"/>
          <w:color w:val="auto"/>
          <w:spacing w:val="0"/>
          <w:sz w:val="32"/>
          <w:szCs w:val="32"/>
        </w:rPr>
        <w:t>年位居全市首位，</w:t>
      </w:r>
      <w:r>
        <w:rPr>
          <w:rFonts w:hint="eastAsia" w:ascii="仿宋_GB2312" w:hAnsi="仿宋_GB2312" w:eastAsia="仿宋_GB2312" w:cs="仿宋_GB2312"/>
          <w:b w:val="0"/>
          <w:bCs w:val="0"/>
          <w:color w:val="auto"/>
          <w:spacing w:val="0"/>
          <w:sz w:val="32"/>
          <w:szCs w:val="32"/>
          <w:lang w:val="en-US"/>
        </w:rPr>
        <w:t>“十三五”期间</w:t>
      </w:r>
      <w:r>
        <w:rPr>
          <w:rFonts w:hint="eastAsia" w:ascii="仿宋_GB2312" w:hAnsi="仿宋_GB2312" w:eastAsia="仿宋_GB2312" w:cs="仿宋_GB2312"/>
          <w:b w:val="0"/>
          <w:bCs w:val="0"/>
          <w:color w:val="auto"/>
          <w:spacing w:val="0"/>
          <w:sz w:val="32"/>
          <w:szCs w:val="32"/>
        </w:rPr>
        <w:t>高中</w:t>
      </w:r>
      <w:r>
        <w:rPr>
          <w:rFonts w:hint="eastAsia" w:ascii="仿宋_GB2312" w:hAnsi="仿宋_GB2312" w:eastAsia="仿宋_GB2312" w:cs="仿宋_GB2312"/>
          <w:b w:val="0"/>
          <w:bCs w:val="0"/>
          <w:color w:val="auto"/>
          <w:spacing w:val="0"/>
          <w:sz w:val="32"/>
          <w:szCs w:val="32"/>
          <w:lang w:val="en-US"/>
        </w:rPr>
        <w:t>平均</w:t>
      </w:r>
      <w:r>
        <w:rPr>
          <w:rFonts w:hint="eastAsia" w:ascii="仿宋_GB2312" w:hAnsi="仿宋_GB2312" w:eastAsia="仿宋_GB2312" w:cs="仿宋_GB2312"/>
          <w:b w:val="0"/>
          <w:bCs w:val="0"/>
          <w:color w:val="auto"/>
          <w:spacing w:val="0"/>
          <w:sz w:val="32"/>
          <w:szCs w:val="32"/>
        </w:rPr>
        <w:t>升学率8</w:t>
      </w:r>
      <w:r>
        <w:rPr>
          <w:rFonts w:hint="eastAsia" w:ascii="仿宋_GB2312" w:hAnsi="仿宋_GB2312" w:eastAsia="仿宋_GB2312" w:cs="仿宋_GB2312"/>
          <w:b w:val="0"/>
          <w:bCs w:val="0"/>
          <w:color w:val="auto"/>
          <w:spacing w:val="0"/>
          <w:sz w:val="32"/>
          <w:szCs w:val="32"/>
          <w:lang w:val="en-US"/>
        </w:rPr>
        <w:t>2</w:t>
      </w:r>
      <w:r>
        <w:rPr>
          <w:rFonts w:hint="eastAsia" w:ascii="仿宋_GB2312" w:hAnsi="仿宋_GB2312" w:eastAsia="仿宋_GB2312" w:cs="仿宋_GB2312"/>
          <w:b w:val="0"/>
          <w:bCs w:val="0"/>
          <w:color w:val="auto"/>
          <w:spacing w:val="0"/>
          <w:sz w:val="32"/>
          <w:szCs w:val="32"/>
        </w:rPr>
        <w:t>.1%；</w:t>
      </w:r>
      <w:r>
        <w:rPr>
          <w:rFonts w:hint="eastAsia" w:ascii="仿宋_GB2312" w:hAnsi="仿宋_GB2312" w:eastAsia="仿宋_GB2312" w:cs="仿宋_GB2312"/>
          <w:b w:val="0"/>
          <w:bCs w:val="0"/>
          <w:color w:val="auto"/>
          <w:spacing w:val="0"/>
          <w:sz w:val="32"/>
          <w:szCs w:val="32"/>
          <w:lang w:val="en-US"/>
        </w:rPr>
        <w:t>2019年，北师大高中通过自治区优质高中评估，“十三五”期间高考成绩逐年上升，</w:t>
      </w:r>
      <w:r>
        <w:rPr>
          <w:rFonts w:hint="eastAsia" w:ascii="仿宋_GB2312" w:hAnsi="仿宋_GB2312" w:eastAsia="仿宋_GB2312" w:cs="仿宋_GB2312"/>
          <w:b w:val="0"/>
          <w:bCs w:val="0"/>
          <w:color w:val="auto"/>
          <w:spacing w:val="0"/>
          <w:sz w:val="32"/>
          <w:szCs w:val="32"/>
        </w:rPr>
        <w:t>本科上线率</w:t>
      </w:r>
      <w:r>
        <w:rPr>
          <w:rFonts w:hint="eastAsia" w:ascii="仿宋_GB2312" w:hAnsi="仿宋_GB2312" w:eastAsia="仿宋_GB2312" w:cs="仿宋_GB2312"/>
          <w:b w:val="0"/>
          <w:bCs w:val="0"/>
          <w:color w:val="auto"/>
          <w:spacing w:val="0"/>
          <w:sz w:val="32"/>
          <w:szCs w:val="32"/>
          <w:lang w:val="en-US"/>
        </w:rPr>
        <w:t>从85%提升到95</w:t>
      </w:r>
      <w:r>
        <w:rPr>
          <w:rFonts w:hint="eastAsia" w:ascii="仿宋_GB2312" w:hAnsi="仿宋_GB2312" w:eastAsia="仿宋_GB2312" w:cs="仿宋_GB2312"/>
          <w:b w:val="0"/>
          <w:bCs w:val="0"/>
          <w:color w:val="auto"/>
          <w:spacing w:val="0"/>
          <w:sz w:val="32"/>
          <w:szCs w:val="32"/>
        </w:rPr>
        <w:t>%，一本上线率</w:t>
      </w:r>
      <w:r>
        <w:rPr>
          <w:rFonts w:hint="eastAsia" w:ascii="仿宋_GB2312" w:hAnsi="仿宋_GB2312" w:eastAsia="仿宋_GB2312" w:cs="仿宋_GB2312"/>
          <w:b w:val="0"/>
          <w:bCs w:val="0"/>
          <w:color w:val="auto"/>
          <w:spacing w:val="0"/>
          <w:sz w:val="32"/>
          <w:szCs w:val="32"/>
          <w:lang w:val="en-US"/>
        </w:rPr>
        <w:t>从34%提升到61</w:t>
      </w:r>
      <w:r>
        <w:rPr>
          <w:rFonts w:hint="eastAsia" w:ascii="仿宋_GB2312" w:hAnsi="仿宋_GB2312" w:eastAsia="仿宋_GB2312" w:cs="仿宋_GB2312"/>
          <w:b w:val="0"/>
          <w:bCs w:val="0"/>
          <w:color w:val="auto"/>
          <w:spacing w:val="0"/>
          <w:sz w:val="32"/>
          <w:szCs w:val="32"/>
        </w:rPr>
        <w:t>%。</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5.全面提高教师素质能力</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通过引进教育部六大直属院校、“双一流”、原985、211工程院校本科及以上优秀毕业生，面向社会招考本科及以上毕业生，面向全国引进地市级优秀教师三种渠道，</w:t>
      </w:r>
      <w:r>
        <w:rPr>
          <w:rFonts w:hint="eastAsia" w:ascii="仿宋_GB2312" w:hAnsi="仿宋_GB2312" w:eastAsia="仿宋_GB2312" w:cs="仿宋_GB2312"/>
          <w:b w:val="0"/>
          <w:bCs w:val="0"/>
          <w:color w:val="auto"/>
          <w:spacing w:val="0"/>
          <w:sz w:val="32"/>
          <w:szCs w:val="32"/>
        </w:rPr>
        <w:t>建立起一支2</w:t>
      </w:r>
      <w:r>
        <w:rPr>
          <w:rFonts w:hint="eastAsia" w:ascii="仿宋_GB2312" w:hAnsi="仿宋_GB2312" w:eastAsia="仿宋_GB2312" w:cs="仿宋_GB2312"/>
          <w:b w:val="0"/>
          <w:bCs w:val="0"/>
          <w:color w:val="auto"/>
          <w:spacing w:val="0"/>
          <w:sz w:val="32"/>
          <w:szCs w:val="32"/>
          <w:lang w:val="en-US"/>
        </w:rPr>
        <w:t>398</w:t>
      </w:r>
      <w:r>
        <w:rPr>
          <w:rFonts w:hint="eastAsia" w:ascii="仿宋_GB2312" w:hAnsi="仿宋_GB2312" w:eastAsia="仿宋_GB2312" w:cs="仿宋_GB2312"/>
          <w:b w:val="0"/>
          <w:bCs w:val="0"/>
          <w:color w:val="auto"/>
          <w:spacing w:val="0"/>
          <w:sz w:val="32"/>
          <w:szCs w:val="32"/>
        </w:rPr>
        <w:t>人的高素质教师队伍，</w:t>
      </w:r>
      <w:r>
        <w:rPr>
          <w:rFonts w:hint="eastAsia" w:ascii="仿宋_GB2312" w:hAnsi="仿宋_GB2312" w:eastAsia="仿宋_GB2312" w:cs="仿宋_GB2312"/>
          <w:b w:val="0"/>
          <w:bCs w:val="0"/>
          <w:color w:val="auto"/>
          <w:spacing w:val="0"/>
          <w:sz w:val="32"/>
          <w:szCs w:val="32"/>
          <w:lang w:val="en-US"/>
        </w:rPr>
        <w:t>其中本科及研究生以上学历占教师总数94%，</w:t>
      </w:r>
      <w:r>
        <w:rPr>
          <w:rFonts w:hint="eastAsia" w:ascii="仿宋_GB2312" w:hAnsi="仿宋_GB2312" w:eastAsia="仿宋_GB2312" w:cs="仿宋_GB2312"/>
          <w:b w:val="0"/>
          <w:bCs w:val="0"/>
          <w:color w:val="auto"/>
          <w:spacing w:val="0"/>
          <w:sz w:val="32"/>
          <w:szCs w:val="32"/>
        </w:rPr>
        <w:t>地区级以上名师</w:t>
      </w:r>
      <w:r>
        <w:rPr>
          <w:rFonts w:hint="eastAsia" w:ascii="仿宋_GB2312" w:hAnsi="仿宋_GB2312" w:eastAsia="仿宋_GB2312" w:cs="仿宋_GB2312"/>
          <w:b w:val="0"/>
          <w:bCs w:val="0"/>
          <w:color w:val="auto"/>
          <w:spacing w:val="0"/>
          <w:sz w:val="32"/>
          <w:szCs w:val="32"/>
          <w:lang w:val="en-US"/>
        </w:rPr>
        <w:t>教师占教师总数42%</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rPr>
        <w:t>印发</w:t>
      </w:r>
      <w:r>
        <w:rPr>
          <w:rFonts w:hint="eastAsia" w:ascii="仿宋_GB2312" w:hAnsi="仿宋_GB2312" w:eastAsia="仿宋_GB2312" w:cs="仿宋_GB2312"/>
          <w:b w:val="0"/>
          <w:bCs w:val="0"/>
          <w:color w:val="auto"/>
          <w:spacing w:val="0"/>
          <w:sz w:val="32"/>
          <w:szCs w:val="32"/>
        </w:rPr>
        <w:t>《康巴什区全面深化新时代教师队伍建设改革实施方案》</w:t>
      </w:r>
      <w:r>
        <w:rPr>
          <w:rFonts w:hint="eastAsia" w:ascii="仿宋_GB2312" w:hAnsi="仿宋_GB2312" w:eastAsia="仿宋_GB2312" w:cs="仿宋_GB2312"/>
          <w:b w:val="0"/>
          <w:bCs w:val="0"/>
          <w:color w:val="auto"/>
          <w:spacing w:val="0"/>
          <w:sz w:val="32"/>
          <w:szCs w:val="32"/>
          <w:lang w:val="en-US"/>
        </w:rPr>
        <w:t>《康巴什区推进教师</w:t>
      </w:r>
      <w:r>
        <w:rPr>
          <w:rFonts w:hint="eastAsia" w:ascii="仿宋_GB2312" w:hAnsi="仿宋_GB2312" w:eastAsia="仿宋_GB2312" w:cs="仿宋_GB2312"/>
          <w:b w:val="0"/>
          <w:bCs w:val="0"/>
          <w:color w:val="auto"/>
          <w:spacing w:val="0"/>
          <w:sz w:val="32"/>
          <w:szCs w:val="32"/>
        </w:rPr>
        <w:t>县管校聘</w:t>
      </w:r>
      <w:r>
        <w:rPr>
          <w:rFonts w:hint="eastAsia" w:ascii="仿宋_GB2312" w:hAnsi="仿宋_GB2312" w:eastAsia="仿宋_GB2312" w:cs="仿宋_GB2312"/>
          <w:b w:val="0"/>
          <w:bCs w:val="0"/>
          <w:color w:val="auto"/>
          <w:spacing w:val="0"/>
          <w:sz w:val="32"/>
          <w:szCs w:val="32"/>
          <w:lang w:val="en-US"/>
        </w:rPr>
        <w:t>管理改革</w:t>
      </w:r>
      <w:r>
        <w:rPr>
          <w:rFonts w:hint="eastAsia" w:ascii="仿宋_GB2312" w:hAnsi="仿宋_GB2312" w:eastAsia="仿宋_GB2312" w:cs="仿宋_GB2312"/>
          <w:b w:val="0"/>
          <w:bCs w:val="0"/>
          <w:color w:val="auto"/>
          <w:spacing w:val="0"/>
          <w:sz w:val="32"/>
          <w:szCs w:val="32"/>
        </w:rPr>
        <w:t>工作实施方案</w:t>
      </w:r>
      <w:r>
        <w:rPr>
          <w:rFonts w:hint="eastAsia" w:ascii="仿宋_GB2312" w:hAnsi="仿宋_GB2312" w:eastAsia="仿宋_GB2312" w:cs="仿宋_GB2312"/>
          <w:b w:val="0"/>
          <w:bCs w:val="0"/>
          <w:color w:val="auto"/>
          <w:spacing w:val="0"/>
          <w:sz w:val="32"/>
          <w:szCs w:val="32"/>
          <w:lang w:val="en-US"/>
        </w:rPr>
        <w:t>》等一系列制度，从制度层面激活用人机制，</w:t>
      </w:r>
      <w:r>
        <w:rPr>
          <w:rFonts w:hint="eastAsia" w:ascii="仿宋_GB2312" w:hAnsi="仿宋_GB2312" w:eastAsia="仿宋_GB2312" w:cs="仿宋_GB2312"/>
          <w:b w:val="0"/>
          <w:bCs w:val="0"/>
          <w:color w:val="auto"/>
          <w:spacing w:val="0"/>
          <w:sz w:val="32"/>
          <w:szCs w:val="32"/>
        </w:rPr>
        <w:t>不断优化师资配置；制定出台《康巴什区教育体育局教师梯队培养计划》，通过骨干教师示范引领，青年教师青蓝工程、新入职教师入职培训，整体推进教师队伍建设；</w:t>
      </w:r>
      <w:r>
        <w:rPr>
          <w:rFonts w:hint="eastAsia" w:ascii="仿宋_GB2312" w:hAnsi="仿宋_GB2312" w:eastAsia="仿宋_GB2312" w:cs="仿宋_GB2312"/>
          <w:b w:val="0"/>
          <w:bCs w:val="0"/>
          <w:color w:val="auto"/>
          <w:spacing w:val="0"/>
          <w:sz w:val="32"/>
          <w:szCs w:val="32"/>
          <w:lang w:val="en-US"/>
        </w:rPr>
        <w:t>与北京校长智库研究院合作，以“四主五环”模式为依托，邀请全国资深专家团队，落实导师工作室制，整区推进、精准提升教师队伍能力素养；</w:t>
      </w:r>
      <w:r>
        <w:rPr>
          <w:rFonts w:hint="eastAsia" w:ascii="仿宋_GB2312" w:hAnsi="仿宋_GB2312" w:eastAsia="仿宋_GB2312" w:cs="仿宋_GB2312"/>
          <w:b w:val="0"/>
          <w:bCs w:val="0"/>
          <w:color w:val="auto"/>
          <w:spacing w:val="0"/>
          <w:sz w:val="32"/>
          <w:szCs w:val="32"/>
        </w:rPr>
        <w:t>建成各类工作室</w:t>
      </w:r>
      <w:r>
        <w:rPr>
          <w:rFonts w:hint="eastAsia" w:ascii="仿宋_GB2312" w:hAnsi="仿宋_GB2312" w:eastAsia="仿宋_GB2312" w:cs="仿宋_GB2312"/>
          <w:b w:val="0"/>
          <w:bCs w:val="0"/>
          <w:color w:val="auto"/>
          <w:spacing w:val="0"/>
          <w:sz w:val="32"/>
          <w:szCs w:val="32"/>
          <w:lang w:val="en-US"/>
        </w:rPr>
        <w:t>17</w:t>
      </w:r>
      <w:r>
        <w:rPr>
          <w:rFonts w:hint="eastAsia" w:ascii="仿宋_GB2312" w:hAnsi="仿宋_GB2312" w:eastAsia="仿宋_GB2312" w:cs="仿宋_GB2312"/>
          <w:b w:val="0"/>
          <w:bCs w:val="0"/>
          <w:color w:val="auto"/>
          <w:spacing w:val="0"/>
          <w:sz w:val="32"/>
          <w:szCs w:val="32"/>
        </w:rPr>
        <w:t>个，开全市团队研修模式创新</w:t>
      </w:r>
      <w:r>
        <w:rPr>
          <w:rFonts w:hint="eastAsia" w:ascii="仿宋_GB2312" w:hAnsi="仿宋_GB2312" w:eastAsia="仿宋_GB2312" w:cs="仿宋_GB2312"/>
          <w:b w:val="0"/>
          <w:bCs w:val="0"/>
          <w:color w:val="auto"/>
          <w:spacing w:val="0"/>
          <w:sz w:val="32"/>
          <w:szCs w:val="32"/>
          <w:lang w:val="en-US"/>
        </w:rPr>
        <w:t>之</w:t>
      </w:r>
      <w:r>
        <w:rPr>
          <w:rFonts w:hint="eastAsia" w:ascii="仿宋_GB2312" w:hAnsi="仿宋_GB2312" w:eastAsia="仿宋_GB2312" w:cs="仿宋_GB2312"/>
          <w:b w:val="0"/>
          <w:bCs w:val="0"/>
          <w:color w:val="auto"/>
          <w:spacing w:val="0"/>
          <w:sz w:val="32"/>
          <w:szCs w:val="32"/>
        </w:rPr>
        <w:t>先河，其中</w:t>
      </w:r>
      <w:r>
        <w:rPr>
          <w:rFonts w:hint="eastAsia" w:ascii="仿宋_GB2312" w:hAnsi="仿宋_GB2312" w:eastAsia="仿宋_GB2312" w:cs="仿宋_GB2312"/>
          <w:b w:val="0"/>
          <w:bCs w:val="0"/>
          <w:color w:val="auto"/>
          <w:spacing w:val="0"/>
          <w:sz w:val="32"/>
          <w:szCs w:val="32"/>
          <w:lang w:val="en-US"/>
        </w:rPr>
        <w:t>男幼儿教师工作室蓬勃发展引发媒体关注，中国教育报以头版头条形式刊登了康巴什区男幼儿教师情况，充分肯定了我区男幼儿教师发展成果。</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6.不断发展体育事业</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十三五”期间，全民健身宣传广泛开展,居民健身的意识普遍提高,倡导全新全民健身理念,体育人口不断扩大,体育场地逐步增加，人均体育场地达到3.7平米。康巴什区教体局获得2016年全国群众体育先进集体，先后成功组织承办“全国第十届少数民族传统体育运动会”“鄂尔多斯国际马拉松比赛”“全球华人羽毛球比赛”“成吉思汗大赛”等体育赛事活动。严格落实国家体育与健康课程计划，全面实施学生体质提升工程，依托全国学校体育联盟实验区，推进“1+X”体育教学模式和“10+8”体育工程，</w:t>
      </w:r>
      <w:r>
        <w:rPr>
          <w:rFonts w:hint="eastAsia" w:ascii="仿宋_GB2312" w:hAnsi="仿宋_GB2312" w:eastAsia="仿宋_GB2312" w:cs="仿宋_GB2312"/>
          <w:b w:val="0"/>
          <w:bCs w:val="0"/>
          <w:color w:val="auto"/>
          <w:spacing w:val="0"/>
          <w:sz w:val="32"/>
          <w:szCs w:val="32"/>
          <w:lang w:val="en-US" w:eastAsia="zh-CN"/>
        </w:rPr>
        <w:t>形成“一校一品”“一人一项”学校体育特色，</w:t>
      </w:r>
      <w:r>
        <w:rPr>
          <w:rFonts w:hint="eastAsia" w:ascii="仿宋_GB2312" w:hAnsi="仿宋_GB2312" w:eastAsia="仿宋_GB2312" w:cs="仿宋_GB2312"/>
          <w:b w:val="0"/>
          <w:bCs w:val="0"/>
          <w:color w:val="auto"/>
          <w:spacing w:val="0"/>
          <w:sz w:val="32"/>
          <w:szCs w:val="32"/>
          <w:lang w:val="en-US"/>
        </w:rPr>
        <w:t>成功申请国家足球特色学校8所、国家足球特色幼儿园2所、自治区足球特色幼儿园3所。</w:t>
      </w:r>
    </w:p>
    <w:p>
      <w:pPr>
        <w:keepNext w:val="0"/>
        <w:keepLines w:val="0"/>
        <w:pageBreakBefore w:val="0"/>
        <w:widowControl w:val="0"/>
        <w:kinsoku/>
        <w:wordWrap/>
        <w:overflowPunct/>
        <w:topLinePunct/>
        <w:autoSpaceDE w:val="0"/>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积极打造传统体育后备人才学校，学校体育工作迈上新台阶，康巴什区第二中学连续三年获得自治区乙组篮球比赛</w:t>
      </w:r>
      <w:r>
        <w:rPr>
          <w:rFonts w:hint="eastAsia" w:cs="仿宋_GB2312"/>
          <w:b w:val="0"/>
          <w:bCs w:val="0"/>
          <w:color w:val="auto"/>
          <w:spacing w:val="0"/>
          <w:sz w:val="32"/>
          <w:szCs w:val="32"/>
          <w:lang w:val="en-US" w:eastAsia="zh-CN"/>
        </w:rPr>
        <w:t>冠军</w:t>
      </w:r>
      <w:r>
        <w:rPr>
          <w:rFonts w:hint="eastAsia" w:ascii="仿宋_GB2312" w:hAnsi="仿宋_GB2312" w:eastAsia="仿宋_GB2312" w:cs="仿宋_GB2312"/>
          <w:b w:val="0"/>
          <w:bCs w:val="0"/>
          <w:color w:val="auto"/>
          <w:spacing w:val="0"/>
          <w:sz w:val="32"/>
          <w:szCs w:val="32"/>
          <w:lang w:val="en-US"/>
        </w:rPr>
        <w:t>，康巴什区第三中学取得U13男子自治区足球锦标赛冠军，康巴什区第四小学获得自治区“主席杯”校园足球联赛第二名，康巴什区第二小学获得全国青少年软式棒垒球比赛第四名。</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7.民族团结教育不断进步</w:t>
      </w:r>
    </w:p>
    <w:p>
      <w:pPr>
        <w:pStyle w:val="10"/>
        <w:keepNext w:val="0"/>
        <w:keepLines w:val="0"/>
        <w:pageBreakBefore w:val="0"/>
        <w:widowControl w:val="0"/>
        <w:kinsoku/>
        <w:wordWrap/>
        <w:overflowPunct/>
        <w:topLinePunct/>
        <w:autoSpaceDE w:val="0"/>
        <w:autoSpaceDN/>
        <w:bidi w:val="0"/>
        <w:spacing w:line="560" w:lineRule="exact"/>
        <w:ind w:firstLine="680"/>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rPr>
        <w:t>将民族团结教育放在重要位置，</w:t>
      </w:r>
      <w:r>
        <w:rPr>
          <w:rFonts w:hint="eastAsia" w:ascii="仿宋_GB2312" w:hAnsi="仿宋_GB2312" w:eastAsia="仿宋_GB2312" w:cs="仿宋_GB2312"/>
          <w:b w:val="0"/>
          <w:bCs w:val="0"/>
          <w:color w:val="auto"/>
          <w:spacing w:val="0"/>
          <w:sz w:val="32"/>
          <w:szCs w:val="32"/>
        </w:rPr>
        <w:t>不断优化民族教师队伍结构，建立蒙语授课教师培训培养长效机制，加大民族教育经费投入，扎实推进民族文化艺术、民族团结教育工作。引导全区学生从小树立尊重、包容、团结、和谐的民族理念，将民族团结教育和日常教育教学、社会主义核心价值观、未成年人思想教育紧密结合，开展各类课程与活动，实现民族团结教育常态化。</w:t>
      </w:r>
      <w:r>
        <w:rPr>
          <w:rFonts w:hint="eastAsia" w:ascii="仿宋_GB2312" w:hAnsi="仿宋_GB2312" w:eastAsia="仿宋_GB2312" w:cs="仿宋_GB2312"/>
          <w:b w:val="0"/>
          <w:bCs w:val="0"/>
          <w:color w:val="auto"/>
          <w:spacing w:val="0"/>
          <w:sz w:val="32"/>
          <w:szCs w:val="32"/>
          <w:lang w:val="en-US"/>
        </w:rPr>
        <w:t>创新民族教育内涵建设，</w:t>
      </w:r>
      <w:r>
        <w:rPr>
          <w:rFonts w:hint="eastAsia" w:ascii="仿宋_GB2312" w:hAnsi="仿宋_GB2312" w:eastAsia="仿宋_GB2312" w:cs="仿宋_GB2312"/>
          <w:b w:val="0"/>
          <w:bCs w:val="0"/>
          <w:color w:val="auto"/>
          <w:spacing w:val="0"/>
          <w:sz w:val="32"/>
          <w:szCs w:val="32"/>
        </w:rPr>
        <w:t>结合本地优秀的旅游资源和历史文化，开展</w:t>
      </w:r>
      <w:r>
        <w:rPr>
          <w:rFonts w:hint="eastAsia" w:ascii="仿宋_GB2312" w:hAnsi="仿宋_GB2312" w:eastAsia="仿宋_GB2312" w:cs="仿宋_GB2312"/>
          <w:b w:val="0"/>
          <w:bCs w:val="0"/>
          <w:color w:val="auto"/>
          <w:spacing w:val="0"/>
          <w:sz w:val="32"/>
          <w:szCs w:val="32"/>
          <w:lang w:val="en-US"/>
        </w:rPr>
        <w:t>具有民族特色的</w:t>
      </w:r>
      <w:r>
        <w:rPr>
          <w:rFonts w:hint="eastAsia" w:ascii="仿宋_GB2312" w:hAnsi="仿宋_GB2312" w:eastAsia="仿宋_GB2312" w:cs="仿宋_GB2312"/>
          <w:b w:val="0"/>
          <w:bCs w:val="0"/>
          <w:color w:val="auto"/>
          <w:spacing w:val="0"/>
          <w:sz w:val="32"/>
          <w:szCs w:val="32"/>
        </w:rPr>
        <w:t>研学活动</w:t>
      </w:r>
      <w:r>
        <w:rPr>
          <w:rFonts w:hint="eastAsia" w:ascii="仿宋_GB2312" w:hAnsi="仿宋_GB2312" w:eastAsia="仿宋_GB2312" w:cs="仿宋_GB2312"/>
          <w:b w:val="0"/>
          <w:bCs w:val="0"/>
          <w:color w:val="auto"/>
          <w:spacing w:val="0"/>
          <w:sz w:val="32"/>
          <w:szCs w:val="32"/>
          <w:lang w:val="en-US"/>
        </w:rPr>
        <w:t>和</w:t>
      </w:r>
      <w:r>
        <w:rPr>
          <w:rFonts w:hint="eastAsia" w:ascii="仿宋_GB2312" w:hAnsi="仿宋_GB2312" w:eastAsia="仿宋_GB2312" w:cs="仿宋_GB2312"/>
          <w:b w:val="0"/>
          <w:bCs w:val="0"/>
          <w:color w:val="auto"/>
          <w:spacing w:val="0"/>
          <w:sz w:val="32"/>
          <w:szCs w:val="32"/>
        </w:rPr>
        <w:t>宣传教育活动，营造出各具特色的民族教育环境，发挥具有民族特色的教育环境的育人作用，</w:t>
      </w:r>
      <w:r>
        <w:rPr>
          <w:rFonts w:hint="eastAsia" w:ascii="仿宋_GB2312" w:hAnsi="仿宋_GB2312" w:eastAsia="仿宋_GB2312" w:cs="仿宋_GB2312"/>
          <w:b w:val="0"/>
          <w:bCs w:val="0"/>
          <w:color w:val="auto"/>
          <w:spacing w:val="0"/>
          <w:sz w:val="32"/>
          <w:szCs w:val="32"/>
          <w:lang w:val="en-US"/>
        </w:rPr>
        <w:t>民族特色教育品牌影响力与日俱增。</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（二）发展不均衡不充分问题亟待解决</w:t>
      </w:r>
    </w:p>
    <w:p>
      <w:pPr>
        <w:pStyle w:val="2"/>
        <w:keepNext w:val="0"/>
        <w:keepLines w:val="0"/>
        <w:pageBreakBefore w:val="0"/>
        <w:widowControl w:val="0"/>
        <w:kinsoku/>
        <w:wordWrap/>
        <w:overflowPunct/>
        <w:topLinePunct/>
        <w:autoSpaceDE w:val="0"/>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cs="仿宋_GB2312"/>
          <w:b w:val="0"/>
          <w:bCs w:val="0"/>
          <w:color w:val="auto"/>
          <w:spacing w:val="0"/>
          <w:sz w:val="32"/>
          <w:szCs w:val="32"/>
          <w:lang w:val="en-US" w:eastAsia="zh-CN"/>
        </w:rPr>
        <w:t>1.</w:t>
      </w:r>
      <w:r>
        <w:rPr>
          <w:rFonts w:hint="eastAsia" w:ascii="仿宋_GB2312" w:hAnsi="仿宋_GB2312" w:eastAsia="仿宋_GB2312" w:cs="仿宋_GB2312"/>
          <w:b w:val="0"/>
          <w:bCs w:val="0"/>
          <w:color w:val="auto"/>
          <w:spacing w:val="0"/>
          <w:sz w:val="32"/>
          <w:szCs w:val="32"/>
        </w:rPr>
        <w:t>高质量教育的供需矛盾问题。区域内优质</w:t>
      </w:r>
      <w:r>
        <w:rPr>
          <w:rFonts w:hint="eastAsia" w:ascii="仿宋_GB2312" w:hAnsi="仿宋_GB2312" w:eastAsia="仿宋_GB2312" w:cs="仿宋_GB2312"/>
          <w:b w:val="0"/>
          <w:bCs w:val="0"/>
          <w:color w:val="auto"/>
          <w:spacing w:val="0"/>
          <w:sz w:val="32"/>
          <w:szCs w:val="32"/>
          <w:lang w:eastAsia="zh-CN"/>
        </w:rPr>
        <w:t>教育</w:t>
      </w:r>
      <w:r>
        <w:rPr>
          <w:rFonts w:hint="eastAsia" w:ascii="仿宋_GB2312" w:hAnsi="仿宋_GB2312" w:eastAsia="仿宋_GB2312" w:cs="仿宋_GB2312"/>
          <w:b w:val="0"/>
          <w:bCs w:val="0"/>
          <w:color w:val="auto"/>
          <w:spacing w:val="0"/>
          <w:sz w:val="32"/>
          <w:szCs w:val="32"/>
        </w:rPr>
        <w:t>资源供不应求</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学校</w:t>
      </w:r>
      <w:r>
        <w:rPr>
          <w:rFonts w:hint="eastAsia" w:ascii="仿宋_GB2312" w:hAnsi="仿宋_GB2312" w:eastAsia="仿宋_GB2312" w:cs="仿宋_GB2312"/>
          <w:b w:val="0"/>
          <w:bCs w:val="0"/>
          <w:color w:val="auto"/>
          <w:spacing w:val="0"/>
          <w:sz w:val="32"/>
          <w:szCs w:val="32"/>
          <w:lang w:eastAsia="zh-CN"/>
        </w:rPr>
        <w:t>办学特色不足，可供家长选择的多元</w:t>
      </w:r>
      <w:r>
        <w:rPr>
          <w:rFonts w:hint="eastAsia" w:ascii="仿宋_GB2312" w:hAnsi="仿宋_GB2312" w:eastAsia="仿宋_GB2312" w:cs="仿宋_GB2312"/>
          <w:b w:val="0"/>
          <w:bCs w:val="0"/>
          <w:color w:val="auto"/>
          <w:spacing w:val="0"/>
          <w:sz w:val="32"/>
          <w:szCs w:val="32"/>
          <w:lang w:val="en-US" w:eastAsia="zh-CN"/>
        </w:rPr>
        <w:t>化</w:t>
      </w:r>
      <w:r>
        <w:rPr>
          <w:rFonts w:hint="eastAsia" w:ascii="仿宋_GB2312" w:hAnsi="仿宋_GB2312" w:eastAsia="仿宋_GB2312" w:cs="仿宋_GB2312"/>
          <w:b w:val="0"/>
          <w:bCs w:val="0"/>
          <w:color w:val="auto"/>
          <w:spacing w:val="0"/>
          <w:sz w:val="32"/>
          <w:szCs w:val="32"/>
          <w:lang w:eastAsia="zh-CN"/>
        </w:rPr>
        <w:t>教育资源不足</w:t>
      </w:r>
      <w:r>
        <w:rPr>
          <w:rFonts w:hint="eastAsia" w:ascii="仿宋_GB2312" w:hAnsi="仿宋_GB2312" w:eastAsia="仿宋_GB2312" w:cs="仿宋_GB2312"/>
          <w:b w:val="0"/>
          <w:bCs w:val="0"/>
          <w:color w:val="auto"/>
          <w:spacing w:val="0"/>
          <w:sz w:val="32"/>
          <w:szCs w:val="32"/>
        </w:rPr>
        <w:t>；区域教育发展模式单一、学校成长周期偏长</w:t>
      </w:r>
      <w:r>
        <w:rPr>
          <w:rFonts w:hint="eastAsia" w:cs="仿宋_GB2312"/>
          <w:b w:val="0"/>
          <w:bCs w:val="0"/>
          <w:color w:val="auto"/>
          <w:spacing w:val="0"/>
          <w:sz w:val="32"/>
          <w:szCs w:val="32"/>
          <w:lang w:eastAsia="zh-CN"/>
        </w:rPr>
        <w:t>；</w:t>
      </w:r>
      <w:r>
        <w:rPr>
          <w:rFonts w:hint="eastAsia" w:cs="仿宋_GB2312"/>
          <w:b w:val="0"/>
          <w:bCs w:val="0"/>
          <w:color w:val="auto"/>
          <w:spacing w:val="0"/>
          <w:sz w:val="32"/>
          <w:szCs w:val="32"/>
          <w:lang w:val="en-US" w:eastAsia="zh-CN"/>
        </w:rPr>
        <w:t>学前阶段、</w:t>
      </w:r>
      <w:r>
        <w:rPr>
          <w:rFonts w:hint="eastAsia" w:ascii="仿宋_GB2312" w:hAnsi="仿宋_GB2312" w:eastAsia="仿宋_GB2312" w:cs="仿宋_GB2312"/>
          <w:b w:val="0"/>
          <w:bCs w:val="0"/>
          <w:color w:val="auto"/>
          <w:spacing w:val="0"/>
          <w:sz w:val="32"/>
          <w:szCs w:val="32"/>
        </w:rPr>
        <w:t>义务教育阶段学位</w:t>
      </w:r>
      <w:r>
        <w:rPr>
          <w:rFonts w:hint="eastAsia" w:cs="仿宋_GB2312"/>
          <w:b w:val="0"/>
          <w:bCs w:val="0"/>
          <w:color w:val="auto"/>
          <w:spacing w:val="0"/>
          <w:sz w:val="32"/>
          <w:szCs w:val="32"/>
          <w:lang w:val="en-US" w:eastAsia="zh-CN"/>
        </w:rPr>
        <w:t>紧张，</w:t>
      </w:r>
      <w:r>
        <w:rPr>
          <w:rFonts w:hint="eastAsia" w:ascii="仿宋_GB2312" w:hAnsi="仿宋_GB2312" w:eastAsia="仿宋_GB2312" w:cs="仿宋_GB2312"/>
          <w:b w:val="0"/>
          <w:bCs w:val="0"/>
          <w:color w:val="auto"/>
          <w:spacing w:val="0"/>
          <w:sz w:val="32"/>
          <w:szCs w:val="32"/>
        </w:rPr>
        <w:t>“大班额”“大校额”问题凸显</w:t>
      </w:r>
      <w:r>
        <w:rPr>
          <w:rFonts w:hint="eastAsia"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eastAsia="zh-CN"/>
        </w:rPr>
        <w:t>高中教育综合实力竞争位次较低，</w:t>
      </w:r>
      <w:r>
        <w:rPr>
          <w:rFonts w:hint="eastAsia" w:cs="仿宋_GB2312"/>
          <w:b w:val="0"/>
          <w:bCs w:val="0"/>
          <w:color w:val="auto"/>
          <w:spacing w:val="0"/>
          <w:sz w:val="32"/>
          <w:szCs w:val="32"/>
          <w:lang w:val="en-US" w:eastAsia="zh-CN"/>
        </w:rPr>
        <w:t>作为我区基础教育出口，办学影响力不足，</w:t>
      </w:r>
      <w:r>
        <w:rPr>
          <w:rFonts w:hint="eastAsia" w:ascii="仿宋_GB2312" w:hAnsi="仿宋_GB2312" w:eastAsia="仿宋_GB2312" w:cs="仿宋_GB2312"/>
          <w:b w:val="0"/>
          <w:bCs w:val="0"/>
          <w:color w:val="auto"/>
          <w:spacing w:val="0"/>
          <w:sz w:val="32"/>
          <w:szCs w:val="32"/>
          <w:lang w:eastAsia="zh-CN"/>
        </w:rPr>
        <w:t>办学条件</w:t>
      </w:r>
      <w:r>
        <w:rPr>
          <w:rFonts w:hint="eastAsia" w:ascii="仿宋_GB2312" w:hAnsi="仿宋_GB2312" w:eastAsia="仿宋_GB2312" w:cs="仿宋_GB2312"/>
          <w:b w:val="0"/>
          <w:bCs w:val="0"/>
          <w:color w:val="auto"/>
          <w:spacing w:val="0"/>
          <w:sz w:val="32"/>
          <w:szCs w:val="32"/>
          <w:lang w:val="en-US" w:eastAsia="zh-CN"/>
        </w:rPr>
        <w:t>及</w:t>
      </w:r>
      <w:r>
        <w:rPr>
          <w:rFonts w:hint="eastAsia" w:ascii="仿宋_GB2312" w:hAnsi="仿宋_GB2312" w:eastAsia="仿宋_GB2312" w:cs="仿宋_GB2312"/>
          <w:b w:val="0"/>
          <w:bCs w:val="0"/>
          <w:color w:val="auto"/>
          <w:spacing w:val="0"/>
          <w:sz w:val="32"/>
          <w:szCs w:val="32"/>
          <w:lang w:eastAsia="zh-CN"/>
        </w:rPr>
        <w:t>办学水平有待进一步提高。</w:t>
      </w:r>
    </w:p>
    <w:p>
      <w:pPr>
        <w:pStyle w:val="2"/>
        <w:keepNext w:val="0"/>
        <w:keepLines w:val="0"/>
        <w:pageBreakBefore w:val="0"/>
        <w:widowControl w:val="0"/>
        <w:kinsoku/>
        <w:wordWrap/>
        <w:overflowPunct/>
        <w:topLinePunct/>
        <w:autoSpaceDE w:val="0"/>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cs="仿宋_GB2312"/>
          <w:b w:val="0"/>
          <w:bCs w:val="0"/>
          <w:color w:val="auto"/>
          <w:spacing w:val="0"/>
          <w:sz w:val="32"/>
          <w:szCs w:val="32"/>
          <w:lang w:val="en-US" w:eastAsia="zh-CN"/>
        </w:rPr>
        <w:t>2.</w:t>
      </w:r>
      <w:r>
        <w:rPr>
          <w:rFonts w:hint="eastAsia" w:ascii="仿宋_GB2312" w:hAnsi="仿宋_GB2312" w:eastAsia="仿宋_GB2312" w:cs="仿宋_GB2312"/>
          <w:b w:val="0"/>
          <w:bCs w:val="0"/>
          <w:color w:val="auto"/>
          <w:spacing w:val="0"/>
          <w:sz w:val="32"/>
          <w:szCs w:val="32"/>
        </w:rPr>
        <w:t>教育体制机制整体变革问题。现代学校制度</w:t>
      </w:r>
      <w:r>
        <w:rPr>
          <w:rFonts w:hint="eastAsia" w:cs="仿宋_GB2312"/>
          <w:b w:val="0"/>
          <w:bCs w:val="0"/>
          <w:color w:val="auto"/>
          <w:spacing w:val="0"/>
          <w:sz w:val="32"/>
          <w:szCs w:val="32"/>
          <w:lang w:val="en-US" w:eastAsia="zh-CN"/>
        </w:rPr>
        <w:t>建设和学校文化特色建设尚需进一步加强</w:t>
      </w:r>
      <w:r>
        <w:rPr>
          <w:rFonts w:hint="eastAsia" w:ascii="仿宋_GB2312" w:hAnsi="仿宋_GB2312" w:eastAsia="仿宋_GB2312" w:cs="仿宋_GB2312"/>
          <w:b w:val="0"/>
          <w:bCs w:val="0"/>
          <w:color w:val="auto"/>
          <w:spacing w:val="0"/>
          <w:sz w:val="32"/>
          <w:szCs w:val="32"/>
        </w:rPr>
        <w:t>，构建成熟的“管办评”分离机制任重道远</w:t>
      </w:r>
      <w:r>
        <w:rPr>
          <w:rFonts w:hint="eastAsia"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教育</w:t>
      </w:r>
      <w:r>
        <w:rPr>
          <w:rFonts w:hint="eastAsia" w:ascii="仿宋_GB2312" w:hAnsi="仿宋_GB2312" w:eastAsia="仿宋_GB2312" w:cs="仿宋_GB2312"/>
          <w:b w:val="0"/>
          <w:bCs w:val="0"/>
          <w:color w:val="auto"/>
          <w:spacing w:val="0"/>
          <w:sz w:val="32"/>
          <w:szCs w:val="32"/>
          <w:lang w:val="en-US" w:eastAsia="zh-CN"/>
        </w:rPr>
        <w:t>治理</w:t>
      </w:r>
      <w:r>
        <w:rPr>
          <w:rFonts w:hint="eastAsia" w:ascii="仿宋_GB2312" w:hAnsi="仿宋_GB2312" w:eastAsia="仿宋_GB2312" w:cs="仿宋_GB2312"/>
          <w:b w:val="0"/>
          <w:bCs w:val="0"/>
          <w:color w:val="auto"/>
          <w:spacing w:val="0"/>
          <w:sz w:val="32"/>
          <w:szCs w:val="32"/>
        </w:rPr>
        <w:t>体系</w:t>
      </w:r>
      <w:r>
        <w:rPr>
          <w:rFonts w:hint="eastAsia" w:ascii="仿宋_GB2312" w:hAnsi="仿宋_GB2312" w:eastAsia="仿宋_GB2312" w:cs="仿宋_GB2312"/>
          <w:b w:val="0"/>
          <w:bCs w:val="0"/>
          <w:color w:val="auto"/>
          <w:spacing w:val="0"/>
          <w:sz w:val="32"/>
          <w:szCs w:val="32"/>
          <w:lang w:val="en-US" w:eastAsia="zh-CN"/>
        </w:rPr>
        <w:t>和治理能力</w:t>
      </w:r>
      <w:r>
        <w:rPr>
          <w:rFonts w:hint="eastAsia" w:ascii="仿宋_GB2312" w:hAnsi="仿宋_GB2312" w:eastAsia="仿宋_GB2312" w:cs="仿宋_GB2312"/>
          <w:b w:val="0"/>
          <w:bCs w:val="0"/>
          <w:color w:val="auto"/>
          <w:spacing w:val="0"/>
          <w:sz w:val="32"/>
          <w:szCs w:val="32"/>
          <w:lang w:eastAsia="zh-CN"/>
        </w:rPr>
        <w:t>仍需</w:t>
      </w:r>
      <w:r>
        <w:rPr>
          <w:rFonts w:hint="eastAsia" w:ascii="仿宋_GB2312" w:hAnsi="仿宋_GB2312" w:eastAsia="仿宋_GB2312" w:cs="仿宋_GB2312"/>
          <w:b w:val="0"/>
          <w:bCs w:val="0"/>
          <w:color w:val="auto"/>
          <w:spacing w:val="0"/>
          <w:sz w:val="32"/>
          <w:szCs w:val="32"/>
          <w:lang w:val="en-US" w:eastAsia="zh-CN"/>
        </w:rPr>
        <w:t>提升</w:t>
      </w:r>
      <w:r>
        <w:rPr>
          <w:rFonts w:hint="eastAsia" w:ascii="仿宋_GB2312" w:hAnsi="仿宋_GB2312" w:eastAsia="仿宋_GB2312" w:cs="仿宋_GB2312"/>
          <w:b w:val="0"/>
          <w:bCs w:val="0"/>
          <w:color w:val="auto"/>
          <w:spacing w:val="0"/>
          <w:sz w:val="32"/>
          <w:szCs w:val="32"/>
          <w:lang w:eastAsia="zh-CN"/>
        </w:rPr>
        <w:t>，</w:t>
      </w:r>
      <w:r>
        <w:rPr>
          <w:rFonts w:hint="eastAsia" w:cs="仿宋_GB2312"/>
          <w:b w:val="0"/>
          <w:bCs w:val="0"/>
          <w:color w:val="auto"/>
          <w:spacing w:val="0"/>
          <w:sz w:val="32"/>
          <w:szCs w:val="32"/>
          <w:lang w:val="en-US" w:eastAsia="zh-CN"/>
        </w:rPr>
        <w:t>教育督导和教育评价改革需深入推进，</w:t>
      </w:r>
      <w:r>
        <w:rPr>
          <w:rFonts w:hint="eastAsia" w:ascii="仿宋_GB2312" w:hAnsi="仿宋_GB2312" w:eastAsia="仿宋_GB2312" w:cs="仿宋_GB2312"/>
          <w:b w:val="0"/>
          <w:bCs w:val="0"/>
          <w:color w:val="auto"/>
          <w:spacing w:val="0"/>
          <w:sz w:val="32"/>
          <w:szCs w:val="32"/>
          <w:lang w:val="en-US" w:eastAsia="zh-CN"/>
        </w:rPr>
        <w:t>办学活力和内生动力需进一步激发</w:t>
      </w:r>
      <w:r>
        <w:rPr>
          <w:rFonts w:hint="eastAsia" w:cs="仿宋_GB2312"/>
          <w:b w:val="0"/>
          <w:bCs w:val="0"/>
          <w:color w:val="auto"/>
          <w:spacing w:val="0"/>
          <w:sz w:val="32"/>
          <w:szCs w:val="32"/>
          <w:lang w:val="en-US" w:eastAsia="zh-CN"/>
        </w:rPr>
        <w:t>。</w:t>
      </w:r>
    </w:p>
    <w:p>
      <w:pPr>
        <w:pStyle w:val="2"/>
        <w:keepNext w:val="0"/>
        <w:keepLines w:val="0"/>
        <w:pageBreakBefore w:val="0"/>
        <w:widowControl w:val="0"/>
        <w:kinsoku/>
        <w:wordWrap/>
        <w:overflowPunct/>
        <w:topLinePunct/>
        <w:autoSpaceDE w:val="0"/>
        <w:autoSpaceDN/>
        <w:bidi w:val="0"/>
        <w:adjustRightInd/>
        <w:snapToGrid/>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eastAsia="zh-CN"/>
        </w:rPr>
      </w:pPr>
      <w:r>
        <w:rPr>
          <w:rFonts w:hint="eastAsia" w:cs="仿宋_GB2312"/>
          <w:b w:val="0"/>
          <w:bCs w:val="0"/>
          <w:color w:val="auto"/>
          <w:spacing w:val="0"/>
          <w:sz w:val="32"/>
          <w:szCs w:val="32"/>
          <w:lang w:val="en-US" w:eastAsia="zh-CN"/>
        </w:rPr>
        <w:t>3.教育</w:t>
      </w:r>
      <w:r>
        <w:rPr>
          <w:rFonts w:hint="eastAsia" w:ascii="仿宋_GB2312" w:hAnsi="仿宋_GB2312" w:eastAsia="仿宋_GB2312" w:cs="仿宋_GB2312"/>
          <w:b w:val="0"/>
          <w:bCs w:val="0"/>
          <w:color w:val="auto"/>
          <w:spacing w:val="0"/>
          <w:sz w:val="32"/>
          <w:szCs w:val="32"/>
        </w:rPr>
        <w:t>人才培养模式问题。随着学生人数快速增加以及新建校园数量迅速增长，教师短缺问题严重</w:t>
      </w:r>
      <w:r>
        <w:rPr>
          <w:rFonts w:hint="eastAsia"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教师队伍平均年龄32岁</w:t>
      </w:r>
      <w:r>
        <w:rPr>
          <w:rFonts w:hint="eastAsia"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lang w:val="en-US" w:eastAsia="zh-CN"/>
        </w:rPr>
        <w:t>整体</w:t>
      </w:r>
      <w:r>
        <w:rPr>
          <w:rFonts w:hint="eastAsia" w:cs="仿宋_GB2312"/>
          <w:b w:val="0"/>
          <w:bCs w:val="0"/>
          <w:color w:val="auto"/>
          <w:spacing w:val="0"/>
          <w:sz w:val="32"/>
          <w:szCs w:val="32"/>
          <w:lang w:val="en-US" w:eastAsia="zh-CN"/>
        </w:rPr>
        <w:t>年轻化，</w:t>
      </w:r>
      <w:r>
        <w:rPr>
          <w:rFonts w:hint="eastAsia" w:ascii="仿宋_GB2312" w:hAnsi="仿宋_GB2312" w:eastAsia="仿宋_GB2312" w:cs="仿宋_GB2312"/>
          <w:b w:val="0"/>
          <w:bCs w:val="0"/>
          <w:color w:val="auto"/>
          <w:spacing w:val="0"/>
          <w:sz w:val="32"/>
          <w:szCs w:val="32"/>
          <w:lang w:val="en-US" w:eastAsia="zh-CN"/>
        </w:rPr>
        <w:t>在</w:t>
      </w:r>
      <w:r>
        <w:rPr>
          <w:rFonts w:hint="eastAsia" w:ascii="仿宋_GB2312" w:hAnsi="仿宋_GB2312" w:eastAsia="仿宋_GB2312" w:cs="仿宋_GB2312"/>
          <w:b w:val="0"/>
          <w:bCs w:val="0"/>
          <w:color w:val="auto"/>
          <w:spacing w:val="0"/>
          <w:sz w:val="32"/>
          <w:szCs w:val="32"/>
          <w:lang w:eastAsia="zh-CN"/>
        </w:rPr>
        <w:t>成熟教师培养周期不足</w:t>
      </w:r>
      <w:r>
        <w:rPr>
          <w:rFonts w:hint="eastAsia" w:ascii="仿宋_GB2312" w:hAnsi="仿宋_GB2312" w:eastAsia="仿宋_GB2312" w:cs="仿宋_GB2312"/>
          <w:b w:val="0"/>
          <w:bCs w:val="0"/>
          <w:color w:val="auto"/>
          <w:spacing w:val="0"/>
          <w:sz w:val="32"/>
          <w:szCs w:val="32"/>
          <w:lang w:val="en-US" w:eastAsia="zh-CN"/>
        </w:rPr>
        <w:t>的情况下</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成熟教师愈加短缺</w:t>
      </w:r>
      <w:r>
        <w:rPr>
          <w:rFonts w:hint="eastAsia" w:cs="仿宋_GB2312"/>
          <w:b w:val="0"/>
          <w:bCs w:val="0"/>
          <w:color w:val="auto"/>
          <w:spacing w:val="0"/>
          <w:sz w:val="32"/>
          <w:szCs w:val="32"/>
          <w:lang w:val="en-US" w:eastAsia="zh-CN"/>
        </w:rPr>
        <w:t>。构建德智体美劳全面培养的教育体系和更高水平的人才培养体系能力水平尚需提升。</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default" w:ascii="仿宋_GB2312" w:hAnsi="仿宋_GB2312" w:eastAsia="仿宋_GB2312" w:cs="仿宋_GB2312"/>
          <w:b w:val="0"/>
          <w:bCs w:val="0"/>
          <w:color w:val="auto"/>
          <w:spacing w:val="0"/>
          <w:sz w:val="32"/>
          <w:szCs w:val="32"/>
          <w:lang w:val="en-US" w:eastAsia="zh-CN"/>
        </w:rPr>
      </w:pPr>
      <w:r>
        <w:rPr>
          <w:rFonts w:hint="eastAsia" w:cs="仿宋_GB2312"/>
          <w:b w:val="0"/>
          <w:bCs w:val="0"/>
          <w:color w:val="auto"/>
          <w:spacing w:val="0"/>
          <w:sz w:val="32"/>
          <w:szCs w:val="32"/>
          <w:lang w:val="en-US" w:eastAsia="zh-CN"/>
        </w:rPr>
        <w:t>4.</w:t>
      </w:r>
      <w:r>
        <w:rPr>
          <w:rFonts w:hint="eastAsia" w:ascii="仿宋_GB2312" w:hAnsi="仿宋_GB2312" w:eastAsia="仿宋_GB2312" w:cs="仿宋_GB2312"/>
          <w:b w:val="0"/>
          <w:bCs w:val="0"/>
          <w:color w:val="auto"/>
          <w:spacing w:val="0"/>
          <w:sz w:val="32"/>
          <w:szCs w:val="32"/>
        </w:rPr>
        <w:t>构建家校社协同育人机制问题。家庭教育是学校教育的基础</w:t>
      </w:r>
      <w:r>
        <w:rPr>
          <w:rFonts w:hint="eastAsia"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家校社协同育人</w:t>
      </w:r>
      <w:r>
        <w:rPr>
          <w:rFonts w:hint="eastAsia" w:cs="仿宋_GB2312"/>
          <w:b w:val="0"/>
          <w:bCs w:val="0"/>
          <w:color w:val="auto"/>
          <w:spacing w:val="0"/>
          <w:sz w:val="32"/>
          <w:szCs w:val="32"/>
          <w:lang w:val="en-US" w:eastAsia="zh-CN"/>
        </w:rPr>
        <w:t>普遍存在</w:t>
      </w:r>
      <w:r>
        <w:rPr>
          <w:rFonts w:hint="eastAsia" w:ascii="仿宋_GB2312" w:hAnsi="仿宋_GB2312" w:eastAsia="仿宋_GB2312" w:cs="仿宋_GB2312"/>
          <w:b w:val="0"/>
          <w:bCs w:val="0"/>
          <w:color w:val="auto"/>
          <w:spacing w:val="0"/>
          <w:sz w:val="32"/>
          <w:szCs w:val="32"/>
        </w:rPr>
        <w:t>家庭教育潜力挖掘</w:t>
      </w:r>
      <w:r>
        <w:rPr>
          <w:rFonts w:hint="eastAsia" w:cs="仿宋_GB2312"/>
          <w:b w:val="0"/>
          <w:bCs w:val="0"/>
          <w:color w:val="auto"/>
          <w:spacing w:val="0"/>
          <w:sz w:val="32"/>
          <w:szCs w:val="32"/>
          <w:lang w:val="en-US" w:eastAsia="zh-CN"/>
        </w:rPr>
        <w:t>不足</w:t>
      </w:r>
      <w:r>
        <w:rPr>
          <w:rFonts w:hint="eastAsia" w:ascii="仿宋_GB2312" w:hAnsi="仿宋_GB2312" w:eastAsia="仿宋_GB2312" w:cs="仿宋_GB2312"/>
          <w:b w:val="0"/>
          <w:bCs w:val="0"/>
          <w:color w:val="auto"/>
          <w:spacing w:val="0"/>
          <w:sz w:val="32"/>
          <w:szCs w:val="32"/>
        </w:rPr>
        <w:t>，社会教育资源整合</w:t>
      </w:r>
      <w:r>
        <w:rPr>
          <w:rFonts w:hint="eastAsia" w:cs="仿宋_GB2312"/>
          <w:b w:val="0"/>
          <w:bCs w:val="0"/>
          <w:color w:val="auto"/>
          <w:spacing w:val="0"/>
          <w:sz w:val="32"/>
          <w:szCs w:val="32"/>
          <w:lang w:val="en-US" w:eastAsia="zh-CN"/>
        </w:rPr>
        <w:t>不够</w:t>
      </w:r>
      <w:r>
        <w:rPr>
          <w:rFonts w:hint="eastAsia" w:ascii="仿宋_GB2312" w:hAnsi="仿宋_GB2312" w:eastAsia="仿宋_GB2312" w:cs="仿宋_GB2312"/>
          <w:b w:val="0"/>
          <w:bCs w:val="0"/>
          <w:color w:val="auto"/>
          <w:spacing w:val="0"/>
          <w:sz w:val="32"/>
          <w:szCs w:val="32"/>
        </w:rPr>
        <w:t>，教育供给侧服务力度</w:t>
      </w:r>
      <w:r>
        <w:rPr>
          <w:rFonts w:hint="eastAsia" w:cs="仿宋_GB2312"/>
          <w:b w:val="0"/>
          <w:bCs w:val="0"/>
          <w:color w:val="auto"/>
          <w:spacing w:val="0"/>
          <w:sz w:val="32"/>
          <w:szCs w:val="32"/>
          <w:lang w:val="en-US" w:eastAsia="zh-CN"/>
        </w:rPr>
        <w:t>不够的问题</w:t>
      </w:r>
      <w:r>
        <w:rPr>
          <w:rFonts w:hint="eastAsia"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家庭教育、学校教育和社会教育有机结合</w:t>
      </w:r>
      <w:r>
        <w:rPr>
          <w:rFonts w:hint="eastAsia" w:cs="仿宋_GB2312"/>
          <w:b w:val="0"/>
          <w:bCs w:val="0"/>
          <w:color w:val="auto"/>
          <w:spacing w:val="0"/>
          <w:sz w:val="32"/>
          <w:szCs w:val="32"/>
          <w:lang w:val="en-US" w:eastAsia="zh-CN"/>
        </w:rPr>
        <w:t>尚需</w:t>
      </w:r>
      <w:r>
        <w:rPr>
          <w:rFonts w:hint="eastAsia" w:ascii="仿宋_GB2312" w:hAnsi="仿宋_GB2312" w:eastAsia="仿宋_GB2312" w:cs="仿宋_GB2312"/>
          <w:b w:val="0"/>
          <w:bCs w:val="0"/>
          <w:color w:val="auto"/>
          <w:spacing w:val="0"/>
          <w:sz w:val="32"/>
          <w:szCs w:val="32"/>
        </w:rPr>
        <w:t>着力推动，</w:t>
      </w:r>
      <w:r>
        <w:rPr>
          <w:rFonts w:hint="eastAsia" w:cs="仿宋_GB2312"/>
          <w:b w:val="0"/>
          <w:bCs w:val="0"/>
          <w:color w:val="auto"/>
          <w:spacing w:val="0"/>
          <w:sz w:val="32"/>
          <w:szCs w:val="32"/>
          <w:lang w:val="en-US" w:eastAsia="zh-CN"/>
        </w:rPr>
        <w:t>新时代</w:t>
      </w:r>
      <w:r>
        <w:rPr>
          <w:rFonts w:hint="eastAsia" w:ascii="仿宋_GB2312" w:hAnsi="仿宋_GB2312" w:eastAsia="仿宋_GB2312" w:cs="仿宋_GB2312"/>
          <w:b w:val="0"/>
          <w:bCs w:val="0"/>
          <w:color w:val="auto"/>
          <w:spacing w:val="0"/>
          <w:sz w:val="32"/>
          <w:szCs w:val="32"/>
        </w:rPr>
        <w:t>家校社协同育人</w:t>
      </w:r>
      <w:r>
        <w:rPr>
          <w:rFonts w:hint="eastAsia" w:cs="仿宋_GB2312"/>
          <w:b w:val="0"/>
          <w:bCs w:val="0"/>
          <w:color w:val="auto"/>
          <w:spacing w:val="0"/>
          <w:sz w:val="32"/>
          <w:szCs w:val="32"/>
          <w:lang w:val="en-US" w:eastAsia="zh-CN"/>
        </w:rPr>
        <w:t>机制框架、合作平台尚需全面优化完善。</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shd w:val="clear" w:color="auto" w:fill="FFFFFF"/>
        </w:rPr>
      </w:pPr>
      <w:r>
        <w:rPr>
          <w:rFonts w:hint="eastAsia" w:ascii="仿宋_GB2312" w:hAnsi="仿宋_GB2312" w:eastAsia="仿宋_GB2312" w:cs="仿宋_GB2312"/>
          <w:b w:val="0"/>
          <w:bCs w:val="0"/>
          <w:color w:val="auto"/>
          <w:spacing w:val="0"/>
          <w:sz w:val="32"/>
          <w:szCs w:val="32"/>
        </w:rPr>
        <w:t>面对“十三五”取得的成绩，</w:t>
      </w:r>
      <w:r>
        <w:rPr>
          <w:rFonts w:hint="eastAsia" w:ascii="仿宋_GB2312" w:hAnsi="仿宋_GB2312" w:eastAsia="仿宋_GB2312" w:cs="仿宋_GB2312"/>
          <w:b w:val="0"/>
          <w:bCs w:val="0"/>
          <w:color w:val="auto"/>
          <w:spacing w:val="0"/>
          <w:sz w:val="32"/>
          <w:szCs w:val="32"/>
          <w:shd w:val="clear" w:color="auto" w:fill="FFFFFF"/>
        </w:rPr>
        <w:t>客观清醒地分析已有基础和面临的形势，尤其是亟待解决的问题，准确识变、科学应变、主动求变，善于在危机中育先机、于变局中开新局，抓住机遇，应对挑战，才能构建新的更高远的发展格局。</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outlineLvl w:val="0"/>
        <w:rPr>
          <w:rFonts w:hint="eastAsia" w:ascii="黑体" w:hAnsi="黑体" w:eastAsia="黑体" w:cs="黑体"/>
          <w:b w:val="0"/>
          <w:bCs w:val="0"/>
          <w:color w:val="auto"/>
          <w:spacing w:val="0"/>
          <w:sz w:val="32"/>
          <w:szCs w:val="32"/>
          <w:lang w:val="en-US"/>
        </w:rPr>
      </w:pPr>
      <w:r>
        <w:rPr>
          <w:rFonts w:hint="eastAsia" w:ascii="黑体" w:hAnsi="黑体" w:eastAsia="黑体" w:cs="黑体"/>
          <w:b w:val="0"/>
          <w:bCs w:val="0"/>
          <w:color w:val="auto"/>
          <w:spacing w:val="0"/>
          <w:sz w:val="32"/>
          <w:szCs w:val="32"/>
          <w:lang w:val="en-US"/>
        </w:rPr>
        <w:t>二、</w:t>
      </w:r>
      <w:r>
        <w:rPr>
          <w:rFonts w:hint="eastAsia" w:ascii="黑体" w:hAnsi="黑体" w:eastAsia="黑体" w:cs="黑体"/>
          <w:b w:val="0"/>
          <w:bCs w:val="0"/>
          <w:color w:val="auto"/>
          <w:spacing w:val="0"/>
          <w:sz w:val="32"/>
          <w:szCs w:val="32"/>
        </w:rPr>
        <w:t>“十</w:t>
      </w:r>
      <w:r>
        <w:rPr>
          <w:rFonts w:hint="eastAsia" w:ascii="黑体" w:hAnsi="黑体" w:eastAsia="黑体" w:cs="黑体"/>
          <w:b w:val="0"/>
          <w:bCs w:val="0"/>
          <w:color w:val="auto"/>
          <w:spacing w:val="0"/>
          <w:sz w:val="32"/>
          <w:szCs w:val="32"/>
          <w:lang w:val="en-US"/>
        </w:rPr>
        <w:t>四</w:t>
      </w:r>
      <w:r>
        <w:rPr>
          <w:rFonts w:hint="eastAsia" w:ascii="黑体" w:hAnsi="黑体" w:eastAsia="黑体" w:cs="黑体"/>
          <w:b w:val="0"/>
          <w:bCs w:val="0"/>
          <w:color w:val="auto"/>
          <w:spacing w:val="0"/>
          <w:sz w:val="32"/>
          <w:szCs w:val="32"/>
        </w:rPr>
        <w:t>五”教育</w:t>
      </w:r>
      <w:r>
        <w:rPr>
          <w:rFonts w:hint="eastAsia" w:ascii="黑体" w:hAnsi="黑体" w:eastAsia="黑体" w:cs="黑体"/>
          <w:b w:val="0"/>
          <w:bCs w:val="0"/>
          <w:color w:val="auto"/>
          <w:spacing w:val="0"/>
          <w:sz w:val="32"/>
          <w:szCs w:val="32"/>
          <w:lang w:val="en-US" w:eastAsia="zh-CN"/>
        </w:rPr>
        <w:t>体育</w:t>
      </w:r>
      <w:r>
        <w:rPr>
          <w:rFonts w:hint="eastAsia" w:ascii="黑体" w:hAnsi="黑体" w:eastAsia="黑体" w:cs="黑体"/>
          <w:b w:val="0"/>
          <w:bCs w:val="0"/>
          <w:color w:val="auto"/>
          <w:spacing w:val="0"/>
          <w:sz w:val="32"/>
          <w:szCs w:val="32"/>
        </w:rPr>
        <w:t>改革发展</w:t>
      </w:r>
      <w:r>
        <w:rPr>
          <w:rFonts w:hint="eastAsia" w:ascii="黑体" w:hAnsi="黑体" w:eastAsia="黑体" w:cs="黑体"/>
          <w:b w:val="0"/>
          <w:bCs w:val="0"/>
          <w:color w:val="auto"/>
          <w:spacing w:val="0"/>
          <w:sz w:val="32"/>
          <w:szCs w:val="32"/>
          <w:lang w:val="en-US"/>
        </w:rPr>
        <w:t>指导思想和工作任务</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outlineLvl w:val="0"/>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w:t>
      </w:r>
      <w:r>
        <w:rPr>
          <w:rFonts w:hint="eastAsia" w:ascii="楷体_GB2312" w:hAnsi="楷体_GB2312" w:eastAsia="楷体_GB2312" w:cs="楷体_GB2312"/>
          <w:b w:val="0"/>
          <w:bCs w:val="0"/>
          <w:color w:val="auto"/>
          <w:spacing w:val="0"/>
          <w:sz w:val="32"/>
          <w:szCs w:val="32"/>
          <w:lang w:val="en-US"/>
        </w:rPr>
        <w:t>一</w:t>
      </w:r>
      <w:r>
        <w:rPr>
          <w:rFonts w:hint="eastAsia" w:ascii="楷体_GB2312" w:hAnsi="楷体_GB2312" w:eastAsia="楷体_GB2312" w:cs="楷体_GB2312"/>
          <w:b w:val="0"/>
          <w:bCs w:val="0"/>
          <w:color w:val="auto"/>
          <w:spacing w:val="0"/>
          <w:sz w:val="32"/>
          <w:szCs w:val="32"/>
        </w:rPr>
        <w:t>）指导思想</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outlineLvl w:val="0"/>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“十四五”期间，康巴什教育</w:t>
      </w:r>
      <w:r>
        <w:rPr>
          <w:rFonts w:hint="eastAsia" w:ascii="仿宋_GB2312" w:hAnsi="仿宋_GB2312" w:eastAsia="仿宋_GB2312" w:cs="仿宋_GB2312"/>
          <w:b w:val="0"/>
          <w:bCs w:val="0"/>
          <w:color w:val="auto"/>
          <w:spacing w:val="0"/>
          <w:sz w:val="32"/>
          <w:szCs w:val="32"/>
          <w:lang w:val="en-US" w:eastAsia="zh-CN"/>
        </w:rPr>
        <w:t>体育</w:t>
      </w:r>
      <w:r>
        <w:rPr>
          <w:rFonts w:hint="eastAsia" w:ascii="仿宋_GB2312" w:hAnsi="仿宋_GB2312" w:eastAsia="仿宋_GB2312" w:cs="仿宋_GB2312"/>
          <w:b w:val="0"/>
          <w:bCs w:val="0"/>
          <w:color w:val="auto"/>
          <w:spacing w:val="0"/>
          <w:sz w:val="32"/>
          <w:szCs w:val="32"/>
        </w:rPr>
        <w:t>将坚持以习近平新时代中国特色社会主义思想为指导，深入贯彻党的十九大和十九届二中、三中、四中、五中全会精神，</w:t>
      </w:r>
      <w:r>
        <w:rPr>
          <w:rFonts w:hint="eastAsia" w:ascii="仿宋_GB2312" w:hAnsi="仿宋_GB2312" w:eastAsia="仿宋_GB2312" w:cs="仿宋_GB2312"/>
          <w:b w:val="0"/>
          <w:bCs w:val="0"/>
          <w:color w:val="auto"/>
          <w:spacing w:val="0"/>
          <w:sz w:val="32"/>
          <w:szCs w:val="32"/>
          <w:lang w:val="en-US" w:eastAsia="zh-CN"/>
        </w:rPr>
        <w:t>坚持并加强党对教育的全面领导，</w:t>
      </w:r>
      <w:r>
        <w:rPr>
          <w:rFonts w:hint="eastAsia" w:ascii="仿宋_GB2312" w:hAnsi="仿宋_GB2312" w:eastAsia="仿宋_GB2312" w:cs="仿宋_GB2312"/>
          <w:b w:val="0"/>
          <w:bCs w:val="0"/>
          <w:color w:val="auto"/>
          <w:spacing w:val="0"/>
          <w:sz w:val="32"/>
          <w:szCs w:val="32"/>
        </w:rPr>
        <w:t>坚持“立德树人”总目标，</w:t>
      </w:r>
      <w:r>
        <w:rPr>
          <w:rFonts w:hint="eastAsia" w:ascii="仿宋_GB2312" w:hAnsi="仿宋_GB2312" w:eastAsia="仿宋_GB2312" w:cs="仿宋_GB2312"/>
          <w:b w:val="0"/>
          <w:bCs w:val="0"/>
          <w:color w:val="auto"/>
          <w:spacing w:val="0"/>
          <w:sz w:val="32"/>
          <w:szCs w:val="32"/>
          <w:lang w:val="en-US" w:eastAsia="zh-CN"/>
        </w:rPr>
        <w:t>将</w:t>
      </w:r>
      <w:r>
        <w:rPr>
          <w:rFonts w:hint="eastAsia" w:ascii="仿宋_GB2312" w:hAnsi="仿宋_GB2312" w:eastAsia="仿宋_GB2312" w:cs="仿宋_GB2312"/>
          <w:b w:val="0"/>
          <w:bCs w:val="0"/>
          <w:color w:val="auto"/>
          <w:spacing w:val="0"/>
          <w:sz w:val="32"/>
          <w:szCs w:val="32"/>
        </w:rPr>
        <w:t>加快教育现代化</w:t>
      </w:r>
      <w:r>
        <w:rPr>
          <w:rFonts w:hint="eastAsia" w:ascii="仿宋_GB2312" w:hAnsi="仿宋_GB2312" w:eastAsia="仿宋_GB2312" w:cs="仿宋_GB2312"/>
          <w:b w:val="0"/>
          <w:bCs w:val="0"/>
          <w:color w:val="auto"/>
          <w:spacing w:val="0"/>
          <w:sz w:val="32"/>
          <w:szCs w:val="32"/>
          <w:lang w:val="en-US" w:eastAsia="zh-CN"/>
        </w:rPr>
        <w:t>作为</w:t>
      </w:r>
      <w:r>
        <w:rPr>
          <w:rFonts w:hint="eastAsia" w:ascii="仿宋_GB2312" w:hAnsi="仿宋_GB2312" w:eastAsia="仿宋_GB2312" w:cs="仿宋_GB2312"/>
          <w:b w:val="0"/>
          <w:bCs w:val="0"/>
          <w:color w:val="auto"/>
          <w:spacing w:val="0"/>
          <w:sz w:val="32"/>
          <w:szCs w:val="32"/>
        </w:rPr>
        <w:t>主要</w:t>
      </w:r>
      <w:r>
        <w:rPr>
          <w:rFonts w:hint="eastAsia" w:ascii="仿宋_GB2312" w:hAnsi="仿宋_GB2312" w:eastAsia="仿宋_GB2312" w:cs="仿宋_GB2312"/>
          <w:b w:val="0"/>
          <w:bCs w:val="0"/>
          <w:color w:val="auto"/>
          <w:spacing w:val="0"/>
          <w:sz w:val="32"/>
          <w:szCs w:val="32"/>
          <w:lang w:val="en-US" w:eastAsia="zh-CN"/>
        </w:rPr>
        <w:t>任务</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深化教育改革</w:t>
      </w:r>
      <w:r>
        <w:rPr>
          <w:rFonts w:hint="eastAsia" w:ascii="仿宋_GB2312" w:hAnsi="仿宋_GB2312" w:eastAsia="仿宋_GB2312" w:cs="仿宋_GB2312"/>
          <w:b w:val="0"/>
          <w:bCs w:val="0"/>
          <w:color w:val="auto"/>
          <w:spacing w:val="0"/>
          <w:sz w:val="32"/>
          <w:szCs w:val="32"/>
          <w:lang w:val="en-US" w:eastAsia="zh-CN"/>
        </w:rPr>
        <w:t>作为</w:t>
      </w:r>
      <w:r>
        <w:rPr>
          <w:rFonts w:hint="eastAsia" w:ascii="仿宋_GB2312" w:hAnsi="仿宋_GB2312" w:eastAsia="仿宋_GB2312" w:cs="仿宋_GB2312"/>
          <w:b w:val="0"/>
          <w:bCs w:val="0"/>
          <w:color w:val="auto"/>
          <w:spacing w:val="0"/>
          <w:sz w:val="32"/>
          <w:szCs w:val="32"/>
        </w:rPr>
        <w:t>核心动力</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建设教育强</w:t>
      </w:r>
      <w:r>
        <w:rPr>
          <w:rFonts w:hint="eastAsia" w:ascii="仿宋_GB2312" w:hAnsi="仿宋_GB2312" w:eastAsia="仿宋_GB2312" w:cs="仿宋_GB2312"/>
          <w:b w:val="0"/>
          <w:bCs w:val="0"/>
          <w:color w:val="auto"/>
          <w:spacing w:val="0"/>
          <w:sz w:val="32"/>
          <w:szCs w:val="32"/>
          <w:lang w:val="en-US" w:eastAsia="zh-CN"/>
        </w:rPr>
        <w:t>区作为历史</w:t>
      </w:r>
      <w:r>
        <w:rPr>
          <w:rFonts w:hint="eastAsia" w:ascii="仿宋_GB2312" w:hAnsi="仿宋_GB2312" w:eastAsia="仿宋_GB2312" w:cs="仿宋_GB2312"/>
          <w:b w:val="0"/>
          <w:bCs w:val="0"/>
          <w:color w:val="auto"/>
          <w:spacing w:val="0"/>
          <w:sz w:val="32"/>
          <w:szCs w:val="32"/>
        </w:rPr>
        <w:t>使命。</w:t>
      </w:r>
      <w:r>
        <w:rPr>
          <w:rFonts w:hint="eastAsia" w:ascii="仿宋_GB2312" w:hAnsi="仿宋_GB2312" w:eastAsia="仿宋_GB2312" w:cs="仿宋_GB2312"/>
          <w:b w:val="0"/>
          <w:bCs w:val="0"/>
          <w:color w:val="auto"/>
          <w:spacing w:val="0"/>
          <w:sz w:val="32"/>
          <w:szCs w:val="32"/>
          <w:lang w:val="en-US" w:eastAsia="zh-CN"/>
        </w:rPr>
        <w:t>建设</w:t>
      </w:r>
      <w:r>
        <w:rPr>
          <w:rFonts w:hint="eastAsia" w:ascii="仿宋_GB2312" w:hAnsi="仿宋_GB2312" w:eastAsia="仿宋_GB2312" w:cs="仿宋_GB2312"/>
          <w:b w:val="0"/>
          <w:bCs w:val="0"/>
          <w:color w:val="auto"/>
          <w:spacing w:val="0"/>
          <w:sz w:val="32"/>
          <w:szCs w:val="32"/>
        </w:rPr>
        <w:t>满足人民群众日益增长的更高质量、更加公平、更加满足多样需求、更可持续发展、更为安全可靠的</w:t>
      </w:r>
      <w:r>
        <w:rPr>
          <w:rFonts w:hint="eastAsia" w:ascii="仿宋_GB2312" w:hAnsi="仿宋_GB2312" w:eastAsia="仿宋_GB2312" w:cs="仿宋_GB2312"/>
          <w:b w:val="0"/>
          <w:bCs w:val="0"/>
          <w:color w:val="auto"/>
          <w:spacing w:val="0"/>
          <w:sz w:val="32"/>
          <w:szCs w:val="32"/>
          <w:lang w:val="en-US" w:eastAsia="zh-CN"/>
        </w:rPr>
        <w:t>高质量</w:t>
      </w:r>
      <w:r>
        <w:rPr>
          <w:rFonts w:hint="eastAsia" w:ascii="仿宋_GB2312" w:hAnsi="仿宋_GB2312" w:eastAsia="仿宋_GB2312" w:cs="仿宋_GB2312"/>
          <w:b w:val="0"/>
          <w:bCs w:val="0"/>
          <w:color w:val="auto"/>
          <w:spacing w:val="0"/>
          <w:sz w:val="32"/>
          <w:szCs w:val="32"/>
        </w:rPr>
        <w:t>教育体系，</w:t>
      </w:r>
      <w:r>
        <w:rPr>
          <w:rFonts w:hint="eastAsia" w:ascii="仿宋_GB2312" w:hAnsi="仿宋_GB2312" w:eastAsia="仿宋_GB2312" w:cs="仿宋_GB2312"/>
          <w:b w:val="0"/>
          <w:bCs w:val="0"/>
          <w:color w:val="auto"/>
          <w:spacing w:val="0"/>
          <w:sz w:val="32"/>
          <w:szCs w:val="32"/>
          <w:lang w:val="en-US" w:eastAsia="zh-CN"/>
        </w:rPr>
        <w:t>突出</w:t>
      </w:r>
      <w:r>
        <w:rPr>
          <w:rFonts w:hint="eastAsia" w:ascii="仿宋_GB2312" w:hAnsi="仿宋_GB2312" w:eastAsia="仿宋_GB2312" w:cs="仿宋_GB2312"/>
          <w:b w:val="0"/>
          <w:bCs w:val="0"/>
          <w:color w:val="auto"/>
          <w:spacing w:val="0"/>
          <w:sz w:val="32"/>
          <w:szCs w:val="32"/>
        </w:rPr>
        <w:t>创新、协调、绿色、开放、共享</w:t>
      </w:r>
      <w:r>
        <w:rPr>
          <w:rFonts w:hint="eastAsia" w:ascii="仿宋_GB2312" w:hAnsi="仿宋_GB2312" w:eastAsia="仿宋_GB2312" w:cs="仿宋_GB2312"/>
          <w:b w:val="0"/>
          <w:bCs w:val="0"/>
          <w:color w:val="auto"/>
          <w:spacing w:val="0"/>
          <w:sz w:val="32"/>
          <w:szCs w:val="32"/>
          <w:lang w:val="en-US" w:eastAsia="zh-CN"/>
        </w:rPr>
        <w:t>的教育</w:t>
      </w:r>
      <w:r>
        <w:rPr>
          <w:rFonts w:hint="eastAsia" w:ascii="仿宋_GB2312" w:hAnsi="仿宋_GB2312" w:eastAsia="仿宋_GB2312" w:cs="仿宋_GB2312"/>
          <w:b w:val="0"/>
          <w:bCs w:val="0"/>
          <w:color w:val="auto"/>
          <w:spacing w:val="0"/>
          <w:sz w:val="32"/>
          <w:szCs w:val="32"/>
        </w:rPr>
        <w:t>发展理念</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迈上教育发展新征程</w:t>
      </w:r>
      <w:r>
        <w:rPr>
          <w:rFonts w:hint="eastAsia" w:ascii="仿宋_GB2312" w:hAnsi="仿宋_GB2312" w:eastAsia="仿宋_GB2312" w:cs="仿宋_GB2312"/>
          <w:b w:val="0"/>
          <w:bCs w:val="0"/>
          <w:color w:val="auto"/>
          <w:spacing w:val="0"/>
          <w:sz w:val="32"/>
          <w:szCs w:val="32"/>
        </w:rPr>
        <w:t>。</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outlineLvl w:val="0"/>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（二）基本原则</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cs="仿宋_GB2312"/>
          <w:b w:val="0"/>
          <w:bCs w:val="0"/>
          <w:color w:val="auto"/>
          <w:spacing w:val="0"/>
          <w:sz w:val="32"/>
          <w:szCs w:val="32"/>
          <w:lang w:val="en-US" w:eastAsia="zh-CN"/>
        </w:rPr>
        <w:t>1.</w:t>
      </w:r>
      <w:r>
        <w:rPr>
          <w:rFonts w:hint="eastAsia" w:ascii="仿宋_GB2312" w:hAnsi="仿宋_GB2312" w:eastAsia="仿宋_GB2312" w:cs="仿宋_GB2312"/>
          <w:b w:val="0"/>
          <w:bCs w:val="0"/>
          <w:color w:val="auto"/>
          <w:spacing w:val="0"/>
          <w:sz w:val="32"/>
          <w:szCs w:val="32"/>
        </w:rPr>
        <w:t>坚持党的领导原则。坚定不移把党的领导贯穿到教育工作全过程，坚持正确的政治方向，着力加强教育系统党的思想建设、组织建设、作风建设、反腐倡廉建设、制度建设，强化基层党组织的创造力、凝聚力、战斗力，为教育改革发展提供坚强的政治保证和组织保障。</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cs="仿宋_GB2312"/>
          <w:b w:val="0"/>
          <w:bCs w:val="0"/>
          <w:color w:val="auto"/>
          <w:spacing w:val="0"/>
          <w:sz w:val="32"/>
          <w:szCs w:val="32"/>
          <w:lang w:val="en-US" w:eastAsia="zh-CN"/>
        </w:rPr>
        <w:t>2.</w:t>
      </w:r>
      <w:r>
        <w:rPr>
          <w:rFonts w:hint="eastAsia" w:ascii="仿宋_GB2312" w:hAnsi="仿宋_GB2312" w:eastAsia="仿宋_GB2312" w:cs="仿宋_GB2312"/>
          <w:b w:val="0"/>
          <w:bCs w:val="0"/>
          <w:color w:val="auto"/>
          <w:spacing w:val="0"/>
          <w:sz w:val="32"/>
          <w:szCs w:val="32"/>
        </w:rPr>
        <w:t>坚持立德树人原则。坚持把立德树人作为教育的根本任务，培养德智体美劳全面发展、爱党爱国的社会主义事业建设者和接班人。把社会主义核心价值观教育融入教育全过程，打牢中华民族共同体思想基础。</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cs="仿宋_GB2312"/>
          <w:b w:val="0"/>
          <w:bCs w:val="0"/>
          <w:color w:val="auto"/>
          <w:spacing w:val="0"/>
          <w:sz w:val="32"/>
          <w:szCs w:val="32"/>
          <w:lang w:val="en-US" w:eastAsia="zh-CN"/>
        </w:rPr>
        <w:t>3.</w:t>
      </w:r>
      <w:r>
        <w:rPr>
          <w:rFonts w:hint="eastAsia" w:ascii="仿宋_GB2312" w:hAnsi="仿宋_GB2312" w:eastAsia="仿宋_GB2312" w:cs="仿宋_GB2312"/>
          <w:b w:val="0"/>
          <w:bCs w:val="0"/>
          <w:color w:val="auto"/>
          <w:spacing w:val="0"/>
          <w:sz w:val="32"/>
          <w:szCs w:val="32"/>
        </w:rPr>
        <w:t>坚持优先发展原则。坚持把教育摆在优先发展的战略地位，经济社会发展规划优先安排教育发展、财政资金优先保障教育投入、公共资源优先满足教育和人才资源开发需要，为教育保障奠定坚实基础。</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cs="仿宋_GB2312"/>
          <w:b w:val="0"/>
          <w:bCs w:val="0"/>
          <w:color w:val="auto"/>
          <w:spacing w:val="0"/>
          <w:sz w:val="32"/>
          <w:szCs w:val="32"/>
          <w:lang w:val="en-US" w:eastAsia="zh-CN"/>
        </w:rPr>
        <w:t>4.</w:t>
      </w:r>
      <w:r>
        <w:rPr>
          <w:rFonts w:hint="eastAsia" w:ascii="仿宋_GB2312" w:hAnsi="仿宋_GB2312" w:eastAsia="仿宋_GB2312" w:cs="仿宋_GB2312"/>
          <w:b w:val="0"/>
          <w:bCs w:val="0"/>
          <w:color w:val="auto"/>
          <w:spacing w:val="0"/>
          <w:sz w:val="32"/>
          <w:szCs w:val="32"/>
        </w:rPr>
        <w:t>坚持社会主义办学方向原则。把“培养德智体美劳全面发展的社会主义建设者和接班人”作为根本培养任务，把综合协同育人作为根本途径，把“四个服务”作为根本要求，把坚持社会主义意识形态作为根本特征，把教师队伍建设作为根本依靠。</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cs="仿宋_GB2312"/>
          <w:b w:val="0"/>
          <w:bCs w:val="0"/>
          <w:color w:val="auto"/>
          <w:spacing w:val="0"/>
          <w:sz w:val="32"/>
          <w:szCs w:val="32"/>
          <w:lang w:val="en-US" w:eastAsia="zh-CN"/>
        </w:rPr>
        <w:t>5.</w:t>
      </w:r>
      <w:r>
        <w:rPr>
          <w:rFonts w:hint="eastAsia" w:ascii="仿宋_GB2312" w:hAnsi="仿宋_GB2312" w:eastAsia="仿宋_GB2312" w:cs="仿宋_GB2312"/>
          <w:b w:val="0"/>
          <w:bCs w:val="0"/>
          <w:color w:val="auto"/>
          <w:spacing w:val="0"/>
          <w:sz w:val="32"/>
          <w:szCs w:val="32"/>
        </w:rPr>
        <w:t>坚持以人民为中心原则。坚持以人民为中心发展教育是党执政为民的内在要求，要满足人民对美好生活的需要，要办更加公平有质量的教育，要促进人的全面发展。</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cs="仿宋_GB2312"/>
          <w:b w:val="0"/>
          <w:bCs w:val="0"/>
          <w:color w:val="auto"/>
          <w:spacing w:val="0"/>
          <w:sz w:val="32"/>
          <w:szCs w:val="32"/>
          <w:lang w:val="en-US" w:eastAsia="zh-CN"/>
        </w:rPr>
        <w:t>6.</w:t>
      </w:r>
      <w:r>
        <w:rPr>
          <w:rFonts w:hint="eastAsia" w:ascii="仿宋_GB2312" w:hAnsi="仿宋_GB2312" w:eastAsia="仿宋_GB2312" w:cs="仿宋_GB2312"/>
          <w:b w:val="0"/>
          <w:bCs w:val="0"/>
          <w:color w:val="auto"/>
          <w:spacing w:val="0"/>
          <w:sz w:val="32"/>
          <w:szCs w:val="32"/>
        </w:rPr>
        <w:t>坚持改革创新原则。立足教育区情，深化教育综合改革，加强教育交流合作，通过改革、开放和创新，解决发展难题，激发教育活力，推动教育事业发展，全面提升教育质量。</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cs="仿宋_GB2312"/>
          <w:b w:val="0"/>
          <w:bCs w:val="0"/>
          <w:color w:val="auto"/>
          <w:spacing w:val="0"/>
          <w:sz w:val="32"/>
          <w:szCs w:val="32"/>
          <w:lang w:val="en-US" w:eastAsia="zh-CN"/>
        </w:rPr>
        <w:t>7.</w:t>
      </w:r>
      <w:r>
        <w:rPr>
          <w:rFonts w:hint="eastAsia" w:ascii="仿宋_GB2312" w:hAnsi="仿宋_GB2312" w:eastAsia="仿宋_GB2312" w:cs="仿宋_GB2312"/>
          <w:b w:val="0"/>
          <w:bCs w:val="0"/>
          <w:color w:val="auto"/>
          <w:spacing w:val="0"/>
          <w:sz w:val="32"/>
          <w:szCs w:val="32"/>
        </w:rPr>
        <w:t>坚持促进公平原则。坚持基本公共教育服务均等化，健全基本公共教育服务体系。优化教育资源配置，统筹推进区域内义务教育一体化和优质均衡发展，使每一个孩子都能享受到均等化的教育服务、接受到更有质量的教育。</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cs="仿宋_GB2312"/>
          <w:b w:val="0"/>
          <w:bCs w:val="0"/>
          <w:color w:val="auto"/>
          <w:spacing w:val="0"/>
          <w:sz w:val="32"/>
          <w:szCs w:val="32"/>
          <w:lang w:val="en-US" w:eastAsia="zh-CN"/>
        </w:rPr>
        <w:t>8.</w:t>
      </w:r>
      <w:r>
        <w:rPr>
          <w:rFonts w:hint="eastAsia" w:ascii="仿宋_GB2312" w:hAnsi="仿宋_GB2312" w:eastAsia="仿宋_GB2312" w:cs="仿宋_GB2312"/>
          <w:b w:val="0"/>
          <w:bCs w:val="0"/>
          <w:color w:val="auto"/>
          <w:spacing w:val="0"/>
          <w:sz w:val="32"/>
          <w:szCs w:val="32"/>
        </w:rPr>
        <w:t>坚持全面提高教育质量原则。把提高教育质量摆在更加突出的战略位置，通过创新育人方式、健全教育质量标准、深化课程教学改革、加强教师队伍建设、优化教育评价体系等措施全面提升教育质量，努力形成有利于创新人才成长的育人环境。</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cs="仿宋_GB2312"/>
          <w:b w:val="0"/>
          <w:bCs w:val="0"/>
          <w:color w:val="auto"/>
          <w:spacing w:val="0"/>
          <w:sz w:val="32"/>
          <w:szCs w:val="32"/>
          <w:lang w:val="en-US" w:eastAsia="zh-CN"/>
        </w:rPr>
        <w:t>9.</w:t>
      </w:r>
      <w:r>
        <w:rPr>
          <w:rFonts w:hint="eastAsia" w:ascii="仿宋_GB2312" w:hAnsi="仿宋_GB2312" w:eastAsia="仿宋_GB2312" w:cs="仿宋_GB2312"/>
          <w:b w:val="0"/>
          <w:bCs w:val="0"/>
          <w:color w:val="auto"/>
          <w:spacing w:val="0"/>
          <w:sz w:val="32"/>
          <w:szCs w:val="32"/>
        </w:rPr>
        <w:t>坚持依法治教原则。全面贯彻落实国家教育法律法规，坚持依法办学、依法</w:t>
      </w:r>
      <w:r>
        <w:rPr>
          <w:rFonts w:hint="eastAsia" w:cs="仿宋_GB2312"/>
          <w:b w:val="0"/>
          <w:bCs w:val="0"/>
          <w:color w:val="auto"/>
          <w:spacing w:val="0"/>
          <w:sz w:val="32"/>
          <w:szCs w:val="32"/>
          <w:lang w:eastAsia="zh-CN"/>
        </w:rPr>
        <w:t>治</w:t>
      </w:r>
      <w:r>
        <w:rPr>
          <w:rFonts w:hint="eastAsia" w:ascii="仿宋_GB2312" w:hAnsi="仿宋_GB2312" w:eastAsia="仿宋_GB2312" w:cs="仿宋_GB2312"/>
          <w:b w:val="0"/>
          <w:bCs w:val="0"/>
          <w:color w:val="auto"/>
          <w:spacing w:val="0"/>
          <w:sz w:val="32"/>
          <w:szCs w:val="32"/>
        </w:rPr>
        <w:t>教，切实保障群众受教育的权利和广大师生合法权益，为教育改革发展创造良好的法治环境。</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outlineLvl w:val="0"/>
        <w:rPr>
          <w:rFonts w:hint="eastAsia" w:ascii="楷体_GB2312" w:hAnsi="楷体_GB2312" w:eastAsia="楷体_GB2312" w:cs="楷体_GB2312"/>
          <w:b w:val="0"/>
          <w:bCs w:val="0"/>
          <w:color w:val="auto"/>
          <w:spacing w:val="0"/>
          <w:sz w:val="32"/>
          <w:szCs w:val="32"/>
          <w:lang w:val="en-US"/>
        </w:rPr>
      </w:pPr>
      <w:r>
        <w:rPr>
          <w:rFonts w:hint="eastAsia" w:ascii="楷体_GB2312" w:hAnsi="楷体_GB2312" w:eastAsia="楷体_GB2312" w:cs="楷体_GB2312"/>
          <w:b w:val="0"/>
          <w:bCs w:val="0"/>
          <w:color w:val="auto"/>
          <w:spacing w:val="0"/>
          <w:sz w:val="32"/>
          <w:szCs w:val="32"/>
        </w:rPr>
        <w:t>（三）</w:t>
      </w:r>
      <w:r>
        <w:rPr>
          <w:rFonts w:hint="eastAsia" w:ascii="楷体_GB2312" w:hAnsi="楷体_GB2312" w:eastAsia="楷体_GB2312" w:cs="楷体_GB2312"/>
          <w:b w:val="0"/>
          <w:bCs w:val="0"/>
          <w:color w:val="auto"/>
          <w:spacing w:val="0"/>
          <w:sz w:val="32"/>
          <w:szCs w:val="32"/>
          <w:lang w:val="en-US"/>
        </w:rPr>
        <w:t>总体</w:t>
      </w:r>
      <w:r>
        <w:rPr>
          <w:rFonts w:hint="eastAsia" w:ascii="楷体_GB2312" w:hAnsi="楷体_GB2312" w:eastAsia="楷体_GB2312" w:cs="楷体_GB2312"/>
          <w:b w:val="0"/>
          <w:bCs w:val="0"/>
          <w:color w:val="auto"/>
          <w:spacing w:val="0"/>
          <w:sz w:val="32"/>
          <w:szCs w:val="32"/>
        </w:rPr>
        <w:t>目标</w:t>
      </w:r>
    </w:p>
    <w:p>
      <w:pPr>
        <w:pStyle w:val="10"/>
        <w:keepNext w:val="0"/>
        <w:keepLines w:val="0"/>
        <w:pageBreakBefore w:val="0"/>
        <w:widowControl w:val="0"/>
        <w:kinsoku/>
        <w:wordWrap/>
        <w:overflowPunct/>
        <w:topLinePunct/>
        <w:autoSpaceDE w:val="0"/>
        <w:autoSpaceDN/>
        <w:bidi w:val="0"/>
        <w:spacing w:line="560" w:lineRule="exact"/>
        <w:ind w:left="0" w:leftChars="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eastAsia="zh-CN"/>
        </w:rPr>
        <w:t>全面贯彻党的教育方针，坚持“立德树人”，始终秉持教育必须为社会主义现代化建设服务、为人民服务，必须与生产劳动和社会实践相结合，培养德智体美劳全面发展的社会主义建设者和接班人。以深度打造教育部基础教育课程改革实验区和</w:t>
      </w:r>
      <w:r>
        <w:rPr>
          <w:rFonts w:hint="eastAsia" w:ascii="仿宋_GB2312" w:hAnsi="仿宋_GB2312" w:eastAsia="仿宋_GB2312" w:cs="仿宋_GB2312"/>
          <w:b w:val="0"/>
          <w:bCs w:val="0"/>
          <w:color w:val="auto"/>
          <w:spacing w:val="0"/>
          <w:sz w:val="32"/>
          <w:szCs w:val="32"/>
        </w:rPr>
        <w:t>国家基础教育优秀教学成果推广应用示范区作为发展战略</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引领</w:t>
      </w:r>
      <w:r>
        <w:rPr>
          <w:rFonts w:hint="eastAsia" w:ascii="仿宋_GB2312" w:hAnsi="仿宋_GB2312" w:eastAsia="仿宋_GB2312" w:cs="仿宋_GB2312"/>
          <w:b w:val="0"/>
          <w:bCs w:val="0"/>
          <w:color w:val="auto"/>
          <w:spacing w:val="0"/>
          <w:sz w:val="32"/>
          <w:szCs w:val="32"/>
          <w:lang w:val="en-US" w:eastAsia="zh-CN"/>
        </w:rPr>
        <w:t>推进高质量教育体系建设。牢牢把握“一个核心”，突出“三个重点”“一个核心”即把我区打造成为西部地区乃至全国县域城市现代化、特色化、多元化、品质化教育示范区，加快建设“西部教育名城”。“三个</w:t>
      </w:r>
      <w:r>
        <w:rPr>
          <w:rFonts w:hint="eastAsia" w:ascii="仿宋_GB2312" w:hAnsi="仿宋_GB2312" w:eastAsia="仿宋_GB2312" w:cs="仿宋_GB2312"/>
          <w:b w:val="0"/>
          <w:bCs w:val="0"/>
          <w:color w:val="auto"/>
          <w:spacing w:val="0"/>
          <w:sz w:val="32"/>
          <w:szCs w:val="32"/>
        </w:rPr>
        <w:t>重点</w:t>
      </w:r>
      <w:r>
        <w:rPr>
          <w:rFonts w:hint="eastAsia" w:ascii="仿宋_GB2312" w:hAnsi="仿宋_GB2312" w:eastAsia="仿宋_GB2312" w:cs="仿宋_GB2312"/>
          <w:b w:val="0"/>
          <w:bCs w:val="0"/>
          <w:color w:val="auto"/>
          <w:spacing w:val="0"/>
          <w:sz w:val="32"/>
          <w:szCs w:val="32"/>
          <w:lang w:val="en-US" w:eastAsia="zh-CN"/>
        </w:rPr>
        <w:t>”即</w:t>
      </w:r>
      <w:r>
        <w:rPr>
          <w:rFonts w:hint="eastAsia" w:ascii="仿宋_GB2312" w:hAnsi="仿宋_GB2312" w:eastAsia="仿宋_GB2312" w:cs="仿宋_GB2312"/>
          <w:b w:val="0"/>
          <w:bCs w:val="0"/>
          <w:color w:val="auto"/>
          <w:spacing w:val="0"/>
          <w:sz w:val="32"/>
          <w:szCs w:val="32"/>
        </w:rPr>
        <w:t>解决学校层面的内涵特色发展，推进区域教育层面的多元优质均衡发展，</w:t>
      </w:r>
      <w:r>
        <w:rPr>
          <w:rFonts w:hint="eastAsia" w:ascii="仿宋_GB2312" w:hAnsi="仿宋_GB2312" w:eastAsia="仿宋_GB2312" w:cs="仿宋_GB2312"/>
          <w:b w:val="0"/>
          <w:bCs w:val="0"/>
          <w:color w:val="auto"/>
          <w:spacing w:val="0"/>
          <w:sz w:val="32"/>
          <w:szCs w:val="32"/>
          <w:lang w:val="en-US"/>
        </w:rPr>
        <w:t>提升</w:t>
      </w:r>
      <w:r>
        <w:rPr>
          <w:rFonts w:hint="eastAsia" w:ascii="仿宋_GB2312" w:hAnsi="仿宋_GB2312" w:eastAsia="仿宋_GB2312" w:cs="仿宋_GB2312"/>
          <w:b w:val="0"/>
          <w:bCs w:val="0"/>
          <w:color w:val="auto"/>
          <w:spacing w:val="0"/>
          <w:sz w:val="32"/>
          <w:szCs w:val="32"/>
        </w:rPr>
        <w:t>社会层面</w:t>
      </w:r>
      <w:r>
        <w:rPr>
          <w:rFonts w:hint="eastAsia" w:ascii="仿宋_GB2312" w:hAnsi="仿宋_GB2312" w:eastAsia="仿宋_GB2312" w:cs="仿宋_GB2312"/>
          <w:b w:val="0"/>
          <w:bCs w:val="0"/>
          <w:color w:val="auto"/>
          <w:spacing w:val="0"/>
          <w:sz w:val="32"/>
          <w:szCs w:val="32"/>
          <w:lang w:val="en-US"/>
        </w:rPr>
        <w:t>的教育</w:t>
      </w:r>
      <w:r>
        <w:rPr>
          <w:rFonts w:hint="eastAsia" w:ascii="仿宋_GB2312" w:hAnsi="仿宋_GB2312" w:eastAsia="仿宋_GB2312" w:cs="仿宋_GB2312"/>
          <w:b w:val="0"/>
          <w:bCs w:val="0"/>
          <w:color w:val="auto"/>
          <w:spacing w:val="0"/>
          <w:sz w:val="32"/>
          <w:szCs w:val="32"/>
        </w:rPr>
        <w:t>服务康巴什经济社会发展</w:t>
      </w:r>
      <w:r>
        <w:rPr>
          <w:rFonts w:hint="eastAsia" w:ascii="仿宋_GB2312" w:hAnsi="仿宋_GB2312" w:eastAsia="仿宋_GB2312" w:cs="仿宋_GB2312"/>
          <w:b w:val="0"/>
          <w:bCs w:val="0"/>
          <w:color w:val="auto"/>
          <w:spacing w:val="0"/>
          <w:sz w:val="32"/>
          <w:szCs w:val="32"/>
          <w:lang w:val="en-US"/>
        </w:rPr>
        <w:t>的能力和贡献度。</w:t>
      </w:r>
      <w:r>
        <w:rPr>
          <w:rFonts w:hint="eastAsia" w:ascii="仿宋_GB2312" w:hAnsi="仿宋_GB2312" w:eastAsia="仿宋_GB2312" w:cs="仿宋_GB2312"/>
          <w:b w:val="0"/>
          <w:bCs w:val="0"/>
          <w:color w:val="auto"/>
          <w:spacing w:val="0"/>
          <w:sz w:val="32"/>
          <w:szCs w:val="32"/>
        </w:rPr>
        <w:t>围绕构建与全面建成小康社会相适应的全民健身公共服务体系这一目标，深入开展全民健身运动，促进</w:t>
      </w:r>
      <w:r>
        <w:rPr>
          <w:rFonts w:hint="eastAsia" w:ascii="仿宋_GB2312" w:hAnsi="仿宋_GB2312" w:eastAsia="仿宋_GB2312" w:cs="仿宋_GB2312"/>
          <w:b w:val="0"/>
          <w:bCs w:val="0"/>
          <w:color w:val="auto"/>
          <w:spacing w:val="0"/>
          <w:sz w:val="32"/>
          <w:szCs w:val="32"/>
          <w:lang w:val="en-US"/>
        </w:rPr>
        <w:t>体育产业</w:t>
      </w:r>
      <w:r>
        <w:rPr>
          <w:rFonts w:hint="eastAsia" w:ascii="仿宋_GB2312" w:hAnsi="仿宋_GB2312" w:eastAsia="仿宋_GB2312" w:cs="仿宋_GB2312"/>
          <w:b w:val="0"/>
          <w:bCs w:val="0"/>
          <w:color w:val="auto"/>
          <w:spacing w:val="0"/>
          <w:sz w:val="32"/>
          <w:szCs w:val="32"/>
        </w:rPr>
        <w:t>消费需求</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强化体育品质提升和品牌建设</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构建“大健康”理念，建设体育强区。</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outlineLvl w:val="0"/>
        <w:rPr>
          <w:rFonts w:hint="eastAsia" w:ascii="楷体_GB2312" w:hAnsi="楷体_GB2312" w:eastAsia="楷体_GB2312" w:cs="楷体_GB2312"/>
          <w:b w:val="0"/>
          <w:bCs w:val="0"/>
          <w:color w:val="auto"/>
          <w:spacing w:val="0"/>
          <w:sz w:val="32"/>
          <w:szCs w:val="32"/>
          <w:lang w:val="en-US"/>
        </w:rPr>
      </w:pPr>
      <w:r>
        <w:rPr>
          <w:rFonts w:hint="eastAsia" w:ascii="楷体_GB2312" w:hAnsi="楷体_GB2312" w:eastAsia="楷体_GB2312" w:cs="楷体_GB2312"/>
          <w:b w:val="0"/>
          <w:bCs w:val="0"/>
          <w:color w:val="auto"/>
          <w:spacing w:val="0"/>
          <w:sz w:val="32"/>
          <w:szCs w:val="32"/>
        </w:rPr>
        <w:t>（四）</w:t>
      </w:r>
      <w:r>
        <w:rPr>
          <w:rFonts w:hint="eastAsia" w:ascii="楷体_GB2312" w:hAnsi="楷体_GB2312" w:eastAsia="楷体_GB2312" w:cs="楷体_GB2312"/>
          <w:b w:val="0"/>
          <w:bCs w:val="0"/>
          <w:color w:val="auto"/>
          <w:spacing w:val="0"/>
          <w:sz w:val="32"/>
          <w:szCs w:val="32"/>
          <w:lang w:val="en-US"/>
        </w:rPr>
        <w:t>具体任务</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1.</w:t>
      </w:r>
      <w:r>
        <w:rPr>
          <w:rFonts w:hint="eastAsia" w:ascii="仿宋_GB2312" w:hAnsi="仿宋_GB2312" w:eastAsia="仿宋_GB2312" w:cs="仿宋_GB2312"/>
          <w:b w:val="0"/>
          <w:bCs w:val="0"/>
          <w:color w:val="auto"/>
          <w:spacing w:val="0"/>
          <w:sz w:val="32"/>
          <w:szCs w:val="32"/>
        </w:rPr>
        <w:t>科学规划教育布局</w:t>
      </w:r>
      <w:r>
        <w:rPr>
          <w:rFonts w:hint="eastAsia" w:ascii="仿宋_GB2312" w:hAnsi="仿宋_GB2312" w:eastAsia="仿宋_GB2312" w:cs="仿宋_GB2312"/>
          <w:b w:val="0"/>
          <w:bCs w:val="0"/>
          <w:color w:val="auto"/>
          <w:spacing w:val="0"/>
          <w:sz w:val="32"/>
          <w:szCs w:val="32"/>
          <w:lang w:val="en-US"/>
        </w:rPr>
        <w:t>及投入</w:t>
      </w:r>
    </w:p>
    <w:p>
      <w:pPr>
        <w:keepNext w:val="0"/>
        <w:keepLines w:val="0"/>
        <w:pageBreakBefore w:val="0"/>
        <w:widowControl w:val="0"/>
        <w:kinsoku/>
        <w:wordWrap/>
        <w:overflowPunct/>
        <w:topLinePunct/>
        <w:autoSpaceDE w:val="0"/>
        <w:autoSpaceDN/>
        <w:bidi w:val="0"/>
        <w:spacing w:line="560" w:lineRule="exact"/>
        <w:ind w:firstLine="627" w:firstLineChars="196"/>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科学优化学校结构和布局，扩大优质教育规模。继续</w:t>
      </w:r>
      <w:r>
        <w:rPr>
          <w:rFonts w:hint="eastAsia" w:ascii="仿宋_GB2312" w:hAnsi="仿宋_GB2312" w:eastAsia="仿宋_GB2312" w:cs="仿宋_GB2312"/>
          <w:b w:val="0"/>
          <w:bCs w:val="0"/>
          <w:color w:val="auto"/>
          <w:spacing w:val="0"/>
          <w:sz w:val="32"/>
          <w:szCs w:val="32"/>
          <w:lang w:val="en-US"/>
        </w:rPr>
        <w:t>深化</w:t>
      </w:r>
      <w:r>
        <w:rPr>
          <w:rFonts w:hint="eastAsia" w:ascii="仿宋_GB2312" w:hAnsi="仿宋_GB2312" w:eastAsia="仿宋_GB2312" w:cs="仿宋_GB2312"/>
          <w:b w:val="0"/>
          <w:bCs w:val="0"/>
          <w:color w:val="auto"/>
          <w:spacing w:val="0"/>
          <w:sz w:val="32"/>
          <w:szCs w:val="32"/>
        </w:rPr>
        <w:t>与北京师范大学合作办学，探索九年一贯、合作办学、</w:t>
      </w:r>
      <w:r>
        <w:rPr>
          <w:rFonts w:hint="eastAsia" w:ascii="仿宋_GB2312" w:hAnsi="仿宋_GB2312" w:eastAsia="仿宋_GB2312" w:cs="仿宋_GB2312"/>
          <w:b w:val="0"/>
          <w:bCs w:val="0"/>
          <w:color w:val="auto"/>
          <w:spacing w:val="0"/>
          <w:sz w:val="32"/>
          <w:szCs w:val="32"/>
          <w:lang w:val="en-US"/>
        </w:rPr>
        <w:t>民办公助</w:t>
      </w:r>
      <w:r>
        <w:rPr>
          <w:rFonts w:hint="eastAsia" w:ascii="仿宋_GB2312" w:hAnsi="仿宋_GB2312" w:eastAsia="仿宋_GB2312" w:cs="仿宋_GB2312"/>
          <w:b w:val="0"/>
          <w:bCs w:val="0"/>
          <w:color w:val="auto"/>
          <w:spacing w:val="0"/>
          <w:sz w:val="32"/>
          <w:szCs w:val="32"/>
        </w:rPr>
        <w:t>等办学模式，扩大优质教育资源覆盖面。加强学位紧缺区域的学校规划建设，推进落实教育配套设施，</w:t>
      </w:r>
      <w:r>
        <w:rPr>
          <w:rFonts w:hint="eastAsia" w:ascii="仿宋_GB2312" w:hAnsi="仿宋_GB2312" w:eastAsia="仿宋_GB2312" w:cs="仿宋_GB2312"/>
          <w:b w:val="0"/>
          <w:bCs w:val="0"/>
          <w:color w:val="auto"/>
          <w:spacing w:val="0"/>
          <w:sz w:val="32"/>
          <w:szCs w:val="32"/>
          <w:lang w:val="en-US"/>
        </w:rPr>
        <w:t>实现标准化</w:t>
      </w:r>
      <w:r>
        <w:rPr>
          <w:rFonts w:hint="eastAsia" w:ascii="仿宋_GB2312" w:hAnsi="仿宋_GB2312" w:eastAsia="仿宋_GB2312" w:cs="仿宋_GB2312"/>
          <w:b w:val="0"/>
          <w:bCs w:val="0"/>
          <w:color w:val="auto"/>
          <w:spacing w:val="0"/>
          <w:sz w:val="32"/>
          <w:szCs w:val="32"/>
        </w:rPr>
        <w:t>班额。加大教育经费投入，健全财政教育投入持续稳定增长的长效机制，确保“一个不低于”“两个只增不减”。积极扩大社会投入，完善社会捐赠收入财政配比政策，充分发挥教育基金会作用，鼓励捐资助学和民间资金投资教育。优化教育经费支出结构，加大</w:t>
      </w:r>
      <w:r>
        <w:rPr>
          <w:rFonts w:hint="eastAsia" w:ascii="仿宋_GB2312" w:hAnsi="仿宋_GB2312" w:eastAsia="仿宋_GB2312" w:cs="仿宋_GB2312"/>
          <w:b w:val="0"/>
          <w:bCs w:val="0"/>
          <w:color w:val="auto"/>
          <w:spacing w:val="0"/>
          <w:sz w:val="32"/>
          <w:szCs w:val="32"/>
          <w:lang w:val="en-US" w:eastAsia="zh-CN"/>
        </w:rPr>
        <w:t>教育领域综合</w:t>
      </w:r>
      <w:r>
        <w:rPr>
          <w:rFonts w:hint="eastAsia" w:ascii="仿宋_GB2312" w:hAnsi="仿宋_GB2312" w:eastAsia="仿宋_GB2312" w:cs="仿宋_GB2312"/>
          <w:b w:val="0"/>
          <w:bCs w:val="0"/>
          <w:color w:val="auto"/>
          <w:spacing w:val="0"/>
          <w:sz w:val="32"/>
          <w:szCs w:val="32"/>
        </w:rPr>
        <w:t>改革投入力度。加强对公共教育经费的预算管理和财政监督，及时发现问题，切实督促解决。</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2.扎实落实</w:t>
      </w:r>
      <w:r>
        <w:rPr>
          <w:rFonts w:hint="eastAsia" w:ascii="仿宋_GB2312" w:hAnsi="仿宋_GB2312" w:eastAsia="仿宋_GB2312" w:cs="仿宋_GB2312"/>
          <w:b w:val="0"/>
          <w:bCs w:val="0"/>
          <w:color w:val="auto"/>
          <w:spacing w:val="0"/>
          <w:sz w:val="32"/>
          <w:szCs w:val="32"/>
        </w:rPr>
        <w:t>立德树人</w:t>
      </w:r>
      <w:r>
        <w:rPr>
          <w:rFonts w:hint="eastAsia" w:ascii="仿宋_GB2312" w:hAnsi="仿宋_GB2312" w:eastAsia="仿宋_GB2312" w:cs="仿宋_GB2312"/>
          <w:b w:val="0"/>
          <w:bCs w:val="0"/>
          <w:color w:val="auto"/>
          <w:spacing w:val="0"/>
          <w:sz w:val="32"/>
          <w:szCs w:val="32"/>
          <w:lang w:val="en-US"/>
        </w:rPr>
        <w:t>根本任务</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 xml:space="preserve"> 强化德育落实。</w:t>
      </w:r>
      <w:r>
        <w:rPr>
          <w:rFonts w:hint="eastAsia" w:ascii="仿宋_GB2312" w:hAnsi="仿宋_GB2312" w:eastAsia="仿宋_GB2312" w:cs="仿宋_GB2312"/>
          <w:b w:val="0"/>
          <w:bCs w:val="0"/>
          <w:color w:val="auto"/>
          <w:spacing w:val="0"/>
          <w:sz w:val="32"/>
          <w:szCs w:val="32"/>
          <w:lang w:val="en-US" w:eastAsia="zh-CN"/>
        </w:rPr>
        <w:t>进一步强化国家基础教育优秀成果推广应用示范区成果推广力度，</w:t>
      </w:r>
      <w:r>
        <w:rPr>
          <w:rFonts w:hint="eastAsia" w:ascii="仿宋_GB2312" w:hAnsi="仿宋_GB2312" w:eastAsia="仿宋_GB2312" w:cs="仿宋_GB2312"/>
          <w:b w:val="0"/>
          <w:bCs w:val="0"/>
          <w:color w:val="auto"/>
          <w:spacing w:val="0"/>
          <w:sz w:val="32"/>
          <w:szCs w:val="32"/>
          <w:lang w:val="en-US"/>
        </w:rPr>
        <w:t>构建</w:t>
      </w:r>
      <w:r>
        <w:rPr>
          <w:rFonts w:hint="eastAsia" w:ascii="仿宋_GB2312" w:hAnsi="仿宋_GB2312" w:eastAsia="仿宋_GB2312" w:cs="仿宋_GB2312"/>
          <w:b w:val="0"/>
          <w:bCs w:val="0"/>
          <w:color w:val="auto"/>
          <w:spacing w:val="0"/>
          <w:sz w:val="32"/>
          <w:szCs w:val="32"/>
          <w:lang w:val="en-US" w:eastAsia="zh-CN"/>
        </w:rPr>
        <w:t>新时代德育工作体系，推进幼小初高课内课外德育一体化建设，落实</w:t>
      </w:r>
      <w:r>
        <w:rPr>
          <w:rFonts w:hint="eastAsia" w:ascii="仿宋_GB2312" w:hAnsi="仿宋_GB2312" w:eastAsia="仿宋_GB2312" w:cs="仿宋_GB2312"/>
          <w:b w:val="0"/>
          <w:bCs w:val="0"/>
          <w:color w:val="auto"/>
          <w:spacing w:val="0"/>
          <w:sz w:val="32"/>
          <w:szCs w:val="32"/>
          <w:lang w:val="en-US"/>
        </w:rPr>
        <w:t>“十化”（工作机制创新化、队伍建设专业化、养成教育标准化、主题活动课程化、课题研究精准化、课程建设系统化、校内校外融合化、学生评价多元化、家校共育常态化、心理健康专业化）合育</w:t>
      </w:r>
      <w:r>
        <w:rPr>
          <w:rFonts w:hint="eastAsia" w:ascii="仿宋_GB2312" w:hAnsi="仿宋_GB2312" w:eastAsia="仿宋_GB2312" w:cs="仿宋_GB2312"/>
          <w:b w:val="0"/>
          <w:bCs w:val="0"/>
          <w:color w:val="auto"/>
          <w:spacing w:val="0"/>
          <w:sz w:val="32"/>
          <w:szCs w:val="32"/>
          <w:lang w:val="en-US" w:eastAsia="zh-CN"/>
        </w:rPr>
        <w:t>体系</w:t>
      </w:r>
      <w:r>
        <w:rPr>
          <w:rFonts w:hint="eastAsia" w:ascii="仿宋_GB2312" w:hAnsi="仿宋_GB2312" w:eastAsia="仿宋_GB2312" w:cs="仿宋_GB2312"/>
          <w:b w:val="0"/>
          <w:bCs w:val="0"/>
          <w:color w:val="auto"/>
          <w:spacing w:val="0"/>
          <w:sz w:val="32"/>
          <w:szCs w:val="32"/>
          <w:lang w:val="en-US"/>
        </w:rPr>
        <w:t>。</w:t>
      </w:r>
      <w:r>
        <w:rPr>
          <w:rFonts w:hint="eastAsia" w:ascii="仿宋_GB2312" w:hAnsi="仿宋_GB2312" w:eastAsia="仿宋_GB2312" w:cs="仿宋_GB2312"/>
          <w:b w:val="0"/>
          <w:bCs w:val="0"/>
          <w:color w:val="auto"/>
          <w:spacing w:val="0"/>
          <w:sz w:val="32"/>
          <w:szCs w:val="32"/>
          <w:lang w:val="en-US" w:eastAsia="zh-CN"/>
        </w:rPr>
        <w:t>健全家校政社协同育人机制</w:t>
      </w:r>
      <w:r>
        <w:rPr>
          <w:rFonts w:hint="eastAsia" w:ascii="仿宋_GB2312" w:hAnsi="仿宋_GB2312" w:eastAsia="仿宋_GB2312" w:cs="仿宋_GB2312"/>
          <w:b w:val="0"/>
          <w:bCs w:val="0"/>
          <w:color w:val="auto"/>
          <w:spacing w:val="0"/>
          <w:sz w:val="32"/>
          <w:szCs w:val="32"/>
          <w:lang w:val="en-US"/>
        </w:rPr>
        <w:t>。创新</w:t>
      </w:r>
      <w:r>
        <w:rPr>
          <w:rFonts w:hint="eastAsia" w:ascii="仿宋_GB2312" w:hAnsi="仿宋_GB2312" w:eastAsia="仿宋_GB2312" w:cs="仿宋_GB2312"/>
          <w:b w:val="0"/>
          <w:bCs w:val="0"/>
          <w:color w:val="auto"/>
          <w:spacing w:val="0"/>
          <w:sz w:val="32"/>
          <w:szCs w:val="32"/>
          <w:lang w:val="en-US" w:eastAsia="zh-CN"/>
        </w:rPr>
        <w:t>育人模式</w:t>
      </w:r>
      <w:r>
        <w:rPr>
          <w:rFonts w:hint="eastAsia" w:ascii="仿宋_GB2312" w:hAnsi="仿宋_GB2312" w:eastAsia="仿宋_GB2312" w:cs="仿宋_GB2312"/>
          <w:b w:val="0"/>
          <w:bCs w:val="0"/>
          <w:color w:val="auto"/>
          <w:spacing w:val="0"/>
          <w:sz w:val="32"/>
          <w:szCs w:val="32"/>
          <w:lang w:val="en-US"/>
        </w:rPr>
        <w:t>，着力提升青少年学生的人文科学素养</w:t>
      </w:r>
      <w:r>
        <w:rPr>
          <w:rFonts w:hint="eastAsia" w:ascii="仿宋_GB2312" w:hAnsi="仿宋_GB2312" w:eastAsia="仿宋_GB2312" w:cs="仿宋_GB2312"/>
          <w:b w:val="0"/>
          <w:bCs w:val="0"/>
          <w:color w:val="auto"/>
          <w:spacing w:val="0"/>
          <w:sz w:val="32"/>
          <w:szCs w:val="32"/>
          <w:lang w:val="en-US" w:eastAsia="zh-CN"/>
        </w:rPr>
        <w:t>，传承优秀中华传统文化，</w:t>
      </w:r>
      <w:r>
        <w:rPr>
          <w:rFonts w:hint="eastAsia" w:ascii="仿宋_GB2312" w:hAnsi="仿宋_GB2312" w:eastAsia="仿宋_GB2312" w:cs="仿宋_GB2312"/>
          <w:b w:val="0"/>
          <w:bCs w:val="0"/>
          <w:color w:val="auto"/>
          <w:spacing w:val="0"/>
          <w:sz w:val="32"/>
          <w:szCs w:val="32"/>
          <w:lang w:val="en-US"/>
        </w:rPr>
        <w:t>厚植爱国主义</w:t>
      </w:r>
      <w:r>
        <w:rPr>
          <w:rFonts w:hint="eastAsia" w:ascii="仿宋_GB2312" w:hAnsi="仿宋_GB2312" w:eastAsia="仿宋_GB2312" w:cs="仿宋_GB2312"/>
          <w:b w:val="0"/>
          <w:bCs w:val="0"/>
          <w:color w:val="auto"/>
          <w:spacing w:val="0"/>
          <w:sz w:val="32"/>
          <w:szCs w:val="32"/>
          <w:lang w:val="en-US" w:eastAsia="zh-CN"/>
        </w:rPr>
        <w:t>情怀</w:t>
      </w:r>
      <w:r>
        <w:rPr>
          <w:rFonts w:hint="eastAsia" w:ascii="仿宋_GB2312" w:hAnsi="仿宋_GB2312" w:eastAsia="仿宋_GB2312" w:cs="仿宋_GB2312"/>
          <w:b w:val="0"/>
          <w:bCs w:val="0"/>
          <w:color w:val="auto"/>
          <w:spacing w:val="0"/>
          <w:sz w:val="32"/>
          <w:szCs w:val="32"/>
          <w:lang w:val="en-US"/>
        </w:rPr>
        <w:t>。德育工作的时代性、科学性、创造性走在全国前列，</w:t>
      </w:r>
      <w:r>
        <w:rPr>
          <w:rFonts w:hint="eastAsia" w:ascii="仿宋_GB2312" w:hAnsi="仿宋_GB2312" w:eastAsia="仿宋_GB2312" w:cs="仿宋_GB2312"/>
          <w:b w:val="0"/>
          <w:bCs w:val="0"/>
          <w:color w:val="auto"/>
          <w:spacing w:val="0"/>
          <w:sz w:val="32"/>
          <w:szCs w:val="32"/>
          <w:lang w:val="en-US" w:eastAsia="zh-CN"/>
        </w:rPr>
        <w:t>德育一体化构建工作示范项目取得新成果</w:t>
      </w:r>
      <w:r>
        <w:rPr>
          <w:rFonts w:hint="eastAsia" w:ascii="仿宋_GB2312" w:hAnsi="仿宋_GB2312" w:eastAsia="仿宋_GB2312" w:cs="仿宋_GB2312"/>
          <w:b w:val="0"/>
          <w:bCs w:val="0"/>
          <w:color w:val="auto"/>
          <w:spacing w:val="0"/>
          <w:sz w:val="32"/>
          <w:szCs w:val="32"/>
          <w:lang w:val="en-US"/>
        </w:rPr>
        <w:t>，努力</w:t>
      </w:r>
      <w:r>
        <w:rPr>
          <w:rFonts w:hint="eastAsia" w:ascii="仿宋_GB2312" w:hAnsi="仿宋_GB2312" w:eastAsia="仿宋_GB2312" w:cs="仿宋_GB2312"/>
          <w:b w:val="0"/>
          <w:bCs w:val="0"/>
          <w:color w:val="auto"/>
          <w:spacing w:val="0"/>
          <w:sz w:val="32"/>
          <w:szCs w:val="32"/>
          <w:lang w:val="en-US" w:eastAsia="zh-CN"/>
        </w:rPr>
        <w:t>争取2022年全国基础教育优秀成果奖</w:t>
      </w:r>
      <w:r>
        <w:rPr>
          <w:rFonts w:hint="eastAsia" w:ascii="仿宋_GB2312" w:hAnsi="仿宋_GB2312" w:eastAsia="仿宋_GB2312" w:cs="仿宋_GB2312"/>
          <w:b w:val="0"/>
          <w:bCs w:val="0"/>
          <w:color w:val="auto"/>
          <w:spacing w:val="0"/>
          <w:sz w:val="32"/>
          <w:szCs w:val="32"/>
          <w:lang w:val="en-US"/>
        </w:rPr>
        <w:t>。</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提升智育水平。以“基础教育课程改革实验区”建设为契机，利用好实验区优质资源，设计基于地方特色、学校办学理念、培养目标、学情状况的特色精品课程，构建结构完善、思路完整、学段衔接，并能与学科课程、实践课程等进行有机融合的一体化课程体系</w:t>
      </w:r>
      <w:r>
        <w:rPr>
          <w:rFonts w:hint="eastAsia" w:ascii="仿宋_GB2312" w:hAnsi="仿宋_GB2312" w:eastAsia="仿宋_GB2312" w:cs="仿宋_GB2312"/>
          <w:b w:val="0"/>
          <w:bCs w:val="0"/>
          <w:color w:val="auto"/>
          <w:spacing w:val="0"/>
          <w:sz w:val="32"/>
          <w:szCs w:val="32"/>
          <w:lang w:val="en-US" w:eastAsia="zh-CN"/>
        </w:rPr>
        <w:t>，做强国家课程、做实地方课程、做精校本课程，丰富学生生命体验，提升学生综合素养。关注</w:t>
      </w:r>
      <w:r>
        <w:rPr>
          <w:rFonts w:hint="eastAsia" w:ascii="仿宋_GB2312" w:hAnsi="仿宋_GB2312" w:eastAsia="仿宋_GB2312" w:cs="仿宋_GB2312"/>
          <w:b w:val="0"/>
          <w:bCs w:val="0"/>
          <w:color w:val="auto"/>
          <w:spacing w:val="0"/>
          <w:sz w:val="32"/>
          <w:szCs w:val="32"/>
          <w:lang w:val="en-US"/>
        </w:rPr>
        <w:t>学生核心素养</w:t>
      </w:r>
      <w:r>
        <w:rPr>
          <w:rFonts w:hint="eastAsia" w:ascii="仿宋_GB2312" w:hAnsi="仿宋_GB2312" w:eastAsia="仿宋_GB2312" w:cs="仿宋_GB2312"/>
          <w:b w:val="0"/>
          <w:bCs w:val="0"/>
          <w:color w:val="auto"/>
          <w:spacing w:val="0"/>
          <w:sz w:val="32"/>
          <w:szCs w:val="32"/>
          <w:lang w:val="en-US" w:eastAsia="zh-CN"/>
        </w:rPr>
        <w:t>，聚焦深度学习，</w:t>
      </w:r>
      <w:r>
        <w:rPr>
          <w:rFonts w:hint="eastAsia" w:ascii="仿宋_GB2312" w:hAnsi="仿宋_GB2312" w:eastAsia="仿宋_GB2312" w:cs="仿宋_GB2312"/>
          <w:b w:val="0"/>
          <w:bCs w:val="0"/>
          <w:color w:val="auto"/>
          <w:spacing w:val="0"/>
          <w:sz w:val="32"/>
          <w:szCs w:val="32"/>
          <w:lang w:val="en-US"/>
        </w:rPr>
        <w:t>推进“二轮”课改，</w:t>
      </w:r>
      <w:r>
        <w:rPr>
          <w:rFonts w:hint="eastAsia" w:ascii="仿宋_GB2312" w:hAnsi="仿宋_GB2312" w:eastAsia="仿宋_GB2312" w:cs="仿宋_GB2312"/>
          <w:b w:val="0"/>
          <w:bCs w:val="0"/>
          <w:color w:val="auto"/>
          <w:spacing w:val="0"/>
          <w:sz w:val="32"/>
          <w:szCs w:val="32"/>
          <w:lang w:val="en-US" w:eastAsia="zh-CN"/>
        </w:rPr>
        <w:t>在落实学科核心素养、课标精准解读、目标清晰表达上下功夫。</w:t>
      </w:r>
      <w:r>
        <w:rPr>
          <w:rFonts w:hint="eastAsia" w:ascii="仿宋_GB2312" w:hAnsi="仿宋_GB2312" w:eastAsia="仿宋_GB2312" w:cs="仿宋_GB2312"/>
          <w:b w:val="0"/>
          <w:bCs w:val="0"/>
          <w:color w:val="auto"/>
          <w:spacing w:val="0"/>
          <w:sz w:val="32"/>
          <w:szCs w:val="32"/>
          <w:lang w:val="en-US"/>
        </w:rPr>
        <w:t>探索有利于个性发展的人才培养模式</w:t>
      </w:r>
      <w:r>
        <w:rPr>
          <w:rFonts w:hint="eastAsia" w:ascii="仿宋_GB2312" w:hAnsi="仿宋_GB2312" w:eastAsia="仿宋_GB2312"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lang w:val="en-US"/>
        </w:rPr>
        <w:t>着力培养学生的认知能力，促进学生思维发展，突出学生主体地位，注重保护学生好奇心、想象力、求知欲，激发学习兴趣，提高智育水平。</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eastAsia="zh-CN"/>
        </w:rPr>
      </w:pPr>
      <w:r>
        <w:rPr>
          <w:rFonts w:hint="eastAsia" w:ascii="仿宋_GB2312" w:hAnsi="仿宋_GB2312" w:eastAsia="仿宋_GB2312" w:cs="仿宋_GB2312"/>
          <w:b w:val="0"/>
          <w:bCs w:val="0"/>
          <w:color w:val="auto"/>
          <w:spacing w:val="0"/>
          <w:sz w:val="32"/>
          <w:szCs w:val="32"/>
          <w:lang w:val="en-US"/>
        </w:rPr>
        <w:t>加强</w:t>
      </w:r>
      <w:r>
        <w:rPr>
          <w:rFonts w:hint="eastAsia" w:ascii="仿宋_GB2312" w:hAnsi="仿宋_GB2312" w:eastAsia="仿宋_GB2312" w:cs="仿宋_GB2312"/>
          <w:b w:val="0"/>
          <w:bCs w:val="0"/>
          <w:color w:val="auto"/>
          <w:spacing w:val="0"/>
          <w:sz w:val="32"/>
          <w:szCs w:val="32"/>
          <w:lang w:val="en-US" w:eastAsia="zh-CN"/>
        </w:rPr>
        <w:t>体育工作</w:t>
      </w:r>
      <w:r>
        <w:rPr>
          <w:rFonts w:hint="eastAsia" w:ascii="仿宋_GB2312" w:hAnsi="仿宋_GB2312" w:eastAsia="仿宋_GB2312" w:cs="仿宋_GB2312"/>
          <w:b w:val="0"/>
          <w:bCs w:val="0"/>
          <w:color w:val="auto"/>
          <w:spacing w:val="0"/>
          <w:sz w:val="32"/>
          <w:szCs w:val="32"/>
        </w:rPr>
        <w:t>。认真贯彻落实中共中央办公厅、国务院办公厅印发</w:t>
      </w:r>
      <w:r>
        <w:rPr>
          <w:rFonts w:hint="eastAsia" w:ascii="仿宋_GB2312" w:hAnsi="仿宋_GB2312" w:eastAsia="仿宋_GB2312" w:cs="仿宋_GB2312"/>
          <w:b w:val="0"/>
          <w:bCs w:val="0"/>
          <w:color w:val="auto"/>
          <w:spacing w:val="0"/>
          <w:sz w:val="32"/>
          <w:szCs w:val="32"/>
          <w:lang w:val="en-US"/>
        </w:rPr>
        <w:t>的</w:t>
      </w:r>
      <w:r>
        <w:rPr>
          <w:rFonts w:hint="eastAsia" w:ascii="仿宋_GB2312" w:hAnsi="仿宋_GB2312" w:eastAsia="仿宋_GB2312" w:cs="仿宋_GB2312"/>
          <w:b w:val="0"/>
          <w:bCs w:val="0"/>
          <w:color w:val="auto"/>
          <w:spacing w:val="0"/>
          <w:sz w:val="32"/>
          <w:szCs w:val="32"/>
        </w:rPr>
        <w:t>《关于全面加强和改进新时代学校体育工作的意见》。严格按照国家课程方案和课程标准开齐开足上好体育课</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逐步实现</w:t>
      </w:r>
      <w:r>
        <w:rPr>
          <w:rFonts w:hint="eastAsia" w:ascii="仿宋_GB2312" w:hAnsi="仿宋_GB2312" w:eastAsia="仿宋_GB2312" w:cs="仿宋_GB2312"/>
          <w:b w:val="0"/>
          <w:bCs w:val="0"/>
          <w:color w:val="auto"/>
          <w:spacing w:val="0"/>
          <w:sz w:val="32"/>
          <w:szCs w:val="32"/>
        </w:rPr>
        <w:t>学校每天开设1节体育课</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保障学生每天校内、校外各1个小时体育活动时间，培养体育兴趣爱好，促进学生养成终身锻炼的习惯。健全体育竞赛和人才培养体系</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配齐配强体育教师</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改善场地器材建设配备</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推进学校体育评价改革。全面推进体育联盟项目，加强体育课程建设</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积极开展阳光体育运动</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帮助学生掌握1至2项运动技能，引导学生树立正确健康观。推广中华传统体育项目</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强化</w:t>
      </w:r>
      <w:r>
        <w:rPr>
          <w:rFonts w:hint="eastAsia" w:ascii="仿宋_GB2312" w:hAnsi="仿宋_GB2312" w:eastAsia="仿宋_GB2312" w:cs="仿宋_GB2312"/>
          <w:b w:val="0"/>
          <w:bCs w:val="0"/>
          <w:color w:val="auto"/>
          <w:spacing w:val="0"/>
          <w:sz w:val="32"/>
          <w:szCs w:val="32"/>
        </w:rPr>
        <w:t>软式垒球、冰壶等新兴体育竞赛项目</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开展足球课程、足球游戏</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足球四级联赛等活动</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加强篮球、排球、游泳后备人才学校建设，打造田径特色学校初中1所、冰雪特色小学</w:t>
      </w:r>
      <w:r>
        <w:rPr>
          <w:rFonts w:hint="eastAsia" w:ascii="仿宋_GB2312" w:hAnsi="仿宋_GB2312" w:eastAsia="仿宋_GB2312" w:cs="仿宋_GB2312"/>
          <w:b w:val="0"/>
          <w:bCs w:val="0"/>
          <w:color w:val="auto"/>
          <w:spacing w:val="0"/>
          <w:sz w:val="32"/>
          <w:szCs w:val="32"/>
          <w:lang w:val="en-US"/>
        </w:rPr>
        <w:t>1</w:t>
      </w:r>
      <w:r>
        <w:rPr>
          <w:rFonts w:hint="eastAsia" w:ascii="仿宋_GB2312" w:hAnsi="仿宋_GB2312" w:eastAsia="仿宋_GB2312" w:cs="仿宋_GB2312"/>
          <w:b w:val="0"/>
          <w:bCs w:val="0"/>
          <w:color w:val="auto"/>
          <w:spacing w:val="0"/>
          <w:sz w:val="32"/>
          <w:szCs w:val="32"/>
        </w:rPr>
        <w:t>所</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rPr>
        <w:t>优化</w:t>
      </w:r>
      <w:r>
        <w:rPr>
          <w:rFonts w:hint="eastAsia" w:ascii="仿宋_GB2312" w:hAnsi="仿宋_GB2312" w:eastAsia="仿宋_GB2312" w:cs="仿宋_GB2312"/>
          <w:b w:val="0"/>
          <w:bCs w:val="0"/>
          <w:color w:val="auto"/>
          <w:spacing w:val="0"/>
          <w:sz w:val="32"/>
          <w:szCs w:val="32"/>
        </w:rPr>
        <w:t>“一校多品”“一生</w:t>
      </w:r>
      <w:r>
        <w:rPr>
          <w:rFonts w:hint="eastAsia" w:ascii="仿宋_GB2312" w:hAnsi="仿宋_GB2312" w:eastAsia="仿宋_GB2312" w:cs="仿宋_GB2312"/>
          <w:b w:val="0"/>
          <w:bCs w:val="0"/>
          <w:color w:val="auto"/>
          <w:spacing w:val="0"/>
          <w:sz w:val="32"/>
          <w:szCs w:val="32"/>
          <w:lang w:val="en-US" w:eastAsia="zh-CN"/>
        </w:rPr>
        <w:t>多</w:t>
      </w:r>
      <w:r>
        <w:rPr>
          <w:rFonts w:hint="eastAsia" w:ascii="仿宋_GB2312" w:hAnsi="仿宋_GB2312" w:eastAsia="仿宋_GB2312" w:cs="仿宋_GB2312"/>
          <w:b w:val="0"/>
          <w:bCs w:val="0"/>
          <w:color w:val="auto"/>
          <w:spacing w:val="0"/>
          <w:sz w:val="32"/>
          <w:szCs w:val="32"/>
        </w:rPr>
        <w:t>项”</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凸显</w:t>
      </w:r>
      <w:r>
        <w:rPr>
          <w:rFonts w:hint="eastAsia" w:ascii="仿宋_GB2312" w:hAnsi="仿宋_GB2312" w:eastAsia="仿宋_GB2312" w:cs="仿宋_GB2312"/>
          <w:b w:val="0"/>
          <w:bCs w:val="0"/>
          <w:color w:val="auto"/>
          <w:spacing w:val="0"/>
          <w:sz w:val="32"/>
          <w:szCs w:val="32"/>
        </w:rPr>
        <w:t>区域体育特色亮点</w:t>
      </w:r>
      <w:r>
        <w:rPr>
          <w:rFonts w:hint="eastAsia" w:ascii="仿宋_GB2312" w:hAnsi="仿宋_GB2312" w:eastAsia="仿宋_GB2312" w:cs="仿宋_GB2312"/>
          <w:b w:val="0"/>
          <w:bCs w:val="0"/>
          <w:color w:val="auto"/>
          <w:spacing w:val="0"/>
          <w:sz w:val="32"/>
          <w:szCs w:val="32"/>
          <w:lang w:eastAsia="zh-CN"/>
        </w:rPr>
        <w:t>。</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eastAsia="zh-CN"/>
        </w:rPr>
        <w:t>凸显美育特色。</w:t>
      </w:r>
      <w:r>
        <w:rPr>
          <w:rFonts w:hint="eastAsia" w:ascii="仿宋_GB2312" w:hAnsi="仿宋_GB2312" w:eastAsia="仿宋_GB2312" w:cs="仿宋_GB2312"/>
          <w:b w:val="0"/>
          <w:bCs w:val="0"/>
          <w:color w:val="auto"/>
          <w:spacing w:val="0"/>
          <w:sz w:val="32"/>
          <w:szCs w:val="32"/>
        </w:rPr>
        <w:t>认真贯彻落实中共中央办公厅、国务院办公厅印发的《关于全面加强和改进新时代学校美育工作的意见》</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深化艺术课程教学改革，不断完善课程体系</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树立学科融合理念</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加强美育与德育、智育、体育、劳动教育相融合，充分挖掘和运用各学科美育资源</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完善课程设置</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科学定位课程目标。开齐开足上好美育课</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深化教学改革</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逐步完善“艺术基础知识基本技能+艺术审美体验+艺术专项特长”的教学模式。</w:t>
      </w:r>
      <w:r>
        <w:rPr>
          <w:rFonts w:hint="eastAsia" w:ascii="仿宋_GB2312" w:hAnsi="仿宋_GB2312" w:eastAsia="仿宋_GB2312" w:cs="仿宋_GB2312"/>
          <w:b w:val="0"/>
          <w:bCs w:val="0"/>
          <w:color w:val="auto"/>
          <w:spacing w:val="0"/>
          <w:sz w:val="32"/>
          <w:szCs w:val="32"/>
          <w:lang w:val="en-US" w:eastAsia="zh-CN"/>
        </w:rPr>
        <w:t>配足配齐教师，强化美育培训，</w:t>
      </w:r>
      <w:r>
        <w:rPr>
          <w:rFonts w:hint="eastAsia" w:ascii="仿宋_GB2312" w:hAnsi="仿宋_GB2312" w:eastAsia="仿宋_GB2312" w:cs="仿宋_GB2312"/>
          <w:b w:val="0"/>
          <w:bCs w:val="0"/>
          <w:color w:val="auto"/>
          <w:spacing w:val="0"/>
          <w:sz w:val="32"/>
          <w:szCs w:val="32"/>
        </w:rPr>
        <w:t>推进</w:t>
      </w:r>
      <w:r>
        <w:rPr>
          <w:rFonts w:hint="eastAsia" w:ascii="仿宋_GB2312" w:hAnsi="仿宋_GB2312" w:eastAsia="仿宋_GB2312" w:cs="仿宋_GB2312"/>
          <w:b w:val="0"/>
          <w:bCs w:val="0"/>
          <w:color w:val="auto"/>
          <w:spacing w:val="0"/>
          <w:sz w:val="32"/>
          <w:szCs w:val="32"/>
          <w:lang w:val="en-US" w:eastAsia="zh-CN"/>
        </w:rPr>
        <w:t>美育</w:t>
      </w:r>
      <w:r>
        <w:rPr>
          <w:rFonts w:hint="eastAsia" w:ascii="仿宋_GB2312" w:hAnsi="仿宋_GB2312" w:eastAsia="仿宋_GB2312" w:cs="仿宋_GB2312"/>
          <w:b w:val="0"/>
          <w:bCs w:val="0"/>
          <w:color w:val="auto"/>
          <w:spacing w:val="0"/>
          <w:sz w:val="32"/>
          <w:szCs w:val="32"/>
        </w:rPr>
        <w:t>评价改革。丰富艺术实践活动</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面向人人，建立常态化学生全员艺术展演机制</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积极</w:t>
      </w:r>
      <w:r>
        <w:rPr>
          <w:rFonts w:hint="eastAsia" w:ascii="仿宋_GB2312" w:hAnsi="仿宋_GB2312" w:eastAsia="仿宋_GB2312" w:cs="仿宋_GB2312"/>
          <w:b w:val="0"/>
          <w:bCs w:val="0"/>
          <w:color w:val="auto"/>
          <w:spacing w:val="0"/>
          <w:sz w:val="32"/>
          <w:szCs w:val="32"/>
          <w:lang w:val="en-US"/>
        </w:rPr>
        <w:t>建设</w:t>
      </w:r>
      <w:r>
        <w:rPr>
          <w:rFonts w:hint="eastAsia" w:ascii="仿宋_GB2312" w:hAnsi="仿宋_GB2312" w:eastAsia="仿宋_GB2312" w:cs="仿宋_GB2312"/>
          <w:b w:val="0"/>
          <w:bCs w:val="0"/>
          <w:color w:val="auto"/>
          <w:spacing w:val="0"/>
          <w:sz w:val="32"/>
          <w:szCs w:val="32"/>
        </w:rPr>
        <w:t>丰富多彩的</w:t>
      </w:r>
      <w:r>
        <w:rPr>
          <w:rFonts w:hint="eastAsia" w:ascii="仿宋_GB2312" w:hAnsi="仿宋_GB2312" w:eastAsia="仿宋_GB2312" w:cs="仿宋_GB2312"/>
          <w:b w:val="0"/>
          <w:bCs w:val="0"/>
          <w:color w:val="auto"/>
          <w:spacing w:val="0"/>
          <w:sz w:val="32"/>
          <w:szCs w:val="32"/>
          <w:lang w:val="en-US"/>
        </w:rPr>
        <w:t>校内兴趣、社团、特长班团队，</w:t>
      </w:r>
      <w:r>
        <w:rPr>
          <w:rFonts w:hint="eastAsia" w:ascii="仿宋_GB2312" w:hAnsi="仿宋_GB2312" w:eastAsia="仿宋_GB2312" w:cs="仿宋_GB2312"/>
          <w:b w:val="0"/>
          <w:bCs w:val="0"/>
          <w:color w:val="auto"/>
          <w:spacing w:val="0"/>
          <w:sz w:val="32"/>
          <w:szCs w:val="32"/>
        </w:rPr>
        <w:t>逐步</w:t>
      </w:r>
      <w:r>
        <w:rPr>
          <w:rFonts w:hint="eastAsia" w:ascii="仿宋_GB2312" w:hAnsi="仿宋_GB2312" w:eastAsia="仿宋_GB2312" w:cs="仿宋_GB2312"/>
          <w:b w:val="0"/>
          <w:bCs w:val="0"/>
          <w:color w:val="auto"/>
          <w:spacing w:val="0"/>
          <w:sz w:val="32"/>
          <w:szCs w:val="32"/>
          <w:lang w:val="en-US"/>
        </w:rPr>
        <w:t>实现</w:t>
      </w:r>
      <w:r>
        <w:rPr>
          <w:rFonts w:hint="eastAsia" w:ascii="仿宋_GB2312" w:hAnsi="仿宋_GB2312" w:eastAsia="仿宋_GB2312" w:cs="仿宋_GB2312"/>
          <w:b w:val="0"/>
          <w:bCs w:val="0"/>
          <w:color w:val="auto"/>
          <w:spacing w:val="0"/>
          <w:sz w:val="32"/>
          <w:szCs w:val="32"/>
        </w:rPr>
        <w:t>规范化、制度化，</w:t>
      </w:r>
      <w:r>
        <w:rPr>
          <w:rFonts w:hint="eastAsia" w:ascii="仿宋_GB2312" w:hAnsi="仿宋_GB2312" w:eastAsia="仿宋_GB2312" w:cs="仿宋_GB2312"/>
          <w:b w:val="0"/>
          <w:bCs w:val="0"/>
          <w:color w:val="auto"/>
          <w:spacing w:val="0"/>
          <w:sz w:val="32"/>
          <w:szCs w:val="32"/>
          <w:lang w:val="en-US"/>
        </w:rPr>
        <w:t>打造区域常态化艺术比赛经典项目，带动学校美育特色化、常态化发展，鼓励学校、区域的艺术社团走出鄂尔多斯、走向全国。</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eastAsia="zh-CN"/>
        </w:rPr>
        <w:t>深化劳动教育。落实</w:t>
      </w:r>
      <w:r>
        <w:rPr>
          <w:rFonts w:hint="eastAsia" w:ascii="仿宋_GB2312" w:hAnsi="仿宋_GB2312" w:eastAsia="仿宋_GB2312" w:cs="仿宋_GB2312"/>
          <w:b w:val="0"/>
          <w:bCs w:val="0"/>
          <w:color w:val="auto"/>
          <w:spacing w:val="0"/>
          <w:sz w:val="32"/>
          <w:szCs w:val="32"/>
        </w:rPr>
        <w:t>中共中央、国务院</w:t>
      </w:r>
      <w:r>
        <w:rPr>
          <w:rFonts w:hint="eastAsia" w:ascii="仿宋_GB2312" w:hAnsi="仿宋_GB2312" w:eastAsia="仿宋_GB2312" w:cs="仿宋_GB2312"/>
          <w:b w:val="0"/>
          <w:bCs w:val="0"/>
          <w:color w:val="auto"/>
          <w:spacing w:val="0"/>
          <w:sz w:val="32"/>
          <w:szCs w:val="32"/>
          <w:lang w:val="en-US"/>
        </w:rPr>
        <w:t>印发的</w:t>
      </w:r>
      <w:r>
        <w:rPr>
          <w:rFonts w:hint="eastAsia" w:ascii="仿宋_GB2312" w:hAnsi="仿宋_GB2312" w:eastAsia="仿宋_GB2312" w:cs="仿宋_GB2312"/>
          <w:b w:val="0"/>
          <w:bCs w:val="0"/>
          <w:color w:val="auto"/>
          <w:spacing w:val="0"/>
          <w:sz w:val="32"/>
          <w:szCs w:val="32"/>
        </w:rPr>
        <w:t>《关于全面加强新时代大中小学劳动教育的意见》</w:t>
      </w:r>
      <w:r>
        <w:rPr>
          <w:rFonts w:hint="eastAsia" w:ascii="仿宋_GB2312" w:hAnsi="仿宋_GB2312" w:eastAsia="仿宋_GB2312" w:cs="仿宋_GB2312"/>
          <w:b w:val="0"/>
          <w:bCs w:val="0"/>
          <w:color w:val="auto"/>
          <w:spacing w:val="0"/>
          <w:sz w:val="32"/>
          <w:szCs w:val="32"/>
          <w:lang w:val="en-US"/>
        </w:rPr>
        <w:t>和</w:t>
      </w:r>
      <w:r>
        <w:rPr>
          <w:rFonts w:hint="eastAsia" w:ascii="仿宋_GB2312" w:hAnsi="仿宋_GB2312" w:eastAsia="仿宋_GB2312" w:cs="仿宋_GB2312"/>
          <w:b w:val="0"/>
          <w:bCs w:val="0"/>
          <w:color w:val="auto"/>
          <w:spacing w:val="0"/>
          <w:sz w:val="32"/>
          <w:szCs w:val="32"/>
        </w:rPr>
        <w:t>教育部</w:t>
      </w:r>
      <w:r>
        <w:rPr>
          <w:rFonts w:hint="eastAsia" w:ascii="仿宋_GB2312" w:hAnsi="仿宋_GB2312" w:eastAsia="仿宋_GB2312" w:cs="仿宋_GB2312"/>
          <w:b w:val="0"/>
          <w:bCs w:val="0"/>
          <w:color w:val="auto"/>
          <w:spacing w:val="0"/>
          <w:sz w:val="32"/>
          <w:szCs w:val="32"/>
          <w:lang w:val="en-US"/>
        </w:rPr>
        <w:t>印发的</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rPr>
        <w:t>关于</w:t>
      </w:r>
      <w:r>
        <w:rPr>
          <w:rFonts w:hint="eastAsia" w:ascii="仿宋_GB2312" w:hAnsi="仿宋_GB2312" w:eastAsia="仿宋_GB2312" w:cs="仿宋_GB2312"/>
          <w:b w:val="0"/>
          <w:bCs w:val="0"/>
          <w:color w:val="auto"/>
          <w:spacing w:val="0"/>
          <w:sz w:val="32"/>
          <w:szCs w:val="32"/>
        </w:rPr>
        <w:t>大中小学劳动教育指导纲要（试行）》</w:t>
      </w:r>
      <w:r>
        <w:rPr>
          <w:rFonts w:hint="eastAsia" w:ascii="仿宋_GB2312" w:hAnsi="仿宋_GB2312" w:eastAsia="仿宋_GB2312" w:cs="仿宋_GB2312"/>
          <w:b w:val="0"/>
          <w:bCs w:val="0"/>
          <w:color w:val="auto"/>
          <w:spacing w:val="0"/>
          <w:sz w:val="32"/>
          <w:szCs w:val="32"/>
          <w:lang w:val="en-US"/>
        </w:rPr>
        <w:t>文件精神</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整体优化学校课程设置，形成具有综合性、实践性、开放性、针对性的劳动教育课程体系。针对不同学段、类型学生特点，以日常生活劳动、生产劳动和服务性劳动为主要内容开展劳动教育</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要求</w:t>
      </w:r>
      <w:r>
        <w:rPr>
          <w:rFonts w:hint="eastAsia" w:ascii="仿宋_GB2312" w:hAnsi="仿宋_GB2312" w:eastAsia="仿宋_GB2312" w:cs="仿宋_GB2312"/>
          <w:b w:val="0"/>
          <w:bCs w:val="0"/>
          <w:color w:val="auto"/>
          <w:spacing w:val="0"/>
          <w:sz w:val="32"/>
          <w:szCs w:val="32"/>
        </w:rPr>
        <w:t>中小学劳动教育课每周不少于1课时，</w:t>
      </w:r>
      <w:r>
        <w:rPr>
          <w:rFonts w:hint="eastAsia" w:ascii="仿宋_GB2312" w:hAnsi="仿宋_GB2312" w:eastAsia="仿宋_GB2312" w:cs="仿宋_GB2312"/>
          <w:b w:val="0"/>
          <w:bCs w:val="0"/>
          <w:color w:val="auto"/>
          <w:spacing w:val="0"/>
          <w:sz w:val="32"/>
          <w:szCs w:val="32"/>
          <w:lang w:val="en-US" w:eastAsia="zh-CN"/>
        </w:rPr>
        <w:t>同时保证</w:t>
      </w:r>
      <w:r>
        <w:rPr>
          <w:rFonts w:hint="eastAsia" w:ascii="仿宋_GB2312" w:hAnsi="仿宋_GB2312" w:eastAsia="仿宋_GB2312" w:cs="仿宋_GB2312"/>
          <w:b w:val="0"/>
          <w:bCs w:val="0"/>
          <w:color w:val="auto"/>
          <w:spacing w:val="0"/>
          <w:sz w:val="32"/>
          <w:szCs w:val="32"/>
        </w:rPr>
        <w:t>学生每天课外校外劳动时间。多渠道拓展实践场所</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发挥</w:t>
      </w:r>
      <w:r>
        <w:rPr>
          <w:rFonts w:hint="eastAsia" w:ascii="仿宋_GB2312" w:hAnsi="仿宋_GB2312" w:eastAsia="仿宋_GB2312" w:cs="仿宋_GB2312"/>
          <w:b w:val="0"/>
          <w:bCs w:val="0"/>
          <w:color w:val="auto"/>
          <w:spacing w:val="0"/>
          <w:sz w:val="32"/>
          <w:szCs w:val="32"/>
          <w:lang w:val="en-US"/>
        </w:rPr>
        <w:t>好</w:t>
      </w:r>
      <w:r>
        <w:rPr>
          <w:rFonts w:hint="eastAsia" w:ascii="仿宋_GB2312" w:hAnsi="仿宋_GB2312" w:eastAsia="仿宋_GB2312" w:cs="仿宋_GB2312"/>
          <w:b w:val="0"/>
          <w:bCs w:val="0"/>
          <w:color w:val="auto"/>
          <w:spacing w:val="0"/>
          <w:sz w:val="32"/>
          <w:szCs w:val="32"/>
        </w:rPr>
        <w:t>少年宫、青少年实践教育基地作用，搭建</w:t>
      </w:r>
      <w:r>
        <w:rPr>
          <w:rFonts w:hint="eastAsia" w:ascii="仿宋_GB2312" w:hAnsi="仿宋_GB2312" w:eastAsia="仿宋_GB2312" w:cs="仿宋_GB2312"/>
          <w:b w:val="0"/>
          <w:bCs w:val="0"/>
          <w:color w:val="auto"/>
          <w:spacing w:val="0"/>
          <w:sz w:val="32"/>
          <w:szCs w:val="32"/>
          <w:lang w:val="en-US"/>
        </w:rPr>
        <w:t>拓展</w:t>
      </w:r>
      <w:r>
        <w:rPr>
          <w:rFonts w:hint="eastAsia" w:ascii="仿宋_GB2312" w:hAnsi="仿宋_GB2312" w:eastAsia="仿宋_GB2312" w:cs="仿宋_GB2312"/>
          <w:b w:val="0"/>
          <w:bCs w:val="0"/>
          <w:color w:val="auto"/>
          <w:spacing w:val="0"/>
          <w:sz w:val="32"/>
          <w:szCs w:val="32"/>
        </w:rPr>
        <w:t>劳动实践平台。创新实践育人模式，</w:t>
      </w:r>
      <w:r>
        <w:rPr>
          <w:rFonts w:hint="eastAsia" w:ascii="仿宋_GB2312" w:hAnsi="仿宋_GB2312" w:eastAsia="仿宋_GB2312" w:cs="仿宋_GB2312"/>
          <w:b w:val="0"/>
          <w:bCs w:val="0"/>
          <w:color w:val="auto"/>
          <w:spacing w:val="0"/>
          <w:sz w:val="32"/>
          <w:szCs w:val="32"/>
          <w:lang w:val="en-US" w:eastAsia="zh-CN"/>
        </w:rPr>
        <w:t>充分</w:t>
      </w:r>
      <w:r>
        <w:rPr>
          <w:rFonts w:hint="eastAsia" w:ascii="仿宋_GB2312" w:hAnsi="仿宋_GB2312" w:eastAsia="仿宋_GB2312" w:cs="仿宋_GB2312"/>
          <w:b w:val="0"/>
          <w:bCs w:val="0"/>
          <w:color w:val="auto"/>
          <w:spacing w:val="0"/>
          <w:sz w:val="32"/>
          <w:szCs w:val="32"/>
        </w:rPr>
        <w:t>发挥家庭</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学校</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社会在劳动教育中的作用</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整合育人资源，构建</w:t>
      </w:r>
      <w:r>
        <w:rPr>
          <w:rFonts w:hint="eastAsia" w:ascii="仿宋_GB2312" w:hAnsi="仿宋_GB2312" w:eastAsia="仿宋_GB2312" w:cs="仿宋_GB2312"/>
          <w:b w:val="0"/>
          <w:bCs w:val="0"/>
          <w:color w:val="auto"/>
          <w:spacing w:val="0"/>
          <w:sz w:val="32"/>
          <w:szCs w:val="32"/>
          <w:lang w:val="en-US" w:eastAsia="zh-CN"/>
        </w:rPr>
        <w:t>地方</w:t>
      </w:r>
      <w:r>
        <w:rPr>
          <w:rFonts w:hint="eastAsia" w:ascii="仿宋_GB2312" w:hAnsi="仿宋_GB2312" w:eastAsia="仿宋_GB2312" w:cs="仿宋_GB2312"/>
          <w:b w:val="0"/>
          <w:bCs w:val="0"/>
          <w:color w:val="auto"/>
          <w:spacing w:val="0"/>
          <w:sz w:val="32"/>
          <w:szCs w:val="32"/>
        </w:rPr>
        <w:t>特色劳动课程体系。健全劳动素养评价制度</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选树优秀典型，培养学生劳动观念、劳动意识和劳动技能，丰富学生劳动体验，形成尊重劳动、热爱劳动的品德和吃苦耐劳精神。多举措加强人才队伍建设</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建立政府负责、社会协同、有关部门共同参与的安全管控机制</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推动形成劳动实践</w:t>
      </w:r>
      <w:r>
        <w:rPr>
          <w:rFonts w:hint="eastAsia" w:ascii="仿宋_GB2312" w:hAnsi="仿宋_GB2312" w:eastAsia="仿宋_GB2312" w:cs="仿宋_GB2312"/>
          <w:b w:val="0"/>
          <w:bCs w:val="0"/>
          <w:color w:val="auto"/>
          <w:spacing w:val="0"/>
          <w:sz w:val="32"/>
          <w:szCs w:val="32"/>
          <w:lang w:val="en-US"/>
        </w:rPr>
        <w:t>教育</w:t>
      </w:r>
      <w:r>
        <w:rPr>
          <w:rFonts w:hint="eastAsia" w:ascii="仿宋_GB2312" w:hAnsi="仿宋_GB2312" w:eastAsia="仿宋_GB2312" w:cs="仿宋_GB2312"/>
          <w:b w:val="0"/>
          <w:bCs w:val="0"/>
          <w:color w:val="auto"/>
          <w:spacing w:val="0"/>
          <w:sz w:val="32"/>
          <w:szCs w:val="32"/>
        </w:rPr>
        <w:t>新局</w:t>
      </w:r>
      <w:r>
        <w:rPr>
          <w:rFonts w:hint="eastAsia" w:ascii="仿宋_GB2312" w:hAnsi="仿宋_GB2312" w:eastAsia="仿宋_GB2312" w:cs="仿宋_GB2312"/>
          <w:b w:val="0"/>
          <w:bCs w:val="0"/>
          <w:color w:val="auto"/>
          <w:spacing w:val="0"/>
          <w:sz w:val="32"/>
          <w:szCs w:val="32"/>
          <w:lang w:val="en-US" w:eastAsia="zh-CN"/>
        </w:rPr>
        <w:t>面。</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3.大力推进基础教育高质量发展</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学前教育普惠优质发展。</w:t>
      </w:r>
      <w:r>
        <w:rPr>
          <w:rFonts w:hint="eastAsia" w:ascii="仿宋_GB2312" w:hAnsi="仿宋_GB2312" w:eastAsia="仿宋_GB2312" w:cs="仿宋_GB2312"/>
          <w:b w:val="0"/>
          <w:bCs w:val="0"/>
          <w:color w:val="auto"/>
          <w:spacing w:val="0"/>
          <w:sz w:val="32"/>
          <w:szCs w:val="32"/>
        </w:rPr>
        <w:t>贯彻落实《中共中央、国务院关于学前教育深化改革规范发展的若干意见》《中国教育现代化2035》《内蒙古自治区普惠性民办幼儿园认定及管理办法》以及学前教育三年行动计划，建立更广覆盖的学前教育公共服务体系，</w:t>
      </w:r>
      <w:r>
        <w:rPr>
          <w:rFonts w:hint="eastAsia" w:ascii="仿宋_GB2312" w:hAnsi="仿宋_GB2312" w:eastAsia="仿宋_GB2312" w:cs="仿宋_GB2312"/>
          <w:b w:val="0"/>
          <w:bCs w:val="0"/>
          <w:color w:val="auto"/>
          <w:spacing w:val="0"/>
          <w:sz w:val="32"/>
          <w:szCs w:val="32"/>
          <w:lang w:val="en-US"/>
        </w:rPr>
        <w:t>进一步推进康巴什区0-3岁早期教育发展。</w:t>
      </w:r>
      <w:r>
        <w:rPr>
          <w:rFonts w:hint="eastAsia" w:ascii="仿宋_GB2312" w:hAnsi="仿宋_GB2312" w:eastAsia="仿宋_GB2312" w:cs="仿宋_GB2312"/>
          <w:b w:val="0"/>
          <w:bCs w:val="0"/>
          <w:color w:val="auto"/>
          <w:spacing w:val="0"/>
          <w:sz w:val="32"/>
          <w:szCs w:val="32"/>
        </w:rPr>
        <w:t>出台《康巴什区普惠性幼儿园认定及管理办法》，支持社会力量办园，落实普惠性幼儿园优待政策，提升康巴什区幼儿园普惠性学位供给能力，</w:t>
      </w:r>
      <w:r>
        <w:rPr>
          <w:rFonts w:hint="eastAsia" w:ascii="仿宋_GB2312" w:hAnsi="仿宋_GB2312" w:eastAsia="仿宋_GB2312" w:cs="仿宋_GB2312"/>
          <w:b w:val="0"/>
          <w:bCs w:val="0"/>
          <w:color w:val="auto"/>
          <w:spacing w:val="0"/>
          <w:sz w:val="32"/>
          <w:szCs w:val="32"/>
          <w:lang w:val="en-US"/>
        </w:rPr>
        <w:t>使</w:t>
      </w:r>
      <w:r>
        <w:rPr>
          <w:rFonts w:hint="eastAsia" w:ascii="仿宋_GB2312" w:hAnsi="仿宋_GB2312" w:eastAsia="仿宋_GB2312" w:cs="仿宋_GB2312"/>
          <w:b w:val="0"/>
          <w:bCs w:val="0"/>
          <w:color w:val="auto"/>
          <w:spacing w:val="0"/>
          <w:sz w:val="32"/>
          <w:szCs w:val="32"/>
        </w:rPr>
        <w:t>公办园在园幼儿和普惠性幼儿园数量逐年稳步增长，</w:t>
      </w:r>
      <w:r>
        <w:rPr>
          <w:rFonts w:hint="eastAsia" w:ascii="仿宋_GB2312" w:hAnsi="仿宋_GB2312" w:eastAsia="仿宋_GB2312" w:cs="仿宋_GB2312"/>
          <w:b w:val="0"/>
          <w:bCs w:val="0"/>
          <w:color w:val="auto"/>
          <w:spacing w:val="0"/>
          <w:sz w:val="32"/>
          <w:szCs w:val="32"/>
          <w:lang w:val="en-US"/>
        </w:rPr>
        <w:t>实现60%公办幼儿园达到自治区示范园标准、</w:t>
      </w:r>
      <w:r>
        <w:rPr>
          <w:rFonts w:hint="eastAsia" w:ascii="仿宋_GB2312" w:hAnsi="仿宋_GB2312" w:eastAsia="仿宋_GB2312" w:cs="仿宋_GB2312"/>
          <w:b w:val="0"/>
          <w:bCs w:val="0"/>
          <w:color w:val="auto"/>
          <w:spacing w:val="0"/>
          <w:sz w:val="32"/>
          <w:szCs w:val="32"/>
        </w:rPr>
        <w:t>办园三年以上的公办园全部达到市级示范园（含）以上标准、办园三年以上的普惠性民办园全部达到一类甲级幼儿园办园水平。构建</w:t>
      </w:r>
      <w:r>
        <w:rPr>
          <w:rFonts w:hint="eastAsia" w:ascii="仿宋_GB2312" w:hAnsi="仿宋_GB2312" w:eastAsia="仿宋_GB2312" w:cs="仿宋_GB2312"/>
          <w:b w:val="0"/>
          <w:bCs w:val="0"/>
          <w:color w:val="auto"/>
          <w:spacing w:val="0"/>
          <w:sz w:val="32"/>
          <w:szCs w:val="32"/>
          <w:lang w:val="en-US"/>
        </w:rPr>
        <w:t>科学精细</w:t>
      </w:r>
      <w:r>
        <w:rPr>
          <w:rFonts w:hint="eastAsia" w:ascii="仿宋_GB2312" w:hAnsi="仿宋_GB2312" w:eastAsia="仿宋_GB2312" w:cs="仿宋_GB2312"/>
          <w:b w:val="0"/>
          <w:bCs w:val="0"/>
          <w:color w:val="auto"/>
          <w:spacing w:val="0"/>
          <w:sz w:val="32"/>
          <w:szCs w:val="32"/>
        </w:rPr>
        <w:t>管理</w:t>
      </w:r>
      <w:r>
        <w:rPr>
          <w:rFonts w:hint="eastAsia" w:ascii="仿宋_GB2312" w:hAnsi="仿宋_GB2312" w:eastAsia="仿宋_GB2312" w:cs="仿宋_GB2312"/>
          <w:b w:val="0"/>
          <w:bCs w:val="0"/>
          <w:color w:val="auto"/>
          <w:spacing w:val="0"/>
          <w:sz w:val="32"/>
          <w:szCs w:val="32"/>
          <w:lang w:val="en-US"/>
        </w:rPr>
        <w:t>机制</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rPr>
        <w:t>依靠名园示范、专家引领、园长研修深入推进“五个一”现代学校制度建设和学校文化特色建设，形成因园制宜、一园一品的良好局面。牢固树立一日生活皆课程理念，深入推进学前教育课程建设，扎实推进教研工作，健全学前教育课程体系顶层设计。加强学前教育专职教研团队建设，引领教师队伍专业化成长。深化公办民办园结对办园，建立健全民办公助、民建公办、公民结对一体化等管理机制，在园所精细化管理、教师队伍建设、捆绑督导考核上提升服务与协作水平。</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rPr>
        <w:t>义务教育优质均衡发展。</w:t>
      </w:r>
      <w:r>
        <w:rPr>
          <w:rFonts w:hint="eastAsia" w:ascii="仿宋_GB2312" w:hAnsi="仿宋_GB2312" w:eastAsia="仿宋_GB2312" w:cs="仿宋_GB2312"/>
          <w:b w:val="0"/>
          <w:bCs w:val="0"/>
          <w:color w:val="auto"/>
          <w:spacing w:val="0"/>
          <w:sz w:val="32"/>
          <w:szCs w:val="32"/>
        </w:rPr>
        <w:t>实施标准化学校建设工程，加大中小学校建设力度，</w:t>
      </w:r>
      <w:r>
        <w:rPr>
          <w:rFonts w:hint="eastAsia" w:ascii="仿宋_GB2312" w:hAnsi="仿宋_GB2312" w:eastAsia="仿宋_GB2312" w:cs="仿宋_GB2312"/>
          <w:b w:val="0"/>
          <w:bCs w:val="0"/>
          <w:color w:val="auto"/>
          <w:spacing w:val="0"/>
          <w:sz w:val="32"/>
          <w:szCs w:val="32"/>
          <w:lang w:val="en-US"/>
        </w:rPr>
        <w:t>严格落实《内蒙古自治区中小学校办学条件标准》，保证辖区内</w:t>
      </w:r>
      <w:r>
        <w:rPr>
          <w:rFonts w:hint="eastAsia" w:ascii="仿宋_GB2312" w:hAnsi="仿宋_GB2312" w:eastAsia="仿宋_GB2312" w:cs="仿宋_GB2312"/>
          <w:b w:val="0"/>
          <w:bCs w:val="0"/>
          <w:color w:val="auto"/>
          <w:spacing w:val="0"/>
          <w:sz w:val="32"/>
          <w:szCs w:val="32"/>
        </w:rPr>
        <w:t>中小学建设安全达标，全部建成标准化学校，</w:t>
      </w:r>
      <w:r>
        <w:rPr>
          <w:rFonts w:hint="eastAsia" w:ascii="仿宋_GB2312" w:hAnsi="仿宋_GB2312" w:eastAsia="仿宋_GB2312" w:cs="仿宋_GB2312"/>
          <w:b w:val="0"/>
          <w:bCs w:val="0"/>
          <w:color w:val="auto"/>
          <w:spacing w:val="0"/>
          <w:sz w:val="32"/>
          <w:szCs w:val="32"/>
          <w:lang w:val="en-US"/>
        </w:rPr>
        <w:t>在3-5年实现教育部优质均衡发展评估验收。</w:t>
      </w:r>
      <w:r>
        <w:rPr>
          <w:rFonts w:hint="eastAsia" w:ascii="仿宋_GB2312" w:hAnsi="仿宋_GB2312" w:eastAsia="仿宋_GB2312" w:cs="仿宋_GB2312"/>
          <w:b w:val="0"/>
          <w:bCs w:val="0"/>
          <w:color w:val="auto"/>
          <w:spacing w:val="0"/>
          <w:sz w:val="32"/>
          <w:szCs w:val="32"/>
        </w:rPr>
        <w:t>深化基础教育课程改革，</w:t>
      </w:r>
      <w:r>
        <w:rPr>
          <w:rFonts w:hint="eastAsia" w:ascii="仿宋_GB2312" w:hAnsi="仿宋_GB2312" w:eastAsia="仿宋_GB2312" w:cs="仿宋_GB2312"/>
          <w:b w:val="0"/>
          <w:bCs w:val="0"/>
          <w:color w:val="auto"/>
          <w:spacing w:val="0"/>
          <w:sz w:val="32"/>
          <w:szCs w:val="32"/>
          <w:lang w:val="en-US"/>
        </w:rPr>
        <w:t>严格执行国家课程与地方课程，并</w:t>
      </w:r>
      <w:r>
        <w:rPr>
          <w:rFonts w:hint="eastAsia" w:ascii="仿宋_GB2312" w:hAnsi="仿宋_GB2312" w:eastAsia="仿宋_GB2312" w:cs="仿宋_GB2312"/>
          <w:b w:val="0"/>
          <w:bCs w:val="0"/>
          <w:color w:val="auto"/>
          <w:spacing w:val="0"/>
          <w:sz w:val="32"/>
          <w:szCs w:val="32"/>
        </w:rPr>
        <w:t>开发可供学生自主选择的校本课程，满足学生的个性化学习需求，做到开齐国家课程、开好地方课程，校本课程优质多元。严格贯彻实施阳光招生工程，落实</w:t>
      </w:r>
      <w:r>
        <w:rPr>
          <w:rFonts w:hint="eastAsia" w:ascii="仿宋_GB2312" w:hAnsi="仿宋_GB2312" w:eastAsia="仿宋_GB2312" w:cs="仿宋_GB2312"/>
          <w:b w:val="0"/>
          <w:bCs w:val="0"/>
          <w:color w:val="auto"/>
          <w:spacing w:val="0"/>
          <w:sz w:val="32"/>
          <w:szCs w:val="32"/>
          <w:lang w:val="en-US"/>
        </w:rPr>
        <w:t>“阳光入学”“阳光分班”</w:t>
      </w:r>
      <w:r>
        <w:rPr>
          <w:rFonts w:hint="eastAsia" w:ascii="仿宋_GB2312" w:hAnsi="仿宋_GB2312" w:eastAsia="仿宋_GB2312" w:cs="仿宋_GB2312"/>
          <w:b w:val="0"/>
          <w:bCs w:val="0"/>
          <w:color w:val="auto"/>
          <w:spacing w:val="0"/>
          <w:sz w:val="32"/>
          <w:szCs w:val="32"/>
        </w:rPr>
        <w:t>政策措施，通过合理运用招生、分配、分班软件系统，实现就近划片入学和随机分班，做到招生分班公开、公平、公正，</w:t>
      </w:r>
      <w:r>
        <w:rPr>
          <w:rFonts w:hint="eastAsia" w:ascii="仿宋_GB2312" w:hAnsi="仿宋_GB2312" w:eastAsia="仿宋_GB2312" w:cs="仿宋_GB2312"/>
          <w:b w:val="0"/>
          <w:bCs w:val="0"/>
          <w:color w:val="auto"/>
          <w:spacing w:val="0"/>
          <w:sz w:val="32"/>
          <w:szCs w:val="32"/>
          <w:lang w:val="en-US"/>
        </w:rPr>
        <w:t>最大限度解决择校、择班、择师等热点、难点问题。</w:t>
      </w:r>
      <w:r>
        <w:rPr>
          <w:rFonts w:hint="eastAsia" w:ascii="仿宋_GB2312" w:hAnsi="仿宋_GB2312" w:eastAsia="仿宋_GB2312" w:cs="仿宋_GB2312"/>
          <w:b w:val="0"/>
          <w:bCs w:val="0"/>
          <w:color w:val="auto"/>
          <w:spacing w:val="0"/>
          <w:sz w:val="32"/>
          <w:szCs w:val="32"/>
        </w:rPr>
        <w:t>保障进城务工人员随迁子女、留守儿童、残疾儿童平等接受义务教育，推进区域、校际之间对口支援，促进教育资源配置均衡。</w:t>
      </w:r>
      <w:r>
        <w:rPr>
          <w:rFonts w:hint="eastAsia" w:ascii="仿宋_GB2312" w:hAnsi="仿宋_GB2312" w:eastAsia="仿宋_GB2312" w:cs="仿宋_GB2312"/>
          <w:b w:val="0"/>
          <w:bCs w:val="0"/>
          <w:color w:val="auto"/>
          <w:spacing w:val="0"/>
          <w:sz w:val="32"/>
          <w:szCs w:val="32"/>
          <w:lang w:val="en-US"/>
        </w:rPr>
        <w:t>严格规范中小学办学行为，并以规范办学为突破口，着眼效率课堂，着意学生发展，着力制度保障，推进区域“减负提质”工程的有效落实，做到“减负不减质，增质不增时”。</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高中教育多</w:t>
      </w:r>
      <w:r>
        <w:rPr>
          <w:rFonts w:hint="eastAsia" w:ascii="仿宋_GB2312" w:hAnsi="仿宋_GB2312" w:eastAsia="仿宋_GB2312" w:cs="仿宋_GB2312"/>
          <w:b w:val="0"/>
          <w:bCs w:val="0"/>
          <w:color w:val="auto"/>
          <w:spacing w:val="0"/>
          <w:sz w:val="32"/>
          <w:szCs w:val="32"/>
          <w:lang w:val="en-US" w:eastAsia="zh-CN"/>
        </w:rPr>
        <w:t>样</w:t>
      </w:r>
      <w:r>
        <w:rPr>
          <w:rFonts w:hint="eastAsia" w:ascii="仿宋_GB2312" w:hAnsi="仿宋_GB2312" w:eastAsia="仿宋_GB2312" w:cs="仿宋_GB2312"/>
          <w:b w:val="0"/>
          <w:bCs w:val="0"/>
          <w:color w:val="auto"/>
          <w:spacing w:val="0"/>
          <w:sz w:val="32"/>
          <w:szCs w:val="32"/>
          <w:lang w:val="en-US"/>
        </w:rPr>
        <w:t>特色发展。推进高中规划建设，</w:t>
      </w:r>
      <w:r>
        <w:rPr>
          <w:rFonts w:hint="eastAsia" w:ascii="仿宋_GB2312" w:hAnsi="仿宋_GB2312" w:eastAsia="仿宋_GB2312" w:cs="仿宋_GB2312"/>
          <w:b w:val="0"/>
          <w:bCs w:val="0"/>
          <w:color w:val="auto"/>
          <w:spacing w:val="0"/>
          <w:sz w:val="32"/>
          <w:szCs w:val="32"/>
        </w:rPr>
        <w:t>全面深化普通高中课程改革，构建优质多元、开放共享、个性选择、分类分层、特色鲜明的课程体系，打造精品校本课程。推进普通高中“选课制”“走班制”。以课程与教学改革促进普通高中分类别、多样化发展，</w:t>
      </w:r>
      <w:r>
        <w:rPr>
          <w:rFonts w:hint="eastAsia" w:ascii="仿宋_GB2312" w:hAnsi="仿宋_GB2312" w:eastAsia="仿宋_GB2312" w:cs="仿宋_GB2312"/>
          <w:b w:val="0"/>
          <w:bCs w:val="0"/>
          <w:color w:val="auto"/>
          <w:spacing w:val="0"/>
          <w:sz w:val="32"/>
          <w:szCs w:val="32"/>
          <w:lang w:val="en-US"/>
        </w:rPr>
        <w:t>力争进入全市高中教育第二梯队。</w:t>
      </w:r>
      <w:r>
        <w:rPr>
          <w:rFonts w:hint="eastAsia" w:ascii="仿宋_GB2312" w:hAnsi="仿宋_GB2312" w:eastAsia="仿宋_GB2312" w:cs="仿宋_GB2312"/>
          <w:b w:val="0"/>
          <w:bCs w:val="0"/>
          <w:color w:val="auto"/>
          <w:spacing w:val="0"/>
          <w:sz w:val="32"/>
          <w:szCs w:val="32"/>
        </w:rPr>
        <w:t>彰显合作办学优势，扩大北师大品牌效应，通过品牌定位、政策支持、专家引领等方式，探索科技、人文、语言、艺术、体育等五大领域</w:t>
      </w:r>
      <w:r>
        <w:rPr>
          <w:rFonts w:hint="eastAsia" w:ascii="仿宋_GB2312" w:hAnsi="仿宋_GB2312" w:eastAsia="仿宋_GB2312" w:cs="仿宋_GB2312"/>
          <w:b w:val="0"/>
          <w:bCs w:val="0"/>
          <w:color w:val="auto"/>
          <w:spacing w:val="0"/>
          <w:sz w:val="32"/>
          <w:szCs w:val="32"/>
          <w:lang w:val="en-US"/>
        </w:rPr>
        <w:t>建设</w:t>
      </w:r>
      <w:r>
        <w:rPr>
          <w:rFonts w:hint="eastAsia" w:ascii="仿宋_GB2312" w:hAnsi="仿宋_GB2312" w:eastAsia="仿宋_GB2312" w:cs="仿宋_GB2312"/>
          <w:b w:val="0"/>
          <w:bCs w:val="0"/>
          <w:color w:val="auto"/>
          <w:spacing w:val="0"/>
          <w:sz w:val="32"/>
          <w:szCs w:val="32"/>
        </w:rPr>
        <w:t>，建成特色鲜明、优势明显的自治区示范性普通高中。</w:t>
      </w:r>
      <w:r>
        <w:rPr>
          <w:rFonts w:hint="eastAsia" w:ascii="仿宋_GB2312" w:hAnsi="仿宋_GB2312" w:eastAsia="仿宋_GB2312" w:cs="仿宋_GB2312"/>
          <w:b w:val="0"/>
          <w:bCs w:val="0"/>
          <w:color w:val="auto"/>
          <w:spacing w:val="0"/>
          <w:sz w:val="32"/>
          <w:szCs w:val="32"/>
          <w:lang w:val="en-US"/>
        </w:rPr>
        <w:t>发挥市一中的名校效应，发挥我区地缘优势，通过创办分校、附小等方式，进一步激发区域办学活力，服务我区教育高品质、高质量发展。</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民办教育品牌特色发展。</w:t>
      </w:r>
      <w:r>
        <w:rPr>
          <w:rFonts w:hint="eastAsia" w:cs="仿宋_GB2312"/>
          <w:b w:val="0"/>
          <w:bCs w:val="0"/>
          <w:color w:val="auto"/>
          <w:spacing w:val="0"/>
          <w:sz w:val="32"/>
          <w:szCs w:val="32"/>
          <w:lang w:val="en-US" w:eastAsia="zh-CN"/>
        </w:rPr>
        <w:t>始终坚持</w:t>
      </w:r>
      <w:r>
        <w:rPr>
          <w:rFonts w:hint="eastAsia" w:ascii="仿宋_GB2312" w:hAnsi="仿宋_GB2312" w:eastAsia="仿宋_GB2312" w:cs="仿宋_GB2312"/>
          <w:b w:val="0"/>
          <w:bCs w:val="0"/>
          <w:color w:val="auto"/>
          <w:spacing w:val="0"/>
          <w:sz w:val="32"/>
          <w:szCs w:val="32"/>
          <w:lang w:val="en-US"/>
        </w:rPr>
        <w:t>民办教育公益</w:t>
      </w:r>
      <w:r>
        <w:rPr>
          <w:rFonts w:hint="eastAsia" w:cs="仿宋_GB2312"/>
          <w:b w:val="0"/>
          <w:bCs w:val="0"/>
          <w:color w:val="auto"/>
          <w:spacing w:val="0"/>
          <w:sz w:val="32"/>
          <w:szCs w:val="32"/>
          <w:lang w:val="en-US" w:eastAsia="zh-CN"/>
        </w:rPr>
        <w:t>属</w:t>
      </w:r>
      <w:r>
        <w:rPr>
          <w:rFonts w:hint="eastAsia" w:ascii="仿宋_GB2312" w:hAnsi="仿宋_GB2312" w:eastAsia="仿宋_GB2312" w:cs="仿宋_GB2312"/>
          <w:b w:val="0"/>
          <w:bCs w:val="0"/>
          <w:color w:val="auto"/>
          <w:spacing w:val="0"/>
          <w:sz w:val="32"/>
          <w:szCs w:val="32"/>
          <w:lang w:val="en-US"/>
        </w:rPr>
        <w:t>性，发展一批办学水平一流、品牌特色卓著的民办学校，打造从幼儿园到初中完整民办教育体系，扩大康巴什民办教育影响力。</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“十四五”期间，重点引进义务教育阶段1-</w:t>
      </w:r>
      <w:r>
        <w:rPr>
          <w:rFonts w:hint="eastAsia" w:cs="仿宋_GB2312"/>
          <w:b w:val="0"/>
          <w:bCs w:val="0"/>
          <w:color w:val="auto"/>
          <w:spacing w:val="0"/>
          <w:sz w:val="32"/>
          <w:szCs w:val="32"/>
          <w:lang w:val="en-US" w:eastAsia="zh-CN"/>
        </w:rPr>
        <w:t>2</w:t>
      </w:r>
      <w:r>
        <w:rPr>
          <w:rFonts w:hint="eastAsia" w:ascii="仿宋_GB2312" w:hAnsi="仿宋_GB2312" w:eastAsia="仿宋_GB2312" w:cs="仿宋_GB2312"/>
          <w:b w:val="0"/>
          <w:bCs w:val="0"/>
          <w:color w:val="auto"/>
          <w:spacing w:val="0"/>
          <w:sz w:val="32"/>
          <w:szCs w:val="32"/>
          <w:lang w:val="en-US"/>
        </w:rPr>
        <w:t>所知名品牌教育机构，努力打造可供家长选择的各阶段多元教育环境。认真落实《康巴什区民办学校管理办法》，加强民办教育规范管理，建立民办教育信息服务平台，健全质量监测、评估和报告制度，淘汰低效培训机构，促进民办教育健康稳定发展。完善民办学校奖励支持办法，</w:t>
      </w:r>
      <w:r>
        <w:rPr>
          <w:rFonts w:hint="eastAsia" w:cs="仿宋_GB2312"/>
          <w:b w:val="0"/>
          <w:bCs w:val="0"/>
          <w:color w:val="auto"/>
          <w:spacing w:val="0"/>
          <w:sz w:val="32"/>
          <w:szCs w:val="32"/>
          <w:lang w:val="en-US" w:eastAsia="zh-CN"/>
        </w:rPr>
        <w:t>加强</w:t>
      </w:r>
      <w:r>
        <w:rPr>
          <w:rFonts w:hint="eastAsia" w:ascii="仿宋_GB2312" w:hAnsi="仿宋_GB2312" w:eastAsia="仿宋_GB2312" w:cs="仿宋_GB2312"/>
          <w:b w:val="0"/>
          <w:bCs w:val="0"/>
          <w:color w:val="auto"/>
          <w:spacing w:val="0"/>
          <w:sz w:val="32"/>
          <w:szCs w:val="32"/>
          <w:lang w:val="en-US"/>
        </w:rPr>
        <w:t>校际间交流，在教育理念、课程体系、人才培养等方面的探索创新</w:t>
      </w:r>
      <w:r>
        <w:rPr>
          <w:rFonts w:hint="eastAsia"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rPr>
        <w:t>鼓励社会力量出资、捐资办学，以独立举办、共同举办等多种形式办</w:t>
      </w:r>
      <w:r>
        <w:rPr>
          <w:rFonts w:hint="eastAsia" w:cs="仿宋_GB2312"/>
          <w:b w:val="0"/>
          <w:bCs w:val="0"/>
          <w:color w:val="auto"/>
          <w:spacing w:val="0"/>
          <w:sz w:val="32"/>
          <w:szCs w:val="32"/>
          <w:lang w:val="en-US" w:eastAsia="zh-CN"/>
        </w:rPr>
        <w:t>好</w:t>
      </w:r>
      <w:r>
        <w:rPr>
          <w:rFonts w:hint="eastAsia" w:ascii="仿宋_GB2312" w:hAnsi="仿宋_GB2312" w:eastAsia="仿宋_GB2312" w:cs="仿宋_GB2312"/>
          <w:b w:val="0"/>
          <w:bCs w:val="0"/>
          <w:color w:val="auto"/>
          <w:spacing w:val="0"/>
          <w:sz w:val="32"/>
          <w:szCs w:val="32"/>
        </w:rPr>
        <w:t>民办教育。</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校外实践教育融合发展。探索综合实践、研学旅行、兴趣培养三大类课程的融合，进一步优化校外教育育人新路径。加强与职业院校、企业、医院、社区等组织机构合作，打造“1+N”学生校外实践教育基地模式，丰富学生校外实践体验内容。统筹周边研学旅行活动资源，加强与景区、革命纪念馆、博物馆等机构合作，拓宽研学旅行活动渠道。与相关教育机构搭建学生评价信息平台，将学生校外教育评价结果纳入到学生综合素质评价体系。深化融合课程体系建设，拓展综合实践主题链式融合课程深度广度，丰富兴趣培训形成课程+社团的梯度式融合课程群，融入学校德育主题，打造深度体验式的主题融合研学课程。</w:t>
      </w:r>
    </w:p>
    <w:p>
      <w:pPr>
        <w:pStyle w:val="2"/>
        <w:keepNext w:val="0"/>
        <w:keepLines w:val="0"/>
        <w:pageBreakBefore w:val="0"/>
        <w:widowControl w:val="0"/>
        <w:numPr>
          <w:ilvl w:val="0"/>
          <w:numId w:val="0"/>
        </w:numPr>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eastAsia="zh-CN"/>
        </w:rPr>
        <w:t>4.</w:t>
      </w:r>
      <w:r>
        <w:rPr>
          <w:rFonts w:hint="eastAsia" w:ascii="仿宋_GB2312" w:hAnsi="仿宋_GB2312" w:eastAsia="仿宋_GB2312" w:cs="仿宋_GB2312"/>
          <w:b w:val="0"/>
          <w:bCs w:val="0"/>
          <w:color w:val="auto"/>
          <w:spacing w:val="0"/>
          <w:sz w:val="32"/>
          <w:szCs w:val="32"/>
          <w:lang w:val="en-US"/>
        </w:rPr>
        <w:t>民族教育优质健康发展</w:t>
      </w:r>
    </w:p>
    <w:p>
      <w:pPr>
        <w:pStyle w:val="2"/>
        <w:keepNext w:val="0"/>
        <w:keepLines w:val="0"/>
        <w:pageBreakBefore w:val="0"/>
        <w:widowControl w:val="0"/>
        <w:numPr>
          <w:ilvl w:val="0"/>
          <w:numId w:val="0"/>
        </w:numPr>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cs="仿宋_GB2312"/>
          <w:b w:val="0"/>
          <w:bCs w:val="0"/>
          <w:color w:val="auto"/>
          <w:spacing w:val="0"/>
          <w:sz w:val="32"/>
          <w:szCs w:val="32"/>
          <w:lang w:val="en-US" w:eastAsia="zh-CN"/>
        </w:rPr>
        <w:t>认真贯彻落实中央民族工作会议精神，按照</w:t>
      </w:r>
      <w:r>
        <w:rPr>
          <w:rFonts w:hint="eastAsia" w:ascii="仿宋_GB2312" w:hAnsi="仿宋_GB2312" w:eastAsia="仿宋_GB2312" w:cs="仿宋_GB2312"/>
          <w:b w:val="0"/>
          <w:bCs w:val="0"/>
          <w:color w:val="auto"/>
          <w:spacing w:val="0"/>
          <w:sz w:val="32"/>
          <w:szCs w:val="32"/>
        </w:rPr>
        <w:t>《内蒙古自治区促进民族团结进步条例》</w:t>
      </w:r>
      <w:r>
        <w:rPr>
          <w:rFonts w:hint="eastAsia" w:cs="仿宋_GB2312"/>
          <w:b w:val="0"/>
          <w:bCs w:val="0"/>
          <w:color w:val="auto"/>
          <w:spacing w:val="0"/>
          <w:sz w:val="32"/>
          <w:szCs w:val="32"/>
          <w:lang w:eastAsia="zh-CN"/>
        </w:rPr>
        <w:t>，</w:t>
      </w:r>
      <w:r>
        <w:rPr>
          <w:rFonts w:hint="eastAsia" w:cs="仿宋_GB2312"/>
          <w:b w:val="0"/>
          <w:bCs w:val="0"/>
          <w:color w:val="auto"/>
          <w:spacing w:val="0"/>
          <w:sz w:val="32"/>
          <w:szCs w:val="32"/>
          <w:lang w:val="en-US" w:eastAsia="zh-CN"/>
        </w:rPr>
        <w:t>将铸牢中华民族</w:t>
      </w:r>
      <w:bookmarkStart w:id="0" w:name="_GoBack"/>
      <w:bookmarkEnd w:id="0"/>
      <w:r>
        <w:rPr>
          <w:rFonts w:hint="eastAsia" w:cs="仿宋_GB2312"/>
          <w:b w:val="0"/>
          <w:bCs w:val="0"/>
          <w:color w:val="auto"/>
          <w:spacing w:val="0"/>
          <w:sz w:val="32"/>
          <w:szCs w:val="32"/>
          <w:lang w:val="en-US" w:eastAsia="zh-CN"/>
        </w:rPr>
        <w:t>共同体意识作为民族教育工作的主线，引导师生</w:t>
      </w:r>
      <w:r>
        <w:rPr>
          <w:rFonts w:hint="eastAsia" w:ascii="仿宋_GB2312" w:hAnsi="仿宋_GB2312" w:eastAsia="仿宋_GB2312" w:cs="仿宋_GB2312"/>
          <w:b w:val="0"/>
          <w:bCs w:val="0"/>
          <w:color w:val="auto"/>
          <w:spacing w:val="0"/>
          <w:sz w:val="32"/>
          <w:szCs w:val="32"/>
        </w:rPr>
        <w:t>牢固树立“三个离不开”“五个认同”思想</w:t>
      </w:r>
      <w:r>
        <w:rPr>
          <w:rFonts w:hint="eastAsia"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坚决坚定推进三科统编教材使用和国家通用语言文字教育教学工作。进一步做好幼小衔接，有计划、明方案推进使用国家通用语言开展保育教育工作。建立蒙语授课教师培训培养长效机制，加强全体教职工学习教育和蒙语授课教师普通话培训。发挥区域优势，加强手拉手结对共建。推进青少年发展中心研学主题活动品牌提升，促进区域民族团结教育品牌影响力持续扩大。常态化开展好民族团结教育，牢牢把握课堂主阵地，加强课程育人，引导学生从小树立尊重、包容、团结、和谐的民族理念，抓实铸牢中华民族共同体意识教育。</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shd w:val="clear" w:color="auto" w:fill="FFFFFF"/>
          <w:lang w:eastAsia="zh-CN"/>
        </w:rPr>
      </w:pPr>
      <w:r>
        <w:rPr>
          <w:rFonts w:hint="eastAsia" w:ascii="仿宋_GB2312" w:hAnsi="仿宋_GB2312" w:eastAsia="仿宋_GB2312" w:cs="仿宋_GB2312"/>
          <w:b w:val="0"/>
          <w:bCs w:val="0"/>
          <w:color w:val="auto"/>
          <w:spacing w:val="0"/>
          <w:sz w:val="32"/>
          <w:szCs w:val="32"/>
          <w:shd w:val="clear" w:color="auto" w:fill="FFFFFF"/>
          <w:lang w:val="en-US" w:eastAsia="zh-CN"/>
        </w:rPr>
        <w:t>5.</w:t>
      </w:r>
      <w:r>
        <w:rPr>
          <w:rFonts w:hint="eastAsia" w:ascii="仿宋_GB2312" w:hAnsi="仿宋_GB2312" w:eastAsia="仿宋_GB2312" w:cs="仿宋_GB2312"/>
          <w:b w:val="0"/>
          <w:bCs w:val="0"/>
          <w:color w:val="auto"/>
          <w:spacing w:val="0"/>
          <w:sz w:val="32"/>
          <w:szCs w:val="32"/>
          <w:shd w:val="clear" w:color="auto" w:fill="FFFFFF"/>
          <w:lang w:val="en-US"/>
        </w:rPr>
        <w:t>保障优质</w:t>
      </w:r>
      <w:r>
        <w:rPr>
          <w:rFonts w:hint="eastAsia" w:ascii="仿宋_GB2312" w:hAnsi="仿宋_GB2312" w:eastAsia="仿宋_GB2312" w:cs="仿宋_GB2312"/>
          <w:b w:val="0"/>
          <w:bCs w:val="0"/>
          <w:color w:val="auto"/>
          <w:spacing w:val="0"/>
          <w:sz w:val="32"/>
          <w:szCs w:val="32"/>
          <w:shd w:val="clear" w:color="auto" w:fill="FFFFFF"/>
        </w:rPr>
        <w:t>特殊</w:t>
      </w:r>
      <w:r>
        <w:rPr>
          <w:rFonts w:hint="eastAsia" w:ascii="仿宋_GB2312" w:hAnsi="仿宋_GB2312" w:eastAsia="仿宋_GB2312" w:cs="仿宋_GB2312"/>
          <w:b w:val="0"/>
          <w:bCs w:val="0"/>
          <w:color w:val="auto"/>
          <w:spacing w:val="0"/>
          <w:sz w:val="32"/>
          <w:szCs w:val="32"/>
          <w:shd w:val="clear" w:color="auto" w:fill="FFFFFF"/>
          <w:lang w:val="en-US"/>
        </w:rPr>
        <w:t>教育</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扩充特殊教育资源总量。深入实施“特殊教育提升计划”，以普及残疾儿童少年义务教育为重点，扩大特殊教育资源总量，建成一个特殊教育指导中心和一个特殊教育资源教室，完善康巴什区特殊教育体系，保障符合条件的残疾人接受义务教育，为随班就读的残疾学生及其他有特殊需要的学生、教师和家长，提供特殊教育专业服务。</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提高残疾儿童教育覆盖面。扩大随班就读规模，提高随班就读教育质量。探索建立特殊教育指导中心，积极发展非义务教育阶段特殊教育。对义务教育阶段确实不能到校就读的重度残疾儿童少年，提供送教上门服务。提高残疾儿童少年入学率，推动残疾儿童少年随班就读和送教上门工作规范化、科学化开展，促进特殊教育同普通教育有机结合、共同提高。</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shd w:val="clear" w:color="auto" w:fill="FFFFFF"/>
          <w:lang w:val="en-US" w:eastAsia="zh-CN"/>
        </w:rPr>
      </w:pPr>
      <w:r>
        <w:rPr>
          <w:rFonts w:hint="eastAsia" w:ascii="仿宋_GB2312" w:hAnsi="仿宋_GB2312" w:eastAsia="仿宋_GB2312" w:cs="仿宋_GB2312"/>
          <w:b w:val="0"/>
          <w:bCs w:val="0"/>
          <w:color w:val="auto"/>
          <w:spacing w:val="0"/>
          <w:sz w:val="32"/>
          <w:szCs w:val="32"/>
          <w:shd w:val="clear" w:color="auto" w:fill="FFFFFF"/>
          <w:lang w:val="en-US" w:eastAsia="zh-CN"/>
        </w:rPr>
        <w:t>6.</w:t>
      </w:r>
      <w:r>
        <w:rPr>
          <w:rFonts w:hint="eastAsia" w:ascii="仿宋_GB2312" w:hAnsi="仿宋_GB2312" w:eastAsia="仿宋_GB2312" w:cs="仿宋_GB2312"/>
          <w:b w:val="0"/>
          <w:bCs w:val="0"/>
          <w:color w:val="auto"/>
          <w:spacing w:val="0"/>
          <w:sz w:val="32"/>
          <w:szCs w:val="32"/>
          <w:shd w:val="clear" w:color="auto" w:fill="FFFFFF"/>
          <w:lang w:val="en-US"/>
        </w:rPr>
        <w:t>积极推动全民健身与全民健康深度融合</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eastAsia="zh-CN" w:bidi="zh-CN"/>
        </w:rPr>
        <w:t>认真贯彻落实《内蒙古自治区人民政府办公厅关于推动全民健身与全民健康深度融合的实施意见》，建立健全全民健身公共服务体系。以创建全民运动健身模范区为抓手，建设各级全民健身社区服务中心，丰富供给模式，补齐体育场地设施短板。促进全民健身与全民健康深度融合，推动体育智慧云平台建设，探索体医融合、科学健身指导新模式，打造首个西北地区乃至全国“体医养”全面融合的基层健身健康服务综合体</w:t>
      </w:r>
      <w:r>
        <w:rPr>
          <w:rFonts w:hint="eastAsia" w:ascii="仿宋_GB2312" w:hAnsi="仿宋_GB2312" w:eastAsia="仿宋_GB2312" w:cs="仿宋_GB2312"/>
          <w:b w:val="0"/>
          <w:bCs w:val="0"/>
          <w:color w:val="auto"/>
          <w:spacing w:val="0"/>
          <w:sz w:val="32"/>
          <w:szCs w:val="32"/>
          <w:lang w:val="zh-CN" w:eastAsia="zh-CN" w:bidi="zh-CN"/>
        </w:rPr>
        <w:t>。</w:t>
      </w:r>
      <w:r>
        <w:rPr>
          <w:rFonts w:hint="eastAsia" w:ascii="仿宋_GB2312" w:hAnsi="仿宋_GB2312" w:eastAsia="仿宋_GB2312" w:cs="仿宋_GB2312"/>
          <w:b w:val="0"/>
          <w:bCs w:val="0"/>
          <w:color w:val="auto"/>
          <w:spacing w:val="0"/>
          <w:sz w:val="32"/>
          <w:szCs w:val="32"/>
          <w:lang w:val="en-US" w:eastAsia="zh-CN" w:bidi="zh-CN"/>
        </w:rPr>
        <w:t>提升全民健身精品赛事的品牌特色和影响力，扩大全民健身社会组织网络的覆盖面，整体提升全民健身服务能力。</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黑体" w:hAnsi="黑体" w:eastAsia="黑体" w:cs="黑体"/>
          <w:b w:val="0"/>
          <w:bCs w:val="0"/>
          <w:color w:val="auto"/>
          <w:spacing w:val="0"/>
          <w:sz w:val="32"/>
          <w:szCs w:val="32"/>
          <w:lang w:val="en-US"/>
        </w:rPr>
      </w:pPr>
      <w:r>
        <w:rPr>
          <w:rFonts w:hint="eastAsia" w:ascii="黑体" w:hAnsi="黑体" w:eastAsia="黑体" w:cs="黑体"/>
          <w:b w:val="0"/>
          <w:bCs w:val="0"/>
          <w:color w:val="auto"/>
          <w:spacing w:val="0"/>
          <w:sz w:val="32"/>
          <w:szCs w:val="32"/>
          <w:lang w:val="en-US"/>
        </w:rPr>
        <w:t>三</w:t>
      </w:r>
      <w:r>
        <w:rPr>
          <w:rFonts w:hint="eastAsia" w:ascii="黑体" w:hAnsi="黑体" w:eastAsia="黑体" w:cs="黑体"/>
          <w:b w:val="0"/>
          <w:bCs w:val="0"/>
          <w:color w:val="auto"/>
          <w:spacing w:val="0"/>
          <w:sz w:val="32"/>
          <w:szCs w:val="32"/>
        </w:rPr>
        <w:t>、“十</w:t>
      </w:r>
      <w:r>
        <w:rPr>
          <w:rFonts w:hint="eastAsia" w:ascii="黑体" w:hAnsi="黑体" w:eastAsia="黑体" w:cs="黑体"/>
          <w:b w:val="0"/>
          <w:bCs w:val="0"/>
          <w:color w:val="auto"/>
          <w:spacing w:val="0"/>
          <w:sz w:val="32"/>
          <w:szCs w:val="32"/>
          <w:lang w:val="en-US"/>
        </w:rPr>
        <w:t>四</w:t>
      </w:r>
      <w:r>
        <w:rPr>
          <w:rFonts w:hint="eastAsia" w:ascii="黑体" w:hAnsi="黑体" w:eastAsia="黑体" w:cs="黑体"/>
          <w:b w:val="0"/>
          <w:bCs w:val="0"/>
          <w:color w:val="auto"/>
          <w:spacing w:val="0"/>
          <w:sz w:val="32"/>
          <w:szCs w:val="32"/>
        </w:rPr>
        <w:t>五”教育改革发展重点</w:t>
      </w:r>
      <w:r>
        <w:rPr>
          <w:rFonts w:hint="eastAsia" w:ascii="黑体" w:hAnsi="黑体" w:eastAsia="黑体" w:cs="黑体"/>
          <w:b w:val="0"/>
          <w:bCs w:val="0"/>
          <w:color w:val="auto"/>
          <w:spacing w:val="0"/>
          <w:sz w:val="32"/>
          <w:szCs w:val="32"/>
          <w:lang w:val="en-US"/>
        </w:rPr>
        <w:t>项目及举措</w:t>
      </w:r>
    </w:p>
    <w:p>
      <w:pPr>
        <w:keepNext w:val="0"/>
        <w:keepLines w:val="0"/>
        <w:pageBreakBefore w:val="0"/>
        <w:widowControl w:val="0"/>
        <w:numPr>
          <w:ilvl w:val="0"/>
          <w:numId w:val="1"/>
        </w:numPr>
        <w:kinsoku/>
        <w:wordWrap/>
        <w:overflowPunct/>
        <w:topLinePunct/>
        <w:autoSpaceDE w:val="0"/>
        <w:autoSpaceDN/>
        <w:bidi w:val="0"/>
        <w:spacing w:line="560" w:lineRule="exact"/>
        <w:ind w:firstLine="641"/>
        <w:jc w:val="left"/>
        <w:textAlignment w:val="auto"/>
        <w:rPr>
          <w:rFonts w:hint="eastAsia" w:ascii="楷体_GB2312" w:hAnsi="楷体_GB2312" w:eastAsia="楷体_GB2312" w:cs="楷体_GB2312"/>
          <w:b w:val="0"/>
          <w:bCs w:val="0"/>
          <w:color w:val="auto"/>
          <w:spacing w:val="0"/>
          <w:sz w:val="32"/>
          <w:szCs w:val="32"/>
          <w:lang w:val="en-US"/>
        </w:rPr>
      </w:pPr>
      <w:r>
        <w:rPr>
          <w:rFonts w:hint="eastAsia" w:ascii="楷体_GB2312" w:hAnsi="楷体_GB2312" w:eastAsia="楷体_GB2312" w:cs="楷体_GB2312"/>
          <w:b w:val="0"/>
          <w:bCs w:val="0"/>
          <w:color w:val="auto"/>
          <w:spacing w:val="0"/>
          <w:sz w:val="32"/>
          <w:szCs w:val="32"/>
          <w:lang w:val="en-US"/>
        </w:rPr>
        <w:t>科学规划学校建设布局</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加强区域整体的综合资源开发机制建设，利用康巴什体量小的优势，把全区的教育资源盘活，统筹学校、家庭、社会教育，形成政府主导，全社会关心、参与、支持教育的新的育人格局。按照我市“十三五”期间新生人口数量及在我区的其他旗区、市外人口比例实际，参照国家人口政策，“十四五”期间，计划新建、续改建学校</w:t>
      </w:r>
      <w:r>
        <w:rPr>
          <w:rFonts w:hint="eastAsia" w:cs="仿宋_GB2312"/>
          <w:b w:val="0"/>
          <w:bCs w:val="0"/>
          <w:color w:val="auto"/>
          <w:spacing w:val="0"/>
          <w:sz w:val="32"/>
          <w:szCs w:val="32"/>
          <w:lang w:val="en-US" w:eastAsia="zh-CN"/>
        </w:rPr>
        <w:t>17</w:t>
      </w:r>
      <w:r>
        <w:rPr>
          <w:rFonts w:hint="eastAsia" w:ascii="仿宋_GB2312" w:hAnsi="仿宋_GB2312" w:eastAsia="仿宋_GB2312" w:cs="仿宋_GB2312"/>
          <w:b w:val="0"/>
          <w:bCs w:val="0"/>
          <w:color w:val="auto"/>
          <w:spacing w:val="0"/>
          <w:sz w:val="32"/>
          <w:szCs w:val="32"/>
          <w:lang w:val="en-US"/>
        </w:rPr>
        <w:t>所，其中中学</w:t>
      </w:r>
      <w:r>
        <w:rPr>
          <w:rFonts w:hint="eastAsia" w:cs="仿宋_GB2312"/>
          <w:b w:val="0"/>
          <w:bCs w:val="0"/>
          <w:color w:val="auto"/>
          <w:spacing w:val="0"/>
          <w:sz w:val="32"/>
          <w:szCs w:val="32"/>
          <w:lang w:val="en-US" w:eastAsia="zh-CN"/>
        </w:rPr>
        <w:t>4</w:t>
      </w:r>
      <w:r>
        <w:rPr>
          <w:rFonts w:hint="eastAsia" w:ascii="仿宋_GB2312" w:hAnsi="仿宋_GB2312" w:eastAsia="仿宋_GB2312" w:cs="仿宋_GB2312"/>
          <w:b w:val="0"/>
          <w:bCs w:val="0"/>
          <w:color w:val="auto"/>
          <w:spacing w:val="0"/>
          <w:sz w:val="32"/>
          <w:szCs w:val="32"/>
          <w:lang w:val="en-US"/>
        </w:rPr>
        <w:t>所：鄂尔多斯</w:t>
      </w:r>
      <w:r>
        <w:rPr>
          <w:rFonts w:hint="eastAsia" w:cs="仿宋_GB2312"/>
          <w:b w:val="0"/>
          <w:bCs w:val="0"/>
          <w:color w:val="auto"/>
          <w:spacing w:val="0"/>
          <w:sz w:val="32"/>
          <w:szCs w:val="32"/>
          <w:lang w:val="en-US" w:eastAsia="zh-CN"/>
        </w:rPr>
        <w:t>市康巴什区高级中学（鄂尔多斯市第一中学东校区）</w:t>
      </w:r>
      <w:r>
        <w:rPr>
          <w:rFonts w:hint="eastAsia" w:ascii="仿宋_GB2312" w:hAnsi="仿宋_GB2312" w:eastAsia="仿宋_GB2312" w:cs="仿宋_GB2312"/>
          <w:b w:val="0"/>
          <w:bCs w:val="0"/>
          <w:color w:val="auto"/>
          <w:spacing w:val="0"/>
          <w:sz w:val="32"/>
          <w:szCs w:val="32"/>
          <w:lang w:val="en-US"/>
        </w:rPr>
        <w:t>、第二中学（教学楼和公寓扩建）、第四中学、第五中学；小学5所：第九小学、第七小学、第十小学</w:t>
      </w:r>
      <w:r>
        <w:rPr>
          <w:rFonts w:hint="eastAsia" w:cs="仿宋_GB2312"/>
          <w:b w:val="0"/>
          <w:bCs w:val="0"/>
          <w:color w:val="auto"/>
          <w:spacing w:val="0"/>
          <w:sz w:val="32"/>
          <w:szCs w:val="32"/>
          <w:lang w:val="en-US" w:eastAsia="zh-CN"/>
        </w:rPr>
        <w:t>（高新</w:t>
      </w:r>
      <w:r>
        <w:rPr>
          <w:rFonts w:hint="eastAsia" w:ascii="仿宋_GB2312" w:hAnsi="仿宋_GB2312" w:eastAsia="仿宋_GB2312" w:cs="仿宋_GB2312"/>
          <w:b w:val="0"/>
          <w:bCs w:val="0"/>
          <w:color w:val="auto"/>
          <w:spacing w:val="0"/>
          <w:sz w:val="32"/>
          <w:szCs w:val="32"/>
          <w:lang w:val="en-US"/>
        </w:rPr>
        <w:t>区</w:t>
      </w:r>
      <w:r>
        <w:rPr>
          <w:rFonts w:hint="eastAsia"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lang w:val="en-US"/>
        </w:rPr>
        <w:t>、第十一小学</w:t>
      </w:r>
      <w:r>
        <w:rPr>
          <w:rFonts w:hint="eastAsia" w:cs="仿宋_GB2312"/>
          <w:b w:val="0"/>
          <w:bCs w:val="0"/>
          <w:color w:val="auto"/>
          <w:spacing w:val="0"/>
          <w:sz w:val="32"/>
          <w:szCs w:val="32"/>
          <w:lang w:val="en-US" w:eastAsia="zh-CN"/>
        </w:rPr>
        <w:t>（原北师大高中北校区）</w:t>
      </w:r>
      <w:r>
        <w:rPr>
          <w:rFonts w:hint="eastAsia" w:ascii="仿宋_GB2312" w:hAnsi="仿宋_GB2312" w:eastAsia="仿宋_GB2312" w:cs="仿宋_GB2312"/>
          <w:b w:val="0"/>
          <w:bCs w:val="0"/>
          <w:color w:val="auto"/>
          <w:spacing w:val="0"/>
          <w:sz w:val="32"/>
          <w:szCs w:val="32"/>
          <w:lang w:val="en-US"/>
        </w:rPr>
        <w:t>、第十二小学；幼儿园</w:t>
      </w:r>
      <w:r>
        <w:rPr>
          <w:rFonts w:hint="eastAsia" w:cs="仿宋_GB2312"/>
          <w:b w:val="0"/>
          <w:bCs w:val="0"/>
          <w:color w:val="auto"/>
          <w:spacing w:val="0"/>
          <w:sz w:val="32"/>
          <w:szCs w:val="32"/>
          <w:lang w:val="en-US" w:eastAsia="zh-CN"/>
        </w:rPr>
        <w:t>6</w:t>
      </w:r>
      <w:r>
        <w:rPr>
          <w:rFonts w:hint="eastAsia" w:ascii="仿宋_GB2312" w:hAnsi="仿宋_GB2312" w:eastAsia="仿宋_GB2312" w:cs="仿宋_GB2312"/>
          <w:b w:val="0"/>
          <w:bCs w:val="0"/>
          <w:color w:val="auto"/>
          <w:spacing w:val="0"/>
          <w:sz w:val="32"/>
          <w:szCs w:val="32"/>
          <w:lang w:val="en-US"/>
        </w:rPr>
        <w:t>所：第十五幼儿园、第十六幼儿园、第十七幼儿园、第十八幼儿园、第十九幼儿园</w:t>
      </w:r>
      <w:r>
        <w:rPr>
          <w:rFonts w:hint="eastAsia"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lang w:val="en-US"/>
        </w:rPr>
        <w:t>第二十幼儿园；九年一贯制学校</w:t>
      </w:r>
      <w:r>
        <w:rPr>
          <w:rFonts w:hint="eastAsia" w:cs="仿宋_GB2312"/>
          <w:b w:val="0"/>
          <w:bCs w:val="0"/>
          <w:color w:val="auto"/>
          <w:spacing w:val="0"/>
          <w:sz w:val="32"/>
          <w:szCs w:val="32"/>
          <w:lang w:val="en-US" w:eastAsia="zh-CN"/>
        </w:rPr>
        <w:t>1</w:t>
      </w:r>
      <w:r>
        <w:rPr>
          <w:rFonts w:hint="eastAsia" w:ascii="仿宋_GB2312" w:hAnsi="仿宋_GB2312" w:eastAsia="仿宋_GB2312" w:cs="仿宋_GB2312"/>
          <w:b w:val="0"/>
          <w:bCs w:val="0"/>
          <w:color w:val="auto"/>
          <w:spacing w:val="0"/>
          <w:sz w:val="32"/>
          <w:szCs w:val="32"/>
          <w:lang w:val="en-US"/>
        </w:rPr>
        <w:t>所：满世九年一贯制特色学校；实践基地1处：鄂尔多斯青少年综合实践基地。</w:t>
      </w:r>
    </w:p>
    <w:p>
      <w:pPr>
        <w:keepNext w:val="0"/>
        <w:keepLines w:val="0"/>
        <w:pageBreakBefore w:val="0"/>
        <w:widowControl w:val="0"/>
        <w:numPr>
          <w:ilvl w:val="0"/>
          <w:numId w:val="0"/>
        </w:numPr>
        <w:kinsoku/>
        <w:wordWrap/>
        <w:overflowPunct/>
        <w:topLinePunct/>
        <w:autoSpaceDE w:val="0"/>
        <w:autoSpaceDN/>
        <w:bidi w:val="0"/>
        <w:spacing w:line="560" w:lineRule="exact"/>
        <w:ind w:firstLine="640" w:firstLineChars="200"/>
        <w:jc w:val="left"/>
        <w:textAlignment w:val="auto"/>
        <w:rPr>
          <w:rFonts w:hint="eastAsia" w:ascii="楷体_GB2312" w:hAnsi="楷体_GB2312" w:eastAsia="楷体_GB2312" w:cs="楷体_GB2312"/>
          <w:b w:val="0"/>
          <w:bCs w:val="0"/>
          <w:color w:val="auto"/>
          <w:spacing w:val="0"/>
          <w:sz w:val="32"/>
          <w:szCs w:val="32"/>
          <w:lang w:val="en-US"/>
        </w:rPr>
      </w:pPr>
      <w:r>
        <w:rPr>
          <w:rFonts w:hint="eastAsia" w:ascii="楷体_GB2312" w:hAnsi="楷体_GB2312" w:eastAsia="楷体_GB2312" w:cs="楷体_GB2312"/>
          <w:b w:val="0"/>
          <w:bCs w:val="0"/>
          <w:color w:val="auto"/>
          <w:spacing w:val="0"/>
          <w:sz w:val="32"/>
          <w:szCs w:val="32"/>
          <w:lang w:val="en-US"/>
        </w:rPr>
        <w:t>（二）建设高素质专业化教师队伍</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rPr>
        <w:t>全面加强师德师风建设。全面落实《康巴什区全面深化新时代教师队伍建设改革实施方案》，建立完善师德建设长效机制，以《中小学幼儿园教师专业标准》为依托，将教师的理想信念教育、职业道德教育、生活作风教育、敬业精神教育等一并纳入长效机制，健全</w:t>
      </w:r>
      <w:r>
        <w:rPr>
          <w:rFonts w:hint="eastAsia" w:ascii="仿宋_GB2312" w:hAnsi="仿宋_GB2312" w:eastAsia="仿宋_GB2312" w:cs="仿宋_GB2312"/>
          <w:b w:val="0"/>
          <w:bCs w:val="0"/>
          <w:color w:val="auto"/>
          <w:spacing w:val="0"/>
          <w:sz w:val="32"/>
          <w:szCs w:val="32"/>
        </w:rPr>
        <w:t>师德量化考核评价体系，完善师德考核负面清单制度。</w:t>
      </w:r>
      <w:r>
        <w:rPr>
          <w:rFonts w:hint="eastAsia" w:ascii="仿宋_GB2312" w:hAnsi="仿宋_GB2312" w:eastAsia="仿宋_GB2312" w:cs="仿宋_GB2312"/>
          <w:b w:val="0"/>
          <w:bCs w:val="0"/>
          <w:color w:val="auto"/>
          <w:spacing w:val="0"/>
          <w:sz w:val="32"/>
          <w:szCs w:val="32"/>
          <w:lang w:val="en-US"/>
        </w:rPr>
        <w:t>聚焦团队精神塑造，以落实《康巴什区学校文化特色校评选方案》为契机，积极开展“四有好老师”“最美教师”“感动校园人物”等评选活动，让有爱心、有情怀、有作为、讲奉献成为每所学校、每个教师的精神追求。加强教育科研能力建设。特别要在两个领域创新突破：一是教育新技术要融入课堂教学，各种新技术要与课程深度融合，加强全员培训，信息化、网络化新技术要全员掌握，达到对新时代培养智能化创新型人才的需要；二是基于家庭教育能力弱的普遍</w:t>
      </w:r>
      <w:r>
        <w:rPr>
          <w:rFonts w:hint="eastAsia" w:ascii="仿宋_GB2312" w:hAnsi="仿宋_GB2312" w:eastAsia="仿宋_GB2312" w:cs="仿宋_GB2312"/>
          <w:b w:val="0"/>
          <w:bCs w:val="0"/>
          <w:color w:val="auto"/>
          <w:spacing w:val="0"/>
          <w:sz w:val="32"/>
          <w:szCs w:val="32"/>
        </w:rPr>
        <w:t>现状，教师育人能力要增加指导家长提高家庭教育育人能力的内涵。打造教育人才聚集高地。继续高标准招聘引进教师，建立教师储备机制，面向全国引进优秀拔尖教研员，确保教研员队伍水平在西部区域中领先。</w:t>
      </w:r>
      <w:r>
        <w:rPr>
          <w:rFonts w:hint="eastAsia" w:cs="仿宋_GB2312"/>
          <w:b w:val="0"/>
          <w:bCs w:val="0"/>
          <w:color w:val="auto"/>
          <w:spacing w:val="0"/>
          <w:sz w:val="32"/>
          <w:szCs w:val="32"/>
          <w:lang w:val="en-US" w:eastAsia="zh-CN"/>
        </w:rPr>
        <w:t>出台《康巴什区扎根教育优秀人才评选实施方案》《康巴什区名师与骨干教师认定管理办法》，通过“确保教师权益待遇、落实教师减负提质、统筹解决教师编制、破解教师评职称难”等实实在在的举措，让教师能以成为“康老师”而倍感荣耀自豪。</w:t>
      </w:r>
      <w:r>
        <w:rPr>
          <w:rFonts w:hint="eastAsia" w:ascii="仿宋_GB2312" w:hAnsi="仿宋_GB2312" w:eastAsia="仿宋_GB2312" w:cs="仿宋_GB2312"/>
          <w:b w:val="0"/>
          <w:bCs w:val="0"/>
          <w:color w:val="auto"/>
          <w:spacing w:val="0"/>
          <w:sz w:val="32"/>
          <w:szCs w:val="32"/>
        </w:rPr>
        <w:t>到2025年，中小学专任教师本科学历比例达到100%，中小学教师研究生学历（学位）比例达到40%。建立教育人才孵化机制，积极参与“中国好老师”行动计划，向北师大教育集团争取两个基地，创设优秀青年教师成长机制。健全名校长、名教师、名班主任工作室体系，优化名师导师制，与优质培训机构合作，遴聘国内知名学科专家作导师，发挥好“名师工作室”辐射、引领、示范、攻坚克难作用，为全区教师专业化水平提升提供智力支持和示范引领。推进网络团队研修模式，与高校、教科研等部门建立教师培训基地，承担项目，打造西部地区一流培训“高地”。推进“县管校聘”改革，建立竞争择优用人机制，实现优师优教。保障提高教师待遇地位。科学核定教师绩效工资总量，完善超课时和教育教学成果奖励机制，提高教师待遇；健全各类评比和创建任务，优化督导指标体系，切实减轻教师负担；深入推进教师“暖心工程”，定期安排教师进行体检，健全困难教师关爱帮扶制度，积极协调解决好教师过渡性公寓、两地分居等问题，细致做好教师体检、心理咨询、压力缓解等工作，提高康巴什教师职业幸福感，在全区营造尊师重教良好氛围，真正让教师暖心从教、安心从教。</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楷体_GB2312" w:hAnsi="楷体_GB2312" w:eastAsia="楷体_GB2312" w:cs="楷体_GB2312"/>
          <w:b w:val="0"/>
          <w:bCs w:val="0"/>
          <w:color w:val="auto"/>
          <w:spacing w:val="0"/>
          <w:sz w:val="32"/>
          <w:szCs w:val="32"/>
        </w:rPr>
      </w:pPr>
      <w:r>
        <w:rPr>
          <w:rFonts w:hint="eastAsia" w:ascii="楷体_GB2312" w:hAnsi="楷体_GB2312" w:eastAsia="楷体_GB2312" w:cs="楷体_GB2312"/>
          <w:b w:val="0"/>
          <w:bCs w:val="0"/>
          <w:color w:val="auto"/>
          <w:spacing w:val="0"/>
          <w:sz w:val="32"/>
          <w:szCs w:val="32"/>
        </w:rPr>
        <w:t>（</w:t>
      </w:r>
      <w:r>
        <w:rPr>
          <w:rFonts w:hint="eastAsia" w:ascii="楷体_GB2312" w:hAnsi="楷体_GB2312" w:eastAsia="楷体_GB2312" w:cs="楷体_GB2312"/>
          <w:b w:val="0"/>
          <w:bCs w:val="0"/>
          <w:color w:val="auto"/>
          <w:spacing w:val="0"/>
          <w:sz w:val="32"/>
          <w:szCs w:val="32"/>
          <w:lang w:val="en-US"/>
        </w:rPr>
        <w:t>三</w:t>
      </w:r>
      <w:r>
        <w:rPr>
          <w:rFonts w:hint="eastAsia" w:ascii="楷体_GB2312" w:hAnsi="楷体_GB2312" w:eastAsia="楷体_GB2312" w:cs="楷体_GB2312"/>
          <w:b w:val="0"/>
          <w:bCs w:val="0"/>
          <w:color w:val="auto"/>
          <w:spacing w:val="0"/>
          <w:sz w:val="32"/>
          <w:szCs w:val="32"/>
        </w:rPr>
        <w:t>）</w:t>
      </w:r>
      <w:r>
        <w:rPr>
          <w:rFonts w:hint="eastAsia" w:ascii="楷体_GB2312" w:hAnsi="楷体_GB2312" w:eastAsia="楷体_GB2312" w:cs="楷体_GB2312"/>
          <w:b w:val="0"/>
          <w:bCs w:val="0"/>
          <w:color w:val="auto"/>
          <w:spacing w:val="0"/>
          <w:sz w:val="32"/>
          <w:szCs w:val="32"/>
          <w:lang w:val="en-US"/>
        </w:rPr>
        <w:t>着力激发中小学办学活力</w:t>
      </w:r>
    </w:p>
    <w:p>
      <w:pPr>
        <w:keepNext w:val="0"/>
        <w:keepLines w:val="0"/>
        <w:pageBreakBefore w:val="0"/>
        <w:widowControl w:val="0"/>
        <w:kinsoku/>
        <w:wordWrap/>
        <w:overflowPunct/>
        <w:topLinePunct/>
        <w:autoSpaceDE w:val="0"/>
        <w:autoSpaceDN/>
        <w:bidi w:val="0"/>
        <w:spacing w:line="560" w:lineRule="exact"/>
        <w:ind w:firstLine="627" w:firstLineChars="196"/>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落实《</w:t>
      </w:r>
      <w:r>
        <w:rPr>
          <w:rFonts w:hint="eastAsia" w:ascii="仿宋_GB2312" w:hAnsi="仿宋_GB2312" w:eastAsia="仿宋_GB2312" w:cs="仿宋_GB2312"/>
          <w:b w:val="0"/>
          <w:bCs w:val="0"/>
          <w:color w:val="auto"/>
          <w:spacing w:val="0"/>
          <w:sz w:val="32"/>
          <w:szCs w:val="32"/>
        </w:rPr>
        <w:t>教育部等八部门关于进一步激发中小学办学活力的若干意见</w:t>
      </w:r>
      <w:r>
        <w:rPr>
          <w:rFonts w:hint="eastAsia" w:ascii="仿宋_GB2312" w:hAnsi="仿宋_GB2312" w:eastAsia="仿宋_GB2312" w:cs="仿宋_GB2312"/>
          <w:b w:val="0"/>
          <w:bCs w:val="0"/>
          <w:color w:val="auto"/>
          <w:spacing w:val="0"/>
          <w:sz w:val="32"/>
          <w:szCs w:val="32"/>
          <w:lang w:val="en-US"/>
        </w:rPr>
        <w:t>》，深化教育领域“放管服”改革，</w:t>
      </w:r>
      <w:r>
        <w:rPr>
          <w:rFonts w:hint="eastAsia" w:ascii="仿宋_GB2312" w:hAnsi="仿宋_GB2312" w:eastAsia="仿宋_GB2312" w:cs="仿宋_GB2312"/>
          <w:b w:val="0"/>
          <w:bCs w:val="0"/>
          <w:color w:val="auto"/>
          <w:spacing w:val="0"/>
          <w:sz w:val="32"/>
          <w:szCs w:val="32"/>
        </w:rPr>
        <w:t>推进学校治理体系和治理能力现代化，合理扩大学校办学自主权，进一步释放与增强学校潜能，</w:t>
      </w:r>
      <w:r>
        <w:rPr>
          <w:rFonts w:hint="eastAsia" w:ascii="仿宋_GB2312" w:hAnsi="仿宋_GB2312" w:eastAsia="仿宋_GB2312" w:cs="仿宋_GB2312"/>
          <w:b w:val="0"/>
          <w:bCs w:val="0"/>
          <w:color w:val="auto"/>
          <w:spacing w:val="0"/>
          <w:sz w:val="32"/>
          <w:szCs w:val="32"/>
          <w:lang w:val="en-US"/>
        </w:rPr>
        <w:t>激发中小学办学活力</w:t>
      </w:r>
      <w:r>
        <w:rPr>
          <w:rFonts w:hint="eastAsia" w:ascii="仿宋_GB2312" w:hAnsi="仿宋_GB2312" w:eastAsia="仿宋_GB2312" w:cs="仿宋_GB2312"/>
          <w:b w:val="0"/>
          <w:bCs w:val="0"/>
          <w:color w:val="auto"/>
          <w:spacing w:val="0"/>
          <w:sz w:val="32"/>
          <w:szCs w:val="32"/>
        </w:rPr>
        <w:t>。保证</w:t>
      </w:r>
      <w:r>
        <w:rPr>
          <w:rFonts w:hint="eastAsia" w:ascii="仿宋_GB2312" w:hAnsi="仿宋_GB2312" w:eastAsia="仿宋_GB2312" w:cs="仿宋_GB2312"/>
          <w:b w:val="0"/>
          <w:bCs w:val="0"/>
          <w:color w:val="auto"/>
          <w:spacing w:val="0"/>
          <w:sz w:val="32"/>
          <w:szCs w:val="32"/>
          <w:lang w:val="en-US"/>
        </w:rPr>
        <w:t>学校</w:t>
      </w:r>
      <w:r>
        <w:rPr>
          <w:rFonts w:hint="eastAsia" w:ascii="仿宋_GB2312" w:hAnsi="仿宋_GB2312" w:eastAsia="仿宋_GB2312" w:cs="仿宋_GB2312"/>
          <w:b w:val="0"/>
          <w:bCs w:val="0"/>
          <w:color w:val="auto"/>
          <w:spacing w:val="0"/>
          <w:sz w:val="32"/>
          <w:szCs w:val="32"/>
        </w:rPr>
        <w:t>教育教学、人事工作、经费使用自主权，强化评价导向、校内激励、学校文化引领、优质学校带动作用，提升办学支撑保障能力，健全办学管理机制。</w:t>
      </w:r>
      <w:r>
        <w:rPr>
          <w:rFonts w:hint="eastAsia" w:ascii="仿宋_GB2312" w:hAnsi="仿宋_GB2312" w:eastAsia="仿宋_GB2312" w:cs="仿宋_GB2312"/>
          <w:b w:val="0"/>
          <w:bCs w:val="0"/>
          <w:color w:val="auto"/>
          <w:spacing w:val="0"/>
          <w:sz w:val="32"/>
          <w:szCs w:val="32"/>
          <w:lang w:val="en-US"/>
        </w:rPr>
        <w:t>全面推进</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rPr>
        <w:t>学校</w:t>
      </w:r>
      <w:r>
        <w:rPr>
          <w:rFonts w:hint="eastAsia" w:ascii="仿宋_GB2312" w:hAnsi="仿宋_GB2312" w:eastAsia="仿宋_GB2312" w:cs="仿宋_GB2312"/>
          <w:b w:val="0"/>
          <w:bCs w:val="0"/>
          <w:color w:val="auto"/>
          <w:spacing w:val="0"/>
          <w:sz w:val="32"/>
          <w:szCs w:val="32"/>
        </w:rPr>
        <w:t>文化建设特色校评选方案》</w:t>
      </w:r>
      <w:r>
        <w:rPr>
          <w:rFonts w:hint="eastAsia" w:ascii="仿宋_GB2312" w:hAnsi="仿宋_GB2312" w:eastAsia="仿宋_GB2312" w:cs="仿宋_GB2312"/>
          <w:b w:val="0"/>
          <w:bCs w:val="0"/>
          <w:color w:val="auto"/>
          <w:spacing w:val="0"/>
          <w:sz w:val="32"/>
          <w:szCs w:val="32"/>
          <w:lang w:val="en-US"/>
        </w:rPr>
        <w:t>落实</w:t>
      </w:r>
      <w:r>
        <w:rPr>
          <w:rFonts w:hint="eastAsia" w:ascii="仿宋_GB2312" w:hAnsi="仿宋_GB2312" w:eastAsia="仿宋_GB2312" w:cs="仿宋_GB2312"/>
          <w:b w:val="0"/>
          <w:bCs w:val="0"/>
          <w:color w:val="auto"/>
          <w:spacing w:val="0"/>
          <w:sz w:val="32"/>
          <w:szCs w:val="32"/>
        </w:rPr>
        <w:t>，以文化特色学校建设激发办学活力、发展办学内涵，通过养成教育示范校、</w:t>
      </w:r>
      <w:r>
        <w:rPr>
          <w:rFonts w:hint="eastAsia" w:ascii="仿宋_GB2312" w:hAnsi="仿宋_GB2312" w:eastAsia="仿宋_GB2312" w:cs="仿宋_GB2312"/>
          <w:b w:val="0"/>
          <w:bCs w:val="0"/>
          <w:color w:val="auto"/>
          <w:spacing w:val="0"/>
          <w:sz w:val="32"/>
          <w:szCs w:val="32"/>
          <w:lang w:val="en-US"/>
        </w:rPr>
        <w:t>书香校园、学校优秀项目、文明校园建设、党建</w:t>
      </w:r>
      <w:r>
        <w:rPr>
          <w:rFonts w:hint="eastAsia" w:ascii="仿宋_GB2312" w:hAnsi="仿宋_GB2312" w:eastAsia="仿宋_GB2312" w:cs="仿宋_GB2312"/>
          <w:b w:val="0"/>
          <w:bCs w:val="0"/>
          <w:color w:val="auto"/>
          <w:spacing w:val="0"/>
          <w:sz w:val="32"/>
          <w:szCs w:val="32"/>
        </w:rPr>
        <w:t>特色校</w:t>
      </w:r>
      <w:r>
        <w:rPr>
          <w:rFonts w:hint="eastAsia" w:ascii="仿宋_GB2312" w:hAnsi="仿宋_GB2312" w:eastAsia="仿宋_GB2312" w:cs="仿宋_GB2312"/>
          <w:b w:val="0"/>
          <w:bCs w:val="0"/>
          <w:color w:val="auto"/>
          <w:spacing w:val="0"/>
          <w:sz w:val="32"/>
          <w:szCs w:val="32"/>
          <w:lang w:val="en-US"/>
        </w:rPr>
        <w:t>等</w:t>
      </w:r>
      <w:r>
        <w:rPr>
          <w:rFonts w:hint="eastAsia" w:ascii="仿宋_GB2312" w:hAnsi="仿宋_GB2312" w:eastAsia="仿宋_GB2312" w:cs="仿宋_GB2312"/>
          <w:b w:val="0"/>
          <w:bCs w:val="0"/>
          <w:color w:val="auto"/>
          <w:spacing w:val="0"/>
          <w:sz w:val="32"/>
          <w:szCs w:val="32"/>
        </w:rPr>
        <w:t>评选，形成独特、稳定、优质的办学风格。做好文化建设特色校申报、审核、评选工作，树立典型、推广经验。到2025年区内至少建成30所具有鲜明办学特色的中小学、幼儿园，实现内涵发展、文化强校的目标。</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楷体_GB2312" w:hAnsi="楷体_GB2312" w:eastAsia="楷体_GB2312" w:cs="楷体_GB2312"/>
          <w:b w:val="0"/>
          <w:bCs w:val="0"/>
          <w:color w:val="auto"/>
          <w:spacing w:val="0"/>
          <w:sz w:val="32"/>
          <w:szCs w:val="32"/>
          <w:lang w:val="en-US" w:eastAsia="zh-CN" w:bidi="zh-CN"/>
        </w:rPr>
      </w:pPr>
      <w:r>
        <w:rPr>
          <w:rFonts w:hint="eastAsia" w:ascii="楷体_GB2312" w:hAnsi="楷体_GB2312" w:eastAsia="楷体_GB2312" w:cs="楷体_GB2312"/>
          <w:b w:val="0"/>
          <w:bCs w:val="0"/>
          <w:color w:val="auto"/>
          <w:spacing w:val="0"/>
          <w:sz w:val="32"/>
          <w:szCs w:val="32"/>
          <w:lang w:val="en-US" w:eastAsia="zh-CN" w:bidi="zh-CN"/>
        </w:rPr>
        <w:t>（四）深化课程建设和课堂教学改革</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cs="仿宋_GB2312"/>
          <w:b w:val="0"/>
          <w:bCs w:val="0"/>
          <w:color w:val="auto"/>
          <w:spacing w:val="0"/>
          <w:kern w:val="2"/>
          <w:sz w:val="32"/>
          <w:szCs w:val="32"/>
          <w:lang w:val="en-US" w:eastAsia="zh-CN" w:bidi="ar-SA"/>
        </w:rPr>
      </w:pPr>
      <w:r>
        <w:rPr>
          <w:rFonts w:hint="eastAsia" w:ascii="仿宋_GB2312" w:hAnsi="仿宋_GB2312" w:eastAsia="仿宋_GB2312" w:cs="仿宋_GB2312"/>
          <w:b w:val="0"/>
          <w:bCs w:val="0"/>
          <w:color w:val="auto"/>
          <w:spacing w:val="0"/>
          <w:sz w:val="32"/>
          <w:szCs w:val="32"/>
          <w:lang w:val="en-US"/>
        </w:rPr>
        <w:t>以教育部课程</w:t>
      </w:r>
      <w:r>
        <w:rPr>
          <w:rFonts w:hint="eastAsia" w:cs="仿宋_GB2312"/>
          <w:b w:val="0"/>
          <w:bCs w:val="0"/>
          <w:color w:val="auto"/>
          <w:spacing w:val="0"/>
          <w:sz w:val="32"/>
          <w:szCs w:val="32"/>
          <w:lang w:val="en-US" w:eastAsia="zh-CN"/>
        </w:rPr>
        <w:t>改革</w:t>
      </w:r>
      <w:r>
        <w:rPr>
          <w:rFonts w:hint="eastAsia" w:ascii="仿宋_GB2312" w:hAnsi="仿宋_GB2312" w:eastAsia="仿宋_GB2312" w:cs="仿宋_GB2312"/>
          <w:b w:val="0"/>
          <w:bCs w:val="0"/>
          <w:color w:val="auto"/>
          <w:spacing w:val="0"/>
          <w:sz w:val="32"/>
          <w:szCs w:val="32"/>
          <w:lang w:val="en-US"/>
        </w:rPr>
        <w:t>实验区建设为抓手，以二次课改为突破口，变革人才培养模式</w:t>
      </w:r>
      <w:r>
        <w:rPr>
          <w:rFonts w:hint="eastAsia"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lang w:val="en-US"/>
        </w:rPr>
        <w:t>课程模式和教学模式，推动区域内教师教育教学水平整体提高，促进教学科研迈上新台阶。聚焦核心素养，推进课程建设。立足核心素养，构建体系完善、科学合理、目标清晰的课程体系。做强国家课程，做精校本课程，做专特色课程，推进“一生一特、一校多品”工程，整体提升区域课程品质。聚焦深度学习，</w:t>
      </w:r>
      <w:r>
        <w:rPr>
          <w:rFonts w:hint="eastAsia" w:cs="仿宋_GB2312"/>
          <w:b w:val="0"/>
          <w:bCs w:val="0"/>
          <w:color w:val="auto"/>
          <w:spacing w:val="0"/>
          <w:sz w:val="32"/>
          <w:szCs w:val="32"/>
          <w:lang w:val="en-US" w:eastAsia="zh-CN"/>
        </w:rPr>
        <w:t>落实核心素养</w:t>
      </w:r>
      <w:r>
        <w:rPr>
          <w:rFonts w:hint="eastAsia" w:ascii="仿宋_GB2312" w:hAnsi="仿宋_GB2312" w:eastAsia="仿宋_GB2312" w:cs="仿宋_GB2312"/>
          <w:b w:val="0"/>
          <w:bCs w:val="0"/>
          <w:color w:val="auto"/>
          <w:spacing w:val="0"/>
          <w:sz w:val="32"/>
          <w:szCs w:val="32"/>
          <w:lang w:val="en-US"/>
        </w:rPr>
        <w:t>。落实中共中央、国务院《关于深化教育教学改革全面提高义务教育质量的意见》《深化新时代教育评价改革总体方案》和教育部《关于加强初中学业水平考试命题工作的意见》，出台我区各学科教学改革意见，引导教师积极探索基于情境、问题导向、深度思维、高度参与的教学方式。重新修订各学科课堂教学评价指导意见，以评价的改革助推深度学习。积极探索命题改革，逐步加大探究性、开放性、综合性试题比例。聚焦专业教研，提升教师素养。落实</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rPr>
        <w:t>教育部</w:t>
      </w:r>
      <w:r>
        <w:rPr>
          <w:rFonts w:hint="eastAsia" w:ascii="仿宋_GB2312" w:hAnsi="仿宋_GB2312" w:eastAsia="仿宋_GB2312" w:cs="仿宋_GB2312"/>
          <w:b w:val="0"/>
          <w:bCs w:val="0"/>
          <w:color w:val="auto"/>
          <w:spacing w:val="0"/>
          <w:sz w:val="32"/>
          <w:szCs w:val="32"/>
        </w:rPr>
        <w:t>关于加强和改进新时代基础教育教研工作的意见》《康巴什区全面深化新时代教师队伍建设改革的实施意见》，在教研和教学管理工作的体系化和有效性上下功夫。大力培育教师的教育情怀和团队合作能力，提升骨干教师的专业化水平，打造强势学科、培养区域名师。</w:t>
      </w:r>
      <w:r>
        <w:rPr>
          <w:rFonts w:hint="eastAsia" w:ascii="仿宋_GB2312" w:hAnsi="仿宋_GB2312" w:eastAsia="仿宋_GB2312" w:cs="仿宋_GB2312"/>
          <w:b w:val="0"/>
          <w:bCs w:val="0"/>
          <w:color w:val="auto"/>
          <w:spacing w:val="0"/>
          <w:sz w:val="32"/>
          <w:szCs w:val="32"/>
          <w:lang w:val="en-US"/>
        </w:rPr>
        <w:t>聚焦</w:t>
      </w:r>
      <w:r>
        <w:rPr>
          <w:rFonts w:hint="eastAsia" w:cs="仿宋_GB2312"/>
          <w:b w:val="0"/>
          <w:bCs w:val="0"/>
          <w:color w:val="auto"/>
          <w:spacing w:val="0"/>
          <w:sz w:val="32"/>
          <w:szCs w:val="32"/>
          <w:lang w:val="en-US" w:eastAsia="zh-CN"/>
        </w:rPr>
        <w:t>“双减”落实</w:t>
      </w:r>
      <w:r>
        <w:rPr>
          <w:rFonts w:hint="eastAsia" w:ascii="仿宋_GB2312" w:hAnsi="仿宋_GB2312" w:eastAsia="仿宋_GB2312" w:cs="仿宋_GB2312"/>
          <w:b w:val="0"/>
          <w:bCs w:val="0"/>
          <w:color w:val="auto"/>
          <w:spacing w:val="0"/>
          <w:sz w:val="32"/>
          <w:szCs w:val="32"/>
          <w:lang w:val="en-US"/>
        </w:rPr>
        <w:t>，深研教学管理机制。</w:t>
      </w:r>
      <w:r>
        <w:rPr>
          <w:rFonts w:hint="eastAsia" w:cs="仿宋_GB2312"/>
          <w:b w:val="0"/>
          <w:bCs w:val="0"/>
          <w:color w:val="auto"/>
          <w:spacing w:val="0"/>
          <w:kern w:val="2"/>
          <w:sz w:val="32"/>
          <w:szCs w:val="32"/>
          <w:lang w:val="en-US" w:eastAsia="zh-CN" w:bidi="ar-SA"/>
        </w:rPr>
        <w:t>认真落实</w:t>
      </w:r>
      <w:r>
        <w:rPr>
          <w:rFonts w:hint="eastAsia" w:ascii="仿宋_GB2312" w:hAnsi="仿宋_GB2312" w:eastAsia="仿宋_GB2312" w:cs="仿宋_GB2312"/>
          <w:b w:val="0"/>
          <w:bCs w:val="0"/>
          <w:color w:val="auto"/>
          <w:spacing w:val="0"/>
          <w:kern w:val="2"/>
          <w:sz w:val="32"/>
          <w:szCs w:val="32"/>
          <w:lang w:val="en-US" w:bidi="ar-SA"/>
        </w:rPr>
        <w:t>中办、国办《关于进一步减轻义务教育阶段学生作业负担和校外培训负担的意见》，根据自治区、我市教育主管部门工作要求，</w:t>
      </w:r>
      <w:r>
        <w:rPr>
          <w:rFonts w:hint="eastAsia" w:cs="仿宋_GB2312"/>
          <w:b w:val="0"/>
          <w:bCs w:val="0"/>
          <w:color w:val="auto"/>
          <w:spacing w:val="0"/>
          <w:kern w:val="2"/>
          <w:sz w:val="32"/>
          <w:szCs w:val="32"/>
          <w:lang w:val="en-US" w:eastAsia="zh-CN" w:bidi="ar-SA"/>
        </w:rPr>
        <w:t>出台</w:t>
      </w:r>
      <w:r>
        <w:rPr>
          <w:rFonts w:hint="eastAsia" w:ascii="仿宋_GB2312" w:hAnsi="仿宋_GB2312" w:eastAsia="仿宋_GB2312" w:cs="仿宋_GB2312"/>
          <w:b w:val="0"/>
          <w:bCs w:val="0"/>
          <w:color w:val="auto"/>
          <w:spacing w:val="0"/>
          <w:kern w:val="2"/>
          <w:sz w:val="32"/>
          <w:szCs w:val="32"/>
          <w:lang w:val="en-US" w:bidi="ar-SA"/>
        </w:rPr>
        <w:t>了《康巴什区关于进一步减轻义务教育阶段学生作业负担和校外培训负担实施细则》，</w:t>
      </w:r>
      <w:r>
        <w:rPr>
          <w:rFonts w:hint="eastAsia" w:cs="仿宋_GB2312"/>
          <w:b w:val="0"/>
          <w:bCs w:val="0"/>
          <w:color w:val="auto"/>
          <w:spacing w:val="0"/>
          <w:kern w:val="2"/>
          <w:sz w:val="32"/>
          <w:szCs w:val="32"/>
          <w:lang w:val="en-US" w:eastAsia="zh-CN" w:bidi="ar-SA"/>
        </w:rPr>
        <w:t>强化政策宣传和联动检查，加强学科类校外培训机构专项整治，严格落实作业管控，深入开展作业研究，“一校一案”开展好课后服务。</w:t>
      </w:r>
      <w:r>
        <w:rPr>
          <w:rFonts w:hint="eastAsia" w:ascii="仿宋_GB2312" w:hAnsi="仿宋_GB2312" w:eastAsia="仿宋_GB2312" w:cs="仿宋_GB2312"/>
          <w:b w:val="0"/>
          <w:bCs w:val="0"/>
          <w:color w:val="auto"/>
          <w:spacing w:val="0"/>
          <w:sz w:val="32"/>
          <w:szCs w:val="32"/>
          <w:lang w:val="en-US"/>
        </w:rPr>
        <w:t>落实</w:t>
      </w:r>
      <w:r>
        <w:rPr>
          <w:rFonts w:hint="eastAsia" w:ascii="仿宋_GB2312" w:hAnsi="仿宋_GB2312" w:eastAsia="仿宋_GB2312" w:cs="仿宋_GB2312"/>
          <w:b w:val="0"/>
          <w:bCs w:val="0"/>
          <w:color w:val="auto"/>
          <w:spacing w:val="0"/>
          <w:sz w:val="32"/>
          <w:szCs w:val="32"/>
          <w:highlight w:val="none"/>
          <w:lang w:val="en-US" w:eastAsia="zh-CN"/>
        </w:rPr>
        <w:t>《康巴什区中小学减负提质实施方案》</w:t>
      </w:r>
      <w:r>
        <w:rPr>
          <w:rFonts w:hint="eastAsia" w:ascii="仿宋_GB2312" w:hAnsi="仿宋_GB2312" w:eastAsia="仿宋_GB2312" w:cs="仿宋_GB2312"/>
          <w:b w:val="0"/>
          <w:bCs w:val="0"/>
          <w:color w:val="auto"/>
          <w:spacing w:val="0"/>
          <w:sz w:val="32"/>
          <w:szCs w:val="32"/>
          <w:lang w:val="en-US"/>
        </w:rPr>
        <w:t>，改革教学管理模式，提升教学管理的精细化水平，评选教学管理优秀学校，推出“轻负高质”典型学校，积极推进质量评价改革，探索综合素质评价体系化建设</w:t>
      </w:r>
      <w:r>
        <w:rPr>
          <w:rFonts w:hint="eastAsia" w:ascii="仿宋_GB2312" w:hAnsi="仿宋_GB2312" w:eastAsia="仿宋_GB2312" w:cs="仿宋_GB2312"/>
          <w:b w:val="0"/>
          <w:bCs w:val="0"/>
          <w:color w:val="auto"/>
          <w:spacing w:val="0"/>
          <w:kern w:val="2"/>
          <w:sz w:val="32"/>
          <w:szCs w:val="32"/>
          <w:lang w:val="en-US" w:bidi="ar-SA"/>
        </w:rPr>
        <w:t>，助推减负提质工程有效落实。</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楷体_GB2312" w:hAnsi="楷体_GB2312" w:eastAsia="楷体_GB2312" w:cs="楷体_GB2312"/>
          <w:b w:val="0"/>
          <w:bCs w:val="0"/>
          <w:color w:val="auto"/>
          <w:spacing w:val="0"/>
          <w:sz w:val="32"/>
          <w:szCs w:val="32"/>
          <w:lang w:val="en-US" w:eastAsia="zh-CN" w:bidi="zh-CN"/>
        </w:rPr>
      </w:pPr>
      <w:r>
        <w:rPr>
          <w:rFonts w:hint="eastAsia" w:ascii="楷体_GB2312" w:hAnsi="楷体_GB2312" w:eastAsia="楷体_GB2312" w:cs="楷体_GB2312"/>
          <w:b w:val="0"/>
          <w:bCs w:val="0"/>
          <w:color w:val="auto"/>
          <w:spacing w:val="0"/>
          <w:sz w:val="32"/>
          <w:szCs w:val="32"/>
          <w:lang w:val="en-US" w:eastAsia="zh-CN" w:bidi="zh-CN"/>
        </w:rPr>
        <w:t>（五）全力提升教育信息化水平</w:t>
      </w:r>
    </w:p>
    <w:p>
      <w:pPr>
        <w:pStyle w:val="3"/>
        <w:keepNext w:val="0"/>
        <w:keepLines w:val="0"/>
        <w:pageBreakBefore w:val="0"/>
        <w:widowControl w:val="0"/>
        <w:kinsoku/>
        <w:wordWrap/>
        <w:overflowPunct/>
        <w:topLinePunct/>
        <w:autoSpaceDE w:val="0"/>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 w:val="0"/>
          <w:bCs w:val="0"/>
          <w:color w:val="auto"/>
          <w:spacing w:val="0"/>
          <w:kern w:val="0"/>
          <w:sz w:val="32"/>
          <w:szCs w:val="32"/>
          <w:lang w:val="en-US"/>
        </w:rPr>
      </w:pPr>
      <w:r>
        <w:rPr>
          <w:rFonts w:hint="eastAsia" w:ascii="仿宋_GB2312" w:hAnsi="仿宋_GB2312" w:eastAsia="仿宋_GB2312" w:cs="仿宋_GB2312"/>
          <w:b w:val="0"/>
          <w:bCs w:val="0"/>
          <w:color w:val="auto"/>
          <w:spacing w:val="0"/>
          <w:sz w:val="32"/>
          <w:szCs w:val="32"/>
        </w:rPr>
        <w:t>提升教育信息化服务支撑能力。进一步提升校园软硬件水平，</w:t>
      </w:r>
      <w:r>
        <w:rPr>
          <w:rFonts w:hint="eastAsia" w:ascii="仿宋_GB2312" w:hAnsi="仿宋_GB2312" w:eastAsia="仿宋_GB2312" w:cs="仿宋_GB2312"/>
          <w:b w:val="0"/>
          <w:bCs w:val="0"/>
          <w:color w:val="auto"/>
          <w:spacing w:val="0"/>
          <w:sz w:val="32"/>
          <w:szCs w:val="32"/>
          <w:lang w:val="en-US" w:eastAsia="zh-CN"/>
        </w:rPr>
        <w:t>推进智慧校园建设</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到2025年，</w:t>
      </w:r>
      <w:r>
        <w:rPr>
          <w:rFonts w:hint="eastAsia" w:ascii="仿宋_GB2312" w:hAnsi="仿宋_GB2312" w:eastAsia="仿宋_GB2312" w:cs="仿宋_GB2312"/>
          <w:b w:val="0"/>
          <w:bCs w:val="0"/>
          <w:color w:val="auto"/>
          <w:spacing w:val="0"/>
          <w:sz w:val="32"/>
          <w:szCs w:val="32"/>
        </w:rPr>
        <w:t>校园网络带宽</w:t>
      </w:r>
      <w:r>
        <w:rPr>
          <w:rFonts w:hint="eastAsia" w:ascii="仿宋_GB2312" w:hAnsi="仿宋_GB2312" w:eastAsia="仿宋_GB2312" w:cs="仿宋_GB2312"/>
          <w:b w:val="0"/>
          <w:bCs w:val="0"/>
          <w:color w:val="auto"/>
          <w:spacing w:val="0"/>
          <w:sz w:val="32"/>
          <w:szCs w:val="32"/>
          <w:lang w:val="en-US" w:eastAsia="zh-CN"/>
        </w:rPr>
        <w:t>达到万兆</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eastAsia="zh-CN"/>
        </w:rPr>
        <w:t>普及</w:t>
      </w:r>
      <w:r>
        <w:rPr>
          <w:rFonts w:hint="eastAsia" w:ascii="仿宋_GB2312" w:hAnsi="仿宋_GB2312" w:eastAsia="仿宋_GB2312" w:cs="仿宋_GB2312"/>
          <w:b w:val="0"/>
          <w:bCs w:val="0"/>
          <w:color w:val="auto"/>
          <w:spacing w:val="0"/>
          <w:sz w:val="32"/>
          <w:szCs w:val="32"/>
        </w:rPr>
        <w:t>无线网络覆盖，</w:t>
      </w:r>
      <w:r>
        <w:rPr>
          <w:rFonts w:hint="eastAsia" w:ascii="仿宋_GB2312" w:hAnsi="仿宋_GB2312" w:eastAsia="仿宋_GB2312" w:cs="仿宋_GB2312"/>
          <w:b w:val="0"/>
          <w:bCs w:val="0"/>
          <w:color w:val="auto"/>
          <w:spacing w:val="0"/>
          <w:sz w:val="32"/>
          <w:szCs w:val="32"/>
          <w:lang w:val="en-US" w:eastAsia="zh-CN"/>
        </w:rPr>
        <w:t>校园</w:t>
      </w:r>
      <w:r>
        <w:rPr>
          <w:rFonts w:hint="eastAsia" w:ascii="仿宋_GB2312" w:hAnsi="仿宋_GB2312" w:eastAsia="仿宋_GB2312" w:cs="仿宋_GB2312"/>
          <w:b w:val="0"/>
          <w:bCs w:val="0"/>
          <w:color w:val="auto"/>
          <w:spacing w:val="0"/>
          <w:sz w:val="32"/>
          <w:szCs w:val="32"/>
        </w:rPr>
        <w:t>网络</w:t>
      </w:r>
      <w:r>
        <w:rPr>
          <w:rFonts w:hint="eastAsia" w:ascii="仿宋_GB2312" w:hAnsi="仿宋_GB2312" w:eastAsia="仿宋_GB2312" w:cs="仿宋_GB2312"/>
          <w:b w:val="0"/>
          <w:bCs w:val="0"/>
          <w:color w:val="auto"/>
          <w:spacing w:val="0"/>
          <w:sz w:val="32"/>
          <w:szCs w:val="32"/>
          <w:lang w:val="en-US" w:eastAsia="zh-CN"/>
        </w:rPr>
        <w:t>能够支持物联网、人工智能等技术在教育中应用</w:t>
      </w:r>
      <w:r>
        <w:rPr>
          <w:rFonts w:hint="eastAsia" w:ascii="仿宋_GB2312" w:hAnsi="仿宋_GB2312" w:eastAsia="仿宋_GB2312" w:cs="仿宋_GB2312"/>
          <w:b w:val="0"/>
          <w:bCs w:val="0"/>
          <w:color w:val="auto"/>
          <w:spacing w:val="0"/>
          <w:sz w:val="32"/>
          <w:szCs w:val="32"/>
        </w:rPr>
        <w:t>，健全管理制度和运维机制，增强教育系统网络安全防护水平。持续推进信息技术与教育</w:t>
      </w:r>
      <w:r>
        <w:rPr>
          <w:rFonts w:hint="eastAsia" w:ascii="仿宋_GB2312" w:hAnsi="仿宋_GB2312" w:eastAsia="仿宋_GB2312" w:cs="仿宋_GB2312"/>
          <w:b w:val="0"/>
          <w:bCs w:val="0"/>
          <w:color w:val="auto"/>
          <w:spacing w:val="0"/>
          <w:sz w:val="32"/>
          <w:szCs w:val="32"/>
          <w:lang w:val="en-US" w:eastAsia="zh-CN"/>
        </w:rPr>
        <w:t>教学</w:t>
      </w:r>
      <w:r>
        <w:rPr>
          <w:rFonts w:hint="eastAsia" w:ascii="仿宋_GB2312" w:hAnsi="仿宋_GB2312" w:eastAsia="仿宋_GB2312" w:cs="仿宋_GB2312"/>
          <w:b w:val="0"/>
          <w:bCs w:val="0"/>
          <w:color w:val="auto"/>
          <w:spacing w:val="0"/>
          <w:sz w:val="32"/>
          <w:szCs w:val="32"/>
        </w:rPr>
        <w:t>深度融合。认真贯彻落实《教育信息化2.0行动计划》，加强教育信息化应用研究与实践，持续开展教学、管理等领域的应用试点，</w:t>
      </w:r>
      <w:r>
        <w:rPr>
          <w:rFonts w:hint="eastAsia" w:ascii="仿宋_GB2312" w:hAnsi="仿宋_GB2312" w:eastAsia="仿宋_GB2312" w:cs="仿宋_GB2312"/>
          <w:b w:val="0"/>
          <w:bCs w:val="0"/>
          <w:color w:val="auto"/>
          <w:spacing w:val="0"/>
          <w:sz w:val="32"/>
          <w:szCs w:val="32"/>
          <w:lang w:val="en-US" w:eastAsia="zh-CN"/>
        </w:rPr>
        <w:t>扩大</w:t>
      </w:r>
      <w:r>
        <w:rPr>
          <w:rFonts w:hint="eastAsia" w:ascii="仿宋_GB2312" w:hAnsi="仿宋_GB2312" w:eastAsia="仿宋_GB2312" w:cs="仿宋_GB2312"/>
          <w:b w:val="0"/>
          <w:bCs w:val="0"/>
          <w:color w:val="auto"/>
          <w:spacing w:val="0"/>
          <w:sz w:val="32"/>
          <w:szCs w:val="32"/>
        </w:rPr>
        <w:t>智慧教育</w:t>
      </w:r>
      <w:r>
        <w:rPr>
          <w:rFonts w:hint="eastAsia" w:ascii="仿宋_GB2312" w:hAnsi="仿宋_GB2312" w:eastAsia="仿宋_GB2312" w:cs="仿宋_GB2312"/>
          <w:b w:val="0"/>
          <w:bCs w:val="0"/>
          <w:color w:val="auto"/>
          <w:spacing w:val="0"/>
          <w:sz w:val="32"/>
          <w:szCs w:val="32"/>
          <w:lang w:val="en-US" w:eastAsia="zh-CN"/>
        </w:rPr>
        <w:t>云应用覆盖面</w:t>
      </w:r>
      <w:r>
        <w:rPr>
          <w:rFonts w:hint="eastAsia" w:ascii="仿宋_GB2312" w:hAnsi="仿宋_GB2312" w:eastAsia="仿宋_GB2312" w:cs="仿宋_GB2312"/>
          <w:b w:val="0"/>
          <w:bCs w:val="0"/>
          <w:color w:val="auto"/>
          <w:spacing w:val="0"/>
          <w:sz w:val="32"/>
          <w:szCs w:val="32"/>
        </w:rPr>
        <w:t>，组建专家团队引领各学校开展“一校一特色”信息化教学和管理。深化网络学习空间覆盖行动，建立支持</w:t>
      </w:r>
      <w:r>
        <w:rPr>
          <w:rFonts w:hint="eastAsia" w:ascii="仿宋_GB2312" w:hAnsi="仿宋_GB2312" w:eastAsia="仿宋_GB2312" w:cs="仿宋_GB2312"/>
          <w:b w:val="0"/>
          <w:bCs w:val="0"/>
          <w:color w:val="auto"/>
          <w:spacing w:val="0"/>
          <w:sz w:val="32"/>
          <w:szCs w:val="32"/>
          <w:lang w:val="en-US" w:eastAsia="zh-CN"/>
        </w:rPr>
        <w:t>学生为中心的个性化</w:t>
      </w:r>
      <w:r>
        <w:rPr>
          <w:rFonts w:hint="eastAsia" w:ascii="仿宋_GB2312" w:hAnsi="仿宋_GB2312" w:eastAsia="仿宋_GB2312" w:cs="仿宋_GB2312"/>
          <w:b w:val="0"/>
          <w:bCs w:val="0"/>
          <w:color w:val="auto"/>
          <w:spacing w:val="0"/>
          <w:sz w:val="32"/>
          <w:szCs w:val="32"/>
        </w:rPr>
        <w:t>学习环境。实施中小学教师信息素养提升</w:t>
      </w:r>
      <w:r>
        <w:rPr>
          <w:rFonts w:hint="eastAsia" w:ascii="仿宋_GB2312" w:hAnsi="仿宋_GB2312" w:eastAsia="仿宋_GB2312" w:cs="仿宋_GB2312"/>
          <w:b w:val="0"/>
          <w:bCs w:val="0"/>
          <w:color w:val="auto"/>
          <w:spacing w:val="0"/>
          <w:sz w:val="32"/>
          <w:szCs w:val="32"/>
          <w:lang w:val="en-US" w:eastAsia="zh-CN"/>
        </w:rPr>
        <w:t>工程，整区精准</w:t>
      </w:r>
      <w:r>
        <w:rPr>
          <w:rFonts w:hint="eastAsia" w:ascii="仿宋_GB2312" w:hAnsi="仿宋_GB2312" w:eastAsia="仿宋_GB2312" w:cs="仿宋_GB2312"/>
          <w:b w:val="0"/>
          <w:bCs w:val="0"/>
          <w:color w:val="auto"/>
          <w:spacing w:val="0"/>
          <w:sz w:val="32"/>
          <w:szCs w:val="32"/>
        </w:rPr>
        <w:t>提</w:t>
      </w:r>
      <w:r>
        <w:rPr>
          <w:rFonts w:hint="eastAsia" w:ascii="仿宋_GB2312" w:hAnsi="仿宋_GB2312" w:eastAsia="仿宋_GB2312" w:cs="仿宋_GB2312"/>
          <w:b w:val="0"/>
          <w:bCs w:val="0"/>
          <w:color w:val="auto"/>
          <w:spacing w:val="0"/>
          <w:sz w:val="32"/>
          <w:szCs w:val="32"/>
          <w:lang w:val="en-US" w:eastAsia="zh-CN"/>
        </w:rPr>
        <w:t>升</w:t>
      </w:r>
      <w:r>
        <w:rPr>
          <w:rFonts w:hint="eastAsia" w:ascii="仿宋_GB2312" w:hAnsi="仿宋_GB2312" w:eastAsia="仿宋_GB2312" w:cs="仿宋_GB2312"/>
          <w:b w:val="0"/>
          <w:bCs w:val="0"/>
          <w:color w:val="auto"/>
          <w:spacing w:val="0"/>
          <w:sz w:val="32"/>
          <w:szCs w:val="32"/>
        </w:rPr>
        <w:t>师生信息素养和信息化应用水平。推动教育治理能力现代化。到2025年，建成服务康巴什智慧教育的一体化“互联网+教育”大平台。形成融教、学、管、评、测为一体的教育大数据，提高教育决策、管理和公共服务水平。</w:t>
      </w:r>
      <w:r>
        <w:rPr>
          <w:rFonts w:hint="eastAsia" w:ascii="仿宋_GB2312" w:hAnsi="仿宋_GB2312" w:eastAsia="仿宋_GB2312" w:cs="仿宋_GB2312"/>
          <w:b w:val="0"/>
          <w:bCs w:val="0"/>
          <w:color w:val="auto"/>
          <w:spacing w:val="0"/>
          <w:sz w:val="32"/>
          <w:szCs w:val="32"/>
          <w:lang w:val="en-US" w:eastAsia="zh-CN"/>
        </w:rPr>
        <w:t>建设康巴什教育资源公共服务平台，动态整合各级各类教育教学、名师优课、培训研修中生成的优质数字资源，打通学校校本资源库，</w:t>
      </w:r>
      <w:r>
        <w:rPr>
          <w:rFonts w:hint="eastAsia" w:ascii="仿宋_GB2312" w:hAnsi="仿宋_GB2312" w:eastAsia="仿宋_GB2312" w:cs="仿宋_GB2312"/>
          <w:b w:val="0"/>
          <w:bCs w:val="0"/>
          <w:color w:val="auto"/>
          <w:spacing w:val="0"/>
          <w:sz w:val="32"/>
          <w:szCs w:val="32"/>
        </w:rPr>
        <w:t>实现</w:t>
      </w:r>
      <w:r>
        <w:rPr>
          <w:rFonts w:hint="eastAsia" w:ascii="仿宋_GB2312" w:hAnsi="仿宋_GB2312" w:eastAsia="仿宋_GB2312" w:cs="仿宋_GB2312"/>
          <w:b w:val="0"/>
          <w:bCs w:val="0"/>
          <w:color w:val="auto"/>
          <w:spacing w:val="0"/>
          <w:sz w:val="32"/>
          <w:szCs w:val="32"/>
          <w:lang w:val="en-US" w:eastAsia="zh-CN"/>
        </w:rPr>
        <w:t>优质</w:t>
      </w:r>
      <w:r>
        <w:rPr>
          <w:rFonts w:hint="eastAsia" w:ascii="仿宋_GB2312" w:hAnsi="仿宋_GB2312" w:eastAsia="仿宋_GB2312" w:cs="仿宋_GB2312"/>
          <w:b w:val="0"/>
          <w:bCs w:val="0"/>
          <w:color w:val="auto"/>
          <w:spacing w:val="0"/>
          <w:sz w:val="32"/>
          <w:szCs w:val="32"/>
        </w:rPr>
        <w:t>教学资源共建共享，逐步形成服务教育教学的优质数字教育资源服务体系。</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楷体_GB2312" w:hAnsi="楷体_GB2312" w:eastAsia="楷体_GB2312" w:cs="楷体_GB2312"/>
          <w:b w:val="0"/>
          <w:bCs w:val="0"/>
          <w:color w:val="auto"/>
          <w:spacing w:val="0"/>
          <w:sz w:val="32"/>
          <w:szCs w:val="32"/>
          <w:lang w:val="en-US" w:eastAsia="zh-CN" w:bidi="zh-CN"/>
        </w:rPr>
      </w:pPr>
      <w:r>
        <w:rPr>
          <w:rFonts w:hint="eastAsia" w:ascii="楷体_GB2312" w:hAnsi="楷体_GB2312" w:eastAsia="楷体_GB2312" w:cs="楷体_GB2312"/>
          <w:b w:val="0"/>
          <w:bCs w:val="0"/>
          <w:color w:val="auto"/>
          <w:spacing w:val="0"/>
          <w:sz w:val="32"/>
          <w:szCs w:val="32"/>
          <w:lang w:val="en-US" w:eastAsia="zh-CN" w:bidi="zh-CN"/>
        </w:rPr>
        <w:t>（六）打造家校社协同育人新机制</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落实《康巴什区新家庭教育指导意见》，加强家校社协同育人课程体系建设，</w:t>
      </w:r>
      <w:r>
        <w:rPr>
          <w:rFonts w:hint="eastAsia" w:cs="仿宋_GB2312"/>
          <w:b w:val="0"/>
          <w:bCs w:val="0"/>
          <w:color w:val="auto"/>
          <w:spacing w:val="0"/>
          <w:sz w:val="32"/>
          <w:szCs w:val="32"/>
          <w:lang w:val="en-US" w:eastAsia="zh-CN"/>
        </w:rPr>
        <w:t>以课题建设为引领，</w:t>
      </w:r>
      <w:r>
        <w:rPr>
          <w:rFonts w:hint="eastAsia" w:ascii="仿宋_GB2312" w:hAnsi="仿宋_GB2312" w:eastAsia="仿宋_GB2312" w:cs="仿宋_GB2312"/>
          <w:b w:val="0"/>
          <w:bCs w:val="0"/>
          <w:color w:val="auto"/>
          <w:spacing w:val="0"/>
          <w:sz w:val="32"/>
          <w:szCs w:val="32"/>
        </w:rPr>
        <w:t>从人文素养、科学素养、审美素养、健康素养和社会实践能力几个方面入手，形成相互衔接、相互补充、相互促进的课程体系</w:t>
      </w:r>
      <w:r>
        <w:rPr>
          <w:rFonts w:hint="eastAsia"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促进青少年健康成长、全面发展。</w:t>
      </w:r>
      <w:r>
        <w:rPr>
          <w:rFonts w:hint="eastAsia" w:ascii="仿宋_GB2312" w:hAnsi="仿宋_GB2312" w:eastAsia="仿宋_GB2312" w:cs="仿宋_GB2312"/>
          <w:b w:val="0"/>
          <w:bCs w:val="0"/>
          <w:color w:val="auto"/>
          <w:spacing w:val="0"/>
          <w:sz w:val="32"/>
          <w:szCs w:val="32"/>
          <w:lang w:val="en-US"/>
        </w:rPr>
        <w:t>健全</w:t>
      </w:r>
      <w:r>
        <w:rPr>
          <w:rFonts w:hint="eastAsia" w:ascii="仿宋_GB2312" w:hAnsi="仿宋_GB2312" w:eastAsia="仿宋_GB2312" w:cs="仿宋_GB2312"/>
          <w:b w:val="0"/>
          <w:bCs w:val="0"/>
          <w:color w:val="auto"/>
          <w:spacing w:val="0"/>
          <w:sz w:val="32"/>
          <w:szCs w:val="32"/>
        </w:rPr>
        <w:t>家庭教育</w:t>
      </w:r>
      <w:r>
        <w:rPr>
          <w:rFonts w:hint="eastAsia" w:ascii="仿宋_GB2312" w:hAnsi="仿宋_GB2312" w:eastAsia="仿宋_GB2312" w:cs="仿宋_GB2312"/>
          <w:b w:val="0"/>
          <w:bCs w:val="0"/>
          <w:color w:val="auto"/>
          <w:spacing w:val="0"/>
          <w:sz w:val="32"/>
          <w:szCs w:val="32"/>
          <w:lang w:val="en-US"/>
        </w:rPr>
        <w:t>导师</w:t>
      </w:r>
      <w:r>
        <w:rPr>
          <w:rFonts w:hint="eastAsia" w:ascii="仿宋_GB2312" w:hAnsi="仿宋_GB2312" w:eastAsia="仿宋_GB2312" w:cs="仿宋_GB2312"/>
          <w:b w:val="0"/>
          <w:bCs w:val="0"/>
          <w:color w:val="auto"/>
          <w:spacing w:val="0"/>
          <w:sz w:val="32"/>
          <w:szCs w:val="32"/>
        </w:rPr>
        <w:t>工作机制</w:t>
      </w:r>
      <w:r>
        <w:rPr>
          <w:rFonts w:hint="eastAsia" w:ascii="仿宋_GB2312" w:hAnsi="仿宋_GB2312" w:eastAsia="仿宋_GB2312" w:cs="仿宋_GB2312"/>
          <w:b w:val="0"/>
          <w:bCs w:val="0"/>
          <w:color w:val="auto"/>
          <w:spacing w:val="0"/>
          <w:sz w:val="32"/>
          <w:szCs w:val="32"/>
          <w:lang w:val="en-US"/>
        </w:rPr>
        <w:t>。</w:t>
      </w:r>
      <w:r>
        <w:rPr>
          <w:rFonts w:hint="eastAsia" w:ascii="仿宋_GB2312" w:hAnsi="仿宋_GB2312" w:eastAsia="仿宋_GB2312" w:cs="仿宋_GB2312"/>
          <w:b w:val="0"/>
          <w:bCs w:val="0"/>
          <w:color w:val="auto"/>
          <w:spacing w:val="0"/>
          <w:sz w:val="32"/>
          <w:szCs w:val="32"/>
        </w:rPr>
        <w:t>通过</w:t>
      </w:r>
      <w:r>
        <w:rPr>
          <w:rFonts w:hint="eastAsia" w:ascii="仿宋_GB2312" w:hAnsi="仿宋_GB2312" w:eastAsia="仿宋_GB2312" w:cs="仿宋_GB2312"/>
          <w:b w:val="0"/>
          <w:bCs w:val="0"/>
          <w:color w:val="auto"/>
          <w:spacing w:val="0"/>
          <w:sz w:val="32"/>
          <w:szCs w:val="32"/>
          <w:lang w:val="en-US"/>
        </w:rPr>
        <w:t>为期3年、每年</w:t>
      </w:r>
      <w:r>
        <w:rPr>
          <w:rFonts w:hint="eastAsia" w:ascii="仿宋_GB2312" w:hAnsi="仿宋_GB2312" w:eastAsia="仿宋_GB2312" w:cs="仿宋_GB2312"/>
          <w:b w:val="0"/>
          <w:bCs w:val="0"/>
          <w:color w:val="auto"/>
          <w:spacing w:val="0"/>
          <w:sz w:val="32"/>
          <w:szCs w:val="32"/>
          <w:lang w:val="en-US" w:eastAsia="zh-CN"/>
        </w:rPr>
        <w:t>至少</w:t>
      </w:r>
      <w:r>
        <w:rPr>
          <w:rFonts w:hint="eastAsia" w:ascii="仿宋_GB2312" w:hAnsi="仿宋_GB2312" w:eastAsia="仿宋_GB2312" w:cs="仿宋_GB2312"/>
          <w:b w:val="0"/>
          <w:bCs w:val="0"/>
          <w:color w:val="auto"/>
          <w:spacing w:val="0"/>
          <w:sz w:val="32"/>
          <w:szCs w:val="32"/>
          <w:lang w:val="en-US"/>
        </w:rPr>
        <w:t>18次的专项培训</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rPr>
        <w:t>建立一支由14名心理专职教师、40名优秀班主任和100名优秀家长组成的</w:t>
      </w:r>
      <w:r>
        <w:rPr>
          <w:rFonts w:hint="eastAsia" w:ascii="仿宋_GB2312" w:hAnsi="仿宋_GB2312" w:eastAsia="仿宋_GB2312" w:cs="仿宋_GB2312"/>
          <w:b w:val="0"/>
          <w:bCs w:val="0"/>
          <w:color w:val="auto"/>
          <w:spacing w:val="0"/>
          <w:sz w:val="32"/>
          <w:szCs w:val="32"/>
        </w:rPr>
        <w:t>专业化家庭教育导师</w:t>
      </w:r>
      <w:r>
        <w:rPr>
          <w:rFonts w:hint="eastAsia" w:ascii="仿宋_GB2312" w:hAnsi="仿宋_GB2312" w:eastAsia="仿宋_GB2312" w:cs="仿宋_GB2312"/>
          <w:b w:val="0"/>
          <w:bCs w:val="0"/>
          <w:color w:val="auto"/>
          <w:spacing w:val="0"/>
          <w:sz w:val="32"/>
          <w:szCs w:val="32"/>
          <w:lang w:val="en-US"/>
        </w:rPr>
        <w:t>，</w:t>
      </w:r>
      <w:r>
        <w:rPr>
          <w:rFonts w:hint="eastAsia" w:ascii="仿宋_GB2312" w:hAnsi="仿宋_GB2312" w:eastAsia="仿宋_GB2312" w:cs="仿宋_GB2312"/>
          <w:b w:val="0"/>
          <w:bCs w:val="0"/>
          <w:color w:val="auto"/>
          <w:spacing w:val="0"/>
          <w:sz w:val="32"/>
          <w:szCs w:val="32"/>
        </w:rPr>
        <w:t>规范化、</w:t>
      </w:r>
      <w:r>
        <w:rPr>
          <w:rFonts w:hint="eastAsia" w:ascii="仿宋_GB2312" w:hAnsi="仿宋_GB2312" w:eastAsia="仿宋_GB2312" w:cs="仿宋_GB2312"/>
          <w:b w:val="0"/>
          <w:bCs w:val="0"/>
          <w:color w:val="auto"/>
          <w:spacing w:val="0"/>
          <w:sz w:val="32"/>
          <w:szCs w:val="32"/>
          <w:lang w:val="en-US"/>
        </w:rPr>
        <w:t>系统</w:t>
      </w:r>
      <w:r>
        <w:rPr>
          <w:rFonts w:hint="eastAsia" w:ascii="仿宋_GB2312" w:hAnsi="仿宋_GB2312" w:eastAsia="仿宋_GB2312" w:cs="仿宋_GB2312"/>
          <w:b w:val="0"/>
          <w:bCs w:val="0"/>
          <w:color w:val="auto"/>
          <w:spacing w:val="0"/>
          <w:sz w:val="32"/>
          <w:szCs w:val="32"/>
        </w:rPr>
        <w:t>化、科学化地推进家庭教育指导，</w:t>
      </w:r>
      <w:r>
        <w:rPr>
          <w:rFonts w:hint="eastAsia" w:ascii="仿宋_GB2312" w:hAnsi="仿宋_GB2312" w:eastAsia="仿宋_GB2312" w:cs="仿宋_GB2312"/>
          <w:b w:val="0"/>
          <w:bCs w:val="0"/>
          <w:color w:val="auto"/>
          <w:spacing w:val="0"/>
          <w:sz w:val="32"/>
          <w:szCs w:val="32"/>
          <w:lang w:val="en-US"/>
        </w:rPr>
        <w:t>逐步覆盖全区5万多名家长</w:t>
      </w:r>
      <w:r>
        <w:rPr>
          <w:rFonts w:hint="eastAsia" w:ascii="仿宋_GB2312" w:hAnsi="仿宋_GB2312" w:eastAsia="仿宋_GB2312" w:cs="仿宋_GB2312"/>
          <w:b w:val="0"/>
          <w:bCs w:val="0"/>
          <w:color w:val="auto"/>
          <w:spacing w:val="0"/>
          <w:sz w:val="32"/>
          <w:szCs w:val="32"/>
        </w:rPr>
        <w:t>。发挥优秀家庭示范带动作用。每年打造20节家庭教育指导优质示范课，举办经验交流会，形成高质量研究成果，建立系列家庭教育专家资源库。普及家庭教育指导服务。依托社区党群服务站、家庭教育名师工作室等平台，通过线下、线上相结合的方式，</w:t>
      </w:r>
      <w:r>
        <w:rPr>
          <w:rFonts w:hint="eastAsia" w:ascii="仿宋_GB2312" w:hAnsi="仿宋_GB2312" w:eastAsia="仿宋_GB2312" w:cs="仿宋_GB2312"/>
          <w:b w:val="0"/>
          <w:bCs w:val="0"/>
          <w:color w:val="auto"/>
          <w:spacing w:val="0"/>
          <w:sz w:val="32"/>
          <w:szCs w:val="32"/>
          <w:lang w:val="en-US"/>
        </w:rPr>
        <w:t>每学年开展“薪火大讲堂”家庭讲座不少于25节</w:t>
      </w:r>
      <w:r>
        <w:rPr>
          <w:rFonts w:hint="eastAsia" w:ascii="仿宋_GB2312" w:hAnsi="仿宋_GB2312" w:eastAsia="仿宋_GB2312"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rPr>
        <w:t>架构家校联动的活动平台。</w:t>
      </w:r>
      <w:r>
        <w:rPr>
          <w:rFonts w:hint="eastAsia" w:ascii="仿宋_GB2312" w:hAnsi="仿宋_GB2312" w:eastAsia="仿宋_GB2312" w:cs="仿宋_GB2312"/>
          <w:b w:val="0"/>
          <w:bCs w:val="0"/>
          <w:color w:val="auto"/>
          <w:spacing w:val="0"/>
          <w:sz w:val="32"/>
          <w:szCs w:val="32"/>
          <w:lang w:val="en-US" w:eastAsia="zh-CN"/>
        </w:rPr>
        <w:t>统筹社会教育资源。</w:t>
      </w:r>
      <w:r>
        <w:rPr>
          <w:rFonts w:hint="eastAsia" w:ascii="仿宋_GB2312" w:hAnsi="仿宋_GB2312" w:eastAsia="仿宋_GB2312" w:cs="仿宋_GB2312"/>
          <w:b w:val="0"/>
          <w:bCs w:val="0"/>
          <w:color w:val="auto"/>
          <w:spacing w:val="0"/>
          <w:sz w:val="32"/>
          <w:szCs w:val="32"/>
          <w:lang w:val="en-US"/>
        </w:rPr>
        <w:t>依托少年宫、市博物馆、红色教育基地</w:t>
      </w:r>
      <w:r>
        <w:rPr>
          <w:rFonts w:hint="eastAsia" w:ascii="仿宋_GB2312" w:hAnsi="仿宋_GB2312" w:eastAsia="仿宋_GB2312" w:cs="仿宋_GB2312"/>
          <w:b w:val="0"/>
          <w:bCs w:val="0"/>
          <w:color w:val="auto"/>
          <w:spacing w:val="0"/>
          <w:sz w:val="32"/>
          <w:szCs w:val="32"/>
        </w:rPr>
        <w:t>组织社会实践活动，定期开展家长和学生共同参与的参观体验、专题调查、研学旅行、红色旅游、志愿服务和社会公益</w:t>
      </w:r>
      <w:r>
        <w:rPr>
          <w:rFonts w:hint="eastAsia" w:ascii="仿宋_GB2312" w:hAnsi="仿宋_GB2312" w:eastAsia="仿宋_GB2312" w:cs="仿宋_GB2312"/>
          <w:b w:val="0"/>
          <w:bCs w:val="0"/>
          <w:color w:val="auto"/>
          <w:spacing w:val="0"/>
          <w:sz w:val="32"/>
          <w:szCs w:val="32"/>
          <w:lang w:val="en-US"/>
        </w:rPr>
        <w:t>等</w:t>
      </w:r>
      <w:r>
        <w:rPr>
          <w:rFonts w:hint="eastAsia" w:ascii="仿宋_GB2312" w:hAnsi="仿宋_GB2312" w:eastAsia="仿宋_GB2312" w:cs="仿宋_GB2312"/>
          <w:b w:val="0"/>
          <w:bCs w:val="0"/>
          <w:color w:val="auto"/>
          <w:spacing w:val="0"/>
          <w:sz w:val="32"/>
          <w:szCs w:val="32"/>
        </w:rPr>
        <w:t>活动。以重大纪念日、民族传统节日为契机，通过丰富多彩、生动活泼的文艺、体育等活动增进亲子沟通和交流。</w:t>
      </w:r>
      <w:r>
        <w:rPr>
          <w:rFonts w:hint="eastAsia" w:ascii="仿宋_GB2312" w:hAnsi="仿宋_GB2312" w:eastAsia="仿宋_GB2312" w:cs="仿宋_GB2312"/>
          <w:b w:val="0"/>
          <w:bCs w:val="0"/>
          <w:color w:val="auto"/>
          <w:spacing w:val="0"/>
          <w:sz w:val="32"/>
          <w:szCs w:val="32"/>
          <w:lang w:val="en-US"/>
        </w:rPr>
        <w:t>“</w:t>
      </w:r>
      <w:r>
        <w:rPr>
          <w:rFonts w:hint="eastAsia" w:ascii="仿宋_GB2312" w:hAnsi="仿宋_GB2312" w:eastAsia="仿宋_GB2312" w:cs="仿宋_GB2312"/>
          <w:b w:val="0"/>
          <w:bCs w:val="0"/>
          <w:color w:val="auto"/>
          <w:spacing w:val="0"/>
          <w:sz w:val="32"/>
          <w:szCs w:val="32"/>
        </w:rPr>
        <w:t>十四五”期间，普遍建立家长学校或家庭教育指导服务站点，使城市社区覆盖达</w:t>
      </w:r>
      <w:r>
        <w:rPr>
          <w:rFonts w:hint="eastAsia" w:ascii="仿宋_GB2312" w:hAnsi="仿宋_GB2312" w:eastAsia="仿宋_GB2312" w:cs="仿宋_GB2312"/>
          <w:b w:val="0"/>
          <w:bCs w:val="0"/>
          <w:color w:val="auto"/>
          <w:spacing w:val="0"/>
          <w:sz w:val="32"/>
          <w:szCs w:val="32"/>
          <w:lang w:val="en-US"/>
        </w:rPr>
        <w:t>到</w:t>
      </w:r>
      <w:r>
        <w:rPr>
          <w:rFonts w:hint="eastAsia" w:ascii="仿宋_GB2312" w:hAnsi="仿宋_GB2312" w:eastAsia="仿宋_GB2312" w:cs="仿宋_GB2312"/>
          <w:b w:val="0"/>
          <w:bCs w:val="0"/>
          <w:color w:val="auto"/>
          <w:spacing w:val="0"/>
          <w:sz w:val="32"/>
          <w:szCs w:val="32"/>
        </w:rPr>
        <w:t>90%，</w:t>
      </w:r>
      <w:r>
        <w:rPr>
          <w:rFonts w:hint="eastAsia" w:ascii="仿宋_GB2312" w:hAnsi="仿宋_GB2312" w:eastAsia="仿宋_GB2312" w:cs="仿宋_GB2312"/>
          <w:b w:val="0"/>
          <w:bCs w:val="0"/>
          <w:color w:val="auto"/>
          <w:spacing w:val="0"/>
          <w:sz w:val="32"/>
          <w:szCs w:val="32"/>
          <w:lang w:val="en-US"/>
        </w:rPr>
        <w:t>学校与社区充分协作对留守儿童、特殊家庭孩子给予充分的关心与关爱</w:t>
      </w:r>
      <w:r>
        <w:rPr>
          <w:rFonts w:hint="eastAsia" w:ascii="仿宋_GB2312" w:hAnsi="仿宋_GB2312" w:eastAsia="仿宋_GB2312" w:cs="仿宋_GB2312"/>
          <w:b w:val="0"/>
          <w:bCs w:val="0"/>
          <w:color w:val="auto"/>
          <w:spacing w:val="0"/>
          <w:sz w:val="32"/>
          <w:szCs w:val="32"/>
        </w:rPr>
        <w:t>。</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楷体_GB2312" w:hAnsi="楷体_GB2312" w:eastAsia="楷体_GB2312" w:cs="楷体_GB2312"/>
          <w:b w:val="0"/>
          <w:bCs w:val="0"/>
          <w:color w:val="auto"/>
          <w:spacing w:val="0"/>
          <w:sz w:val="32"/>
          <w:szCs w:val="32"/>
          <w:lang w:val="en-US" w:eastAsia="zh-CN" w:bidi="zh-CN"/>
        </w:rPr>
      </w:pPr>
      <w:r>
        <w:rPr>
          <w:rFonts w:hint="eastAsia" w:ascii="楷体_GB2312" w:hAnsi="楷体_GB2312" w:eastAsia="楷体_GB2312" w:cs="楷体_GB2312"/>
          <w:b w:val="0"/>
          <w:bCs w:val="0"/>
          <w:color w:val="auto"/>
          <w:spacing w:val="0"/>
          <w:sz w:val="32"/>
          <w:szCs w:val="32"/>
          <w:lang w:val="en-US" w:eastAsia="zh-CN" w:bidi="zh-CN"/>
        </w:rPr>
        <w:t>（七）深入推进教育评价改革</w:t>
      </w:r>
    </w:p>
    <w:p>
      <w:pPr>
        <w:keepNext w:val="0"/>
        <w:keepLines w:val="0"/>
        <w:pageBreakBefore w:val="0"/>
        <w:widowControl w:val="0"/>
        <w:kinsoku/>
        <w:wordWrap/>
        <w:overflowPunct/>
        <w:topLinePunct/>
        <w:autoSpaceDE w:val="0"/>
        <w:autoSpaceDN/>
        <w:bidi w:val="0"/>
        <w:spacing w:line="560" w:lineRule="exact"/>
        <w:ind w:firstLine="641"/>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rPr>
        <w:t>认真落实中共中央、国务院《关于深化新时代教育督导体制机制改革的意见》，进一步完善督导体制机制，增强督导效果，强化督导权威性。推进发展性督导，着眼学校未来发展需求，注重学校发展绩效纵向比较，培植学校个性</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rPr>
        <w:t>减少督导指标内容，改进督导方式，淡化资料查阅，侧重实地和问卷调查，推广“互联网+教育督导”，突出过程性督导。加强督学队伍建设，提升督学专业化水平。</w:t>
      </w:r>
      <w:r>
        <w:rPr>
          <w:rFonts w:hint="eastAsia" w:ascii="仿宋_GB2312" w:hAnsi="仿宋_GB2312" w:eastAsia="仿宋_GB2312" w:cs="仿宋_GB2312"/>
          <w:b w:val="0"/>
          <w:bCs w:val="0"/>
          <w:color w:val="auto"/>
          <w:spacing w:val="0"/>
          <w:sz w:val="32"/>
          <w:szCs w:val="32"/>
        </w:rPr>
        <w:t>认真贯彻落实</w:t>
      </w:r>
      <w:r>
        <w:rPr>
          <w:rFonts w:hint="eastAsia" w:ascii="仿宋_GB2312" w:hAnsi="仿宋_GB2312" w:eastAsia="仿宋_GB2312" w:cs="仿宋_GB2312"/>
          <w:b w:val="0"/>
          <w:bCs w:val="0"/>
          <w:color w:val="auto"/>
          <w:spacing w:val="0"/>
          <w:sz w:val="32"/>
          <w:szCs w:val="32"/>
          <w:lang w:val="en-US"/>
        </w:rPr>
        <w:t>中共中央、国务院印发的</w:t>
      </w:r>
      <w:r>
        <w:rPr>
          <w:rFonts w:hint="eastAsia" w:ascii="仿宋_GB2312" w:hAnsi="仿宋_GB2312" w:eastAsia="仿宋_GB2312" w:cs="仿宋_GB2312"/>
          <w:b w:val="0"/>
          <w:bCs w:val="0"/>
          <w:color w:val="auto"/>
          <w:spacing w:val="0"/>
          <w:sz w:val="32"/>
          <w:szCs w:val="32"/>
        </w:rPr>
        <w:t>《深化新时代教育评价改革总体方案》，依托“基础教育课程改革实验区”，建立第三方质量评价机制，推进区域基础教育质量评价改革，到</w:t>
      </w:r>
      <w:r>
        <w:rPr>
          <w:rFonts w:hint="eastAsia" w:ascii="仿宋_GB2312" w:hAnsi="仿宋_GB2312" w:eastAsia="仿宋_GB2312" w:cs="仿宋_GB2312"/>
          <w:b w:val="0"/>
          <w:bCs w:val="0"/>
          <w:color w:val="auto"/>
          <w:spacing w:val="0"/>
          <w:sz w:val="32"/>
          <w:szCs w:val="32"/>
          <w:lang w:val="en-US"/>
        </w:rPr>
        <w:t>20</w:t>
      </w:r>
      <w:r>
        <w:rPr>
          <w:rFonts w:hint="eastAsia" w:cs="仿宋_GB2312"/>
          <w:b w:val="0"/>
          <w:bCs w:val="0"/>
          <w:color w:val="auto"/>
          <w:spacing w:val="0"/>
          <w:sz w:val="32"/>
          <w:szCs w:val="32"/>
          <w:lang w:val="en-US" w:eastAsia="zh-CN"/>
        </w:rPr>
        <w:t>25</w:t>
      </w:r>
      <w:r>
        <w:rPr>
          <w:rFonts w:hint="eastAsia" w:ascii="仿宋_GB2312" w:hAnsi="仿宋_GB2312" w:eastAsia="仿宋_GB2312" w:cs="仿宋_GB2312"/>
          <w:b w:val="0"/>
          <w:bCs w:val="0"/>
          <w:color w:val="auto"/>
          <w:spacing w:val="0"/>
          <w:sz w:val="32"/>
          <w:szCs w:val="32"/>
          <w:lang w:val="en-US"/>
        </w:rPr>
        <w:t>年，我区各级各类</w:t>
      </w:r>
      <w:r>
        <w:rPr>
          <w:rFonts w:hint="eastAsia" w:ascii="仿宋_GB2312" w:hAnsi="仿宋_GB2312" w:eastAsia="仿宋_GB2312" w:cs="仿宋_GB2312"/>
          <w:b w:val="0"/>
          <w:bCs w:val="0"/>
          <w:color w:val="auto"/>
          <w:spacing w:val="0"/>
          <w:sz w:val="32"/>
          <w:szCs w:val="32"/>
        </w:rPr>
        <w:t>学校立德树人落实机制更加完善，教师潜心育人的评价制度更加健全，学生全面发展的评价办法更加多元。</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楷体_GB2312" w:hAnsi="楷体_GB2312" w:eastAsia="楷体_GB2312" w:cs="楷体_GB2312"/>
          <w:b w:val="0"/>
          <w:bCs w:val="0"/>
          <w:color w:val="auto"/>
          <w:spacing w:val="0"/>
          <w:sz w:val="32"/>
          <w:szCs w:val="32"/>
          <w:lang w:val="en-US" w:eastAsia="zh-CN" w:bidi="zh-CN"/>
        </w:rPr>
      </w:pPr>
      <w:r>
        <w:rPr>
          <w:rFonts w:hint="eastAsia" w:ascii="楷体_GB2312" w:hAnsi="楷体_GB2312" w:eastAsia="楷体_GB2312" w:cs="楷体_GB2312"/>
          <w:b w:val="0"/>
          <w:bCs w:val="0"/>
          <w:color w:val="auto"/>
          <w:spacing w:val="0"/>
          <w:sz w:val="32"/>
          <w:szCs w:val="32"/>
          <w:lang w:val="en-US" w:eastAsia="zh-CN" w:bidi="zh-CN"/>
        </w:rPr>
        <w:t>（八）切实加强全民健身和学校体育</w:t>
      </w:r>
    </w:p>
    <w:p>
      <w:pPr>
        <w:keepNext w:val="0"/>
        <w:keepLines w:val="0"/>
        <w:pageBreakBefore w:val="0"/>
        <w:widowControl w:val="0"/>
        <w:tabs>
          <w:tab w:val="left" w:pos="3328"/>
        </w:tabs>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lang w:val="en-US"/>
        </w:rPr>
        <w:t>一是加强全民健身参与度。</w:t>
      </w:r>
      <w:r>
        <w:rPr>
          <w:rFonts w:hint="eastAsia" w:ascii="仿宋_GB2312" w:hAnsi="仿宋_GB2312" w:eastAsia="仿宋_GB2312" w:cs="仿宋_GB2312"/>
          <w:b w:val="0"/>
          <w:bCs w:val="0"/>
          <w:color w:val="auto"/>
          <w:spacing w:val="0"/>
          <w:sz w:val="32"/>
          <w:szCs w:val="32"/>
        </w:rPr>
        <w:t>完善体育设施建设。</w:t>
      </w:r>
      <w:r>
        <w:rPr>
          <w:rFonts w:hint="eastAsia" w:ascii="仿宋_GB2312" w:hAnsi="仿宋_GB2312" w:eastAsia="仿宋_GB2312" w:cs="仿宋_GB2312"/>
          <w:b w:val="0"/>
          <w:bCs w:val="0"/>
          <w:color w:val="auto"/>
          <w:spacing w:val="0"/>
          <w:sz w:val="32"/>
          <w:szCs w:val="32"/>
          <w:lang w:val="en-US"/>
        </w:rPr>
        <w:t>着力打造</w:t>
      </w:r>
      <w:r>
        <w:rPr>
          <w:rFonts w:hint="eastAsia" w:ascii="仿宋_GB2312" w:hAnsi="仿宋_GB2312" w:eastAsia="仿宋_GB2312" w:cs="仿宋_GB2312"/>
          <w:b w:val="0"/>
          <w:bCs w:val="0"/>
          <w:color w:val="auto"/>
          <w:spacing w:val="0"/>
          <w:sz w:val="32"/>
          <w:szCs w:val="32"/>
        </w:rPr>
        <w:t>小区内部和周边</w:t>
      </w:r>
      <w:r>
        <w:rPr>
          <w:rFonts w:hint="eastAsia" w:ascii="仿宋_GB2312" w:hAnsi="仿宋_GB2312" w:eastAsia="仿宋_GB2312" w:cs="仿宋_GB2312"/>
          <w:b w:val="0"/>
          <w:bCs w:val="0"/>
          <w:color w:val="auto"/>
          <w:spacing w:val="0"/>
          <w:sz w:val="32"/>
          <w:szCs w:val="32"/>
          <w:lang w:val="en-US"/>
        </w:rPr>
        <w:t>公园</w:t>
      </w:r>
      <w:r>
        <w:rPr>
          <w:rFonts w:hint="eastAsia" w:ascii="仿宋_GB2312" w:hAnsi="仿宋_GB2312" w:eastAsia="仿宋_GB2312" w:cs="仿宋_GB2312"/>
          <w:b w:val="0"/>
          <w:bCs w:val="0"/>
          <w:color w:val="auto"/>
          <w:spacing w:val="0"/>
          <w:sz w:val="32"/>
          <w:szCs w:val="32"/>
        </w:rPr>
        <w:t>“十分钟</w:t>
      </w:r>
      <w:r>
        <w:rPr>
          <w:rFonts w:hint="eastAsia" w:ascii="仿宋_GB2312" w:hAnsi="仿宋_GB2312" w:eastAsia="仿宋_GB2312" w:cs="仿宋_GB2312"/>
          <w:b w:val="0"/>
          <w:bCs w:val="0"/>
          <w:color w:val="auto"/>
          <w:spacing w:val="0"/>
          <w:sz w:val="32"/>
          <w:szCs w:val="32"/>
          <w:lang w:val="en-US"/>
        </w:rPr>
        <w:t>健身</w:t>
      </w:r>
      <w:r>
        <w:rPr>
          <w:rFonts w:hint="eastAsia" w:ascii="仿宋_GB2312" w:hAnsi="仿宋_GB2312" w:eastAsia="仿宋_GB2312" w:cs="仿宋_GB2312"/>
          <w:b w:val="0"/>
          <w:bCs w:val="0"/>
          <w:color w:val="auto"/>
          <w:spacing w:val="0"/>
          <w:sz w:val="32"/>
          <w:szCs w:val="32"/>
        </w:rPr>
        <w:t>生活圈”，在现有的小区、广场、公园增加体育场地</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运动设施</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rPr>
        <w:t>健身设备存放点，为健身</w:t>
      </w:r>
      <w:r>
        <w:rPr>
          <w:rFonts w:hint="eastAsia" w:ascii="仿宋_GB2312" w:hAnsi="仿宋_GB2312" w:eastAsia="仿宋_GB2312" w:cs="仿宋_GB2312"/>
          <w:b w:val="0"/>
          <w:bCs w:val="0"/>
          <w:color w:val="auto"/>
          <w:spacing w:val="0"/>
          <w:sz w:val="32"/>
          <w:szCs w:val="32"/>
          <w:lang w:val="en-US" w:eastAsia="zh-CN"/>
        </w:rPr>
        <w:t>群众</w:t>
      </w:r>
      <w:r>
        <w:rPr>
          <w:rFonts w:hint="eastAsia" w:ascii="仿宋_GB2312" w:hAnsi="仿宋_GB2312" w:eastAsia="仿宋_GB2312" w:cs="仿宋_GB2312"/>
          <w:b w:val="0"/>
          <w:bCs w:val="0"/>
          <w:color w:val="auto"/>
          <w:spacing w:val="0"/>
          <w:sz w:val="32"/>
          <w:szCs w:val="32"/>
        </w:rPr>
        <w:t>提供方便。</w:t>
      </w:r>
      <w:r>
        <w:rPr>
          <w:rFonts w:hint="eastAsia" w:ascii="仿宋_GB2312" w:hAnsi="仿宋_GB2312" w:eastAsia="仿宋_GB2312" w:cs="仿宋_GB2312"/>
          <w:b w:val="0"/>
          <w:bCs w:val="0"/>
          <w:color w:val="auto"/>
          <w:spacing w:val="0"/>
          <w:sz w:val="32"/>
          <w:szCs w:val="32"/>
          <w:lang w:val="en-US"/>
        </w:rPr>
        <w:t>将</w:t>
      </w:r>
      <w:r>
        <w:rPr>
          <w:rFonts w:hint="eastAsia" w:ascii="仿宋_GB2312" w:hAnsi="仿宋_GB2312" w:eastAsia="仿宋_GB2312" w:cs="仿宋_GB2312"/>
          <w:b w:val="0"/>
          <w:bCs w:val="0"/>
          <w:color w:val="auto"/>
          <w:spacing w:val="0"/>
          <w:sz w:val="32"/>
          <w:szCs w:val="32"/>
        </w:rPr>
        <w:t>康巴什区“视界”公园</w:t>
      </w:r>
      <w:r>
        <w:rPr>
          <w:rFonts w:hint="eastAsia" w:ascii="仿宋_GB2312" w:hAnsi="仿宋_GB2312" w:eastAsia="仿宋_GB2312" w:cs="仿宋_GB2312"/>
          <w:b w:val="0"/>
          <w:bCs w:val="0"/>
          <w:color w:val="auto"/>
          <w:spacing w:val="0"/>
          <w:sz w:val="32"/>
          <w:szCs w:val="32"/>
          <w:lang w:val="en-US"/>
        </w:rPr>
        <w:t>建成</w:t>
      </w:r>
      <w:r>
        <w:rPr>
          <w:rFonts w:hint="eastAsia" w:ascii="仿宋_GB2312" w:hAnsi="仿宋_GB2312" w:eastAsia="仿宋_GB2312" w:cs="仿宋_GB2312"/>
          <w:b w:val="0"/>
          <w:bCs w:val="0"/>
          <w:color w:val="auto"/>
          <w:spacing w:val="0"/>
          <w:sz w:val="32"/>
          <w:szCs w:val="32"/>
        </w:rPr>
        <w:t>我市首个“智慧体育公园”，</w:t>
      </w:r>
      <w:r>
        <w:rPr>
          <w:rFonts w:hint="eastAsia" w:ascii="仿宋_GB2312" w:hAnsi="仿宋_GB2312" w:eastAsia="仿宋_GB2312" w:cs="仿宋_GB2312"/>
          <w:b w:val="0"/>
          <w:bCs w:val="0"/>
          <w:color w:val="auto"/>
          <w:spacing w:val="0"/>
          <w:sz w:val="32"/>
          <w:szCs w:val="32"/>
          <w:lang w:val="en-US"/>
        </w:rPr>
        <w:t>提升</w:t>
      </w:r>
      <w:r>
        <w:rPr>
          <w:rFonts w:hint="eastAsia" w:ascii="仿宋_GB2312" w:hAnsi="仿宋_GB2312" w:eastAsia="仿宋_GB2312" w:cs="仿宋_GB2312"/>
          <w:b w:val="0"/>
          <w:bCs w:val="0"/>
          <w:color w:val="auto"/>
          <w:spacing w:val="0"/>
          <w:sz w:val="32"/>
          <w:szCs w:val="32"/>
        </w:rPr>
        <w:t>公园智慧化水平。</w:t>
      </w:r>
      <w:r>
        <w:rPr>
          <w:rFonts w:hint="eastAsia" w:ascii="仿宋_GB2312" w:hAnsi="仿宋_GB2312" w:eastAsia="仿宋_GB2312" w:cs="仿宋_GB2312"/>
          <w:b w:val="0"/>
          <w:bCs w:val="0"/>
          <w:color w:val="auto"/>
          <w:spacing w:val="0"/>
          <w:sz w:val="32"/>
          <w:szCs w:val="32"/>
          <w:lang w:val="en-US" w:eastAsia="zh-CN"/>
        </w:rPr>
        <w:t>在青春山街道神华康城社区建设</w:t>
      </w:r>
      <w:r>
        <w:rPr>
          <w:rFonts w:hint="eastAsia" w:ascii="仿宋_GB2312" w:hAnsi="仿宋_GB2312" w:eastAsia="仿宋_GB2312" w:cs="仿宋_GB2312"/>
          <w:b w:val="0"/>
          <w:bCs w:val="0"/>
          <w:color w:val="auto"/>
          <w:spacing w:val="0"/>
          <w:sz w:val="32"/>
          <w:szCs w:val="32"/>
          <w:lang w:val="en-US"/>
        </w:rPr>
        <w:t>国民体质监测与运动健康管理中心，打造成为西北地区乃至全国首个“体医养”全面融合的基层健身健康服务综合体，有效提高我区人民群众身体素质与健康水平</w:t>
      </w:r>
      <w:r>
        <w:rPr>
          <w:rFonts w:hint="eastAsia" w:ascii="仿宋_GB2312" w:hAnsi="仿宋_GB2312" w:eastAsia="仿宋_GB2312" w:cs="仿宋_GB2312"/>
          <w:b w:val="0"/>
          <w:bCs w:val="0"/>
          <w:color w:val="auto"/>
          <w:spacing w:val="0"/>
          <w:sz w:val="32"/>
          <w:szCs w:val="32"/>
        </w:rPr>
        <w:t>。丰富居民职工体育活动。依托</w:t>
      </w:r>
      <w:r>
        <w:rPr>
          <w:rFonts w:hint="eastAsia" w:ascii="仿宋_GB2312" w:hAnsi="仿宋_GB2312" w:eastAsia="仿宋_GB2312" w:cs="仿宋_GB2312"/>
          <w:b w:val="0"/>
          <w:bCs w:val="0"/>
          <w:color w:val="auto"/>
          <w:spacing w:val="0"/>
          <w:sz w:val="32"/>
          <w:szCs w:val="32"/>
          <w:lang w:val="en-US"/>
        </w:rPr>
        <w:t>街道</w:t>
      </w:r>
      <w:r>
        <w:rPr>
          <w:rFonts w:hint="eastAsia" w:ascii="仿宋_GB2312" w:hAnsi="仿宋_GB2312" w:eastAsia="仿宋_GB2312" w:cs="仿宋_GB2312"/>
          <w:b w:val="0"/>
          <w:bCs w:val="0"/>
          <w:color w:val="auto"/>
          <w:spacing w:val="0"/>
          <w:sz w:val="32"/>
          <w:szCs w:val="32"/>
        </w:rPr>
        <w:t>社区，组织开展</w:t>
      </w:r>
      <w:r>
        <w:rPr>
          <w:rFonts w:hint="eastAsia" w:ascii="仿宋_GB2312" w:hAnsi="仿宋_GB2312" w:eastAsia="仿宋_GB2312" w:cs="仿宋_GB2312"/>
          <w:b w:val="0"/>
          <w:bCs w:val="0"/>
          <w:color w:val="auto"/>
          <w:spacing w:val="0"/>
          <w:sz w:val="32"/>
          <w:szCs w:val="32"/>
          <w:lang w:val="en-US"/>
        </w:rPr>
        <w:t>街道社区</w:t>
      </w:r>
      <w:r>
        <w:rPr>
          <w:rFonts w:hint="eastAsia" w:ascii="仿宋_GB2312" w:hAnsi="仿宋_GB2312" w:eastAsia="仿宋_GB2312" w:cs="仿宋_GB2312"/>
          <w:b w:val="0"/>
          <w:bCs w:val="0"/>
          <w:color w:val="auto"/>
          <w:spacing w:val="0"/>
          <w:sz w:val="32"/>
          <w:szCs w:val="32"/>
        </w:rPr>
        <w:t>居民运动会。</w:t>
      </w:r>
      <w:r>
        <w:rPr>
          <w:rFonts w:hint="eastAsia" w:ascii="仿宋_GB2312" w:hAnsi="仿宋_GB2312" w:eastAsia="仿宋_GB2312" w:cs="仿宋_GB2312"/>
          <w:b w:val="0"/>
          <w:bCs w:val="0"/>
          <w:color w:val="auto"/>
          <w:spacing w:val="0"/>
          <w:sz w:val="32"/>
          <w:szCs w:val="32"/>
          <w:lang w:val="en-US"/>
        </w:rPr>
        <w:t>依托单项体育协会</w:t>
      </w:r>
      <w:r>
        <w:rPr>
          <w:rFonts w:hint="eastAsia" w:ascii="仿宋_GB2312" w:hAnsi="仿宋_GB2312" w:eastAsia="仿宋_GB2312" w:cs="仿宋_GB2312"/>
          <w:b w:val="0"/>
          <w:bCs w:val="0"/>
          <w:color w:val="auto"/>
          <w:spacing w:val="0"/>
          <w:sz w:val="32"/>
          <w:szCs w:val="32"/>
        </w:rPr>
        <w:t>，</w:t>
      </w:r>
      <w:r>
        <w:rPr>
          <w:rFonts w:hint="eastAsia" w:ascii="仿宋_GB2312" w:hAnsi="仿宋_GB2312" w:eastAsia="仿宋_GB2312" w:cs="仿宋_GB2312"/>
          <w:b w:val="0"/>
          <w:bCs w:val="0"/>
          <w:color w:val="auto"/>
          <w:spacing w:val="0"/>
          <w:sz w:val="32"/>
          <w:szCs w:val="32"/>
          <w:lang w:val="en-US"/>
        </w:rPr>
        <w:t>组织开展</w:t>
      </w:r>
      <w:r>
        <w:rPr>
          <w:rFonts w:hint="eastAsia" w:ascii="仿宋_GB2312" w:hAnsi="仿宋_GB2312" w:eastAsia="仿宋_GB2312" w:cs="仿宋_GB2312"/>
          <w:b w:val="0"/>
          <w:bCs w:val="0"/>
          <w:color w:val="auto"/>
          <w:spacing w:val="0"/>
          <w:sz w:val="32"/>
          <w:szCs w:val="32"/>
        </w:rPr>
        <w:t>乒乓球、象棋、扑克、广场舞、</w:t>
      </w:r>
      <w:r>
        <w:rPr>
          <w:rFonts w:hint="eastAsia" w:ascii="仿宋_GB2312" w:hAnsi="仿宋_GB2312" w:eastAsia="仿宋_GB2312" w:cs="仿宋_GB2312"/>
          <w:b w:val="0"/>
          <w:bCs w:val="0"/>
          <w:color w:val="auto"/>
          <w:spacing w:val="0"/>
          <w:sz w:val="32"/>
          <w:szCs w:val="32"/>
          <w:lang w:val="en-US"/>
        </w:rPr>
        <w:t>徒步</w:t>
      </w:r>
      <w:r>
        <w:rPr>
          <w:rFonts w:hint="eastAsia" w:ascii="仿宋_GB2312" w:hAnsi="仿宋_GB2312" w:eastAsia="仿宋_GB2312" w:cs="仿宋_GB2312"/>
          <w:b w:val="0"/>
          <w:bCs w:val="0"/>
          <w:color w:val="auto"/>
          <w:spacing w:val="0"/>
          <w:sz w:val="32"/>
          <w:szCs w:val="32"/>
        </w:rPr>
        <w:t>等居民喜爱的体育比赛。加强三级体育社会指导员培训，积极承办市级、自治区级体育社会指导员技能展示比赛。着力</w:t>
      </w:r>
      <w:r>
        <w:rPr>
          <w:rFonts w:hint="eastAsia" w:ascii="仿宋_GB2312" w:hAnsi="仿宋_GB2312" w:eastAsia="仿宋_GB2312" w:cs="仿宋_GB2312"/>
          <w:b w:val="0"/>
          <w:bCs w:val="0"/>
          <w:color w:val="auto"/>
          <w:spacing w:val="0"/>
          <w:sz w:val="32"/>
          <w:szCs w:val="32"/>
          <w:lang w:val="en-US"/>
        </w:rPr>
        <w:t>打造体育品牌赛事。利用鄂尔多斯市体育中心积极承办大型国内外的体育赛事。举办好成吉思汗汽车大赛、超级摩托车赛、自行车赛、定向越野</w:t>
      </w:r>
      <w:r>
        <w:rPr>
          <w:rFonts w:hint="eastAsia"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lang w:val="en-US"/>
        </w:rPr>
        <w:t>积极对接国家赛艇协会，推进国家级水上运动训练基地建设，承办国家级水上</w:t>
      </w:r>
      <w:r>
        <w:rPr>
          <w:rFonts w:hint="eastAsia" w:cs="仿宋_GB2312"/>
          <w:b w:val="0"/>
          <w:bCs w:val="0"/>
          <w:color w:val="auto"/>
          <w:spacing w:val="0"/>
          <w:sz w:val="32"/>
          <w:szCs w:val="32"/>
          <w:lang w:val="en-US" w:eastAsia="zh-CN"/>
        </w:rPr>
        <w:t>运动</w:t>
      </w:r>
      <w:r>
        <w:rPr>
          <w:rFonts w:hint="eastAsia" w:ascii="仿宋_GB2312" w:hAnsi="仿宋_GB2312" w:eastAsia="仿宋_GB2312" w:cs="仿宋_GB2312"/>
          <w:b w:val="0"/>
          <w:bCs w:val="0"/>
          <w:color w:val="auto"/>
          <w:spacing w:val="0"/>
          <w:sz w:val="32"/>
          <w:szCs w:val="32"/>
          <w:lang w:val="en-US"/>
        </w:rPr>
        <w:t>赛事，加快发展青少年赛艇项目</w:t>
      </w:r>
      <w:r>
        <w:rPr>
          <w:rFonts w:hint="eastAsia"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lang w:val="en-US"/>
        </w:rPr>
        <w:t>打造“艇美康城”</w:t>
      </w:r>
      <w:r>
        <w:rPr>
          <w:rFonts w:hint="eastAsia" w:cs="仿宋_GB2312"/>
          <w:b w:val="0"/>
          <w:bCs w:val="0"/>
          <w:color w:val="auto"/>
          <w:spacing w:val="0"/>
          <w:sz w:val="32"/>
          <w:szCs w:val="32"/>
          <w:lang w:val="en-US" w:eastAsia="zh-CN"/>
        </w:rPr>
        <w:t>品牌赛事项目</w:t>
      </w:r>
      <w:r>
        <w:rPr>
          <w:rFonts w:hint="eastAsia" w:ascii="仿宋_GB2312" w:hAnsi="仿宋_GB2312" w:eastAsia="仿宋_GB2312" w:cs="仿宋_GB2312"/>
          <w:b w:val="0"/>
          <w:bCs w:val="0"/>
          <w:color w:val="auto"/>
          <w:spacing w:val="0"/>
          <w:sz w:val="32"/>
          <w:szCs w:val="32"/>
          <w:lang w:val="en-US"/>
        </w:rPr>
        <w:t>。加快</w:t>
      </w:r>
      <w:r>
        <w:rPr>
          <w:rFonts w:hint="eastAsia" w:ascii="仿宋_GB2312" w:hAnsi="仿宋_GB2312" w:eastAsia="仿宋_GB2312" w:cs="仿宋_GB2312"/>
          <w:b w:val="0"/>
          <w:bCs w:val="0"/>
          <w:color w:val="auto"/>
          <w:spacing w:val="0"/>
          <w:sz w:val="32"/>
          <w:szCs w:val="32"/>
        </w:rPr>
        <w:t>体育产业与旅游产业融合。高标准培育赛车小镇，</w:t>
      </w:r>
      <w:r>
        <w:rPr>
          <w:rFonts w:hint="eastAsia" w:ascii="仿宋_GB2312" w:hAnsi="仿宋_GB2312" w:eastAsia="仿宋_GB2312" w:cs="仿宋_GB2312"/>
          <w:b w:val="0"/>
          <w:bCs w:val="0"/>
          <w:color w:val="auto"/>
          <w:spacing w:val="0"/>
          <w:sz w:val="32"/>
          <w:szCs w:val="32"/>
          <w:lang w:val="en-US"/>
        </w:rPr>
        <w:t>积极</w:t>
      </w:r>
      <w:r>
        <w:rPr>
          <w:rFonts w:hint="eastAsia" w:ascii="仿宋_GB2312" w:hAnsi="仿宋_GB2312" w:eastAsia="仿宋_GB2312" w:cs="仿宋_GB2312"/>
          <w:b w:val="0"/>
          <w:bCs w:val="0"/>
          <w:color w:val="auto"/>
          <w:spacing w:val="0"/>
          <w:sz w:val="32"/>
          <w:szCs w:val="32"/>
        </w:rPr>
        <w:t>举办</w:t>
      </w:r>
      <w:r>
        <w:rPr>
          <w:rFonts w:hint="eastAsia" w:ascii="仿宋_GB2312" w:hAnsi="仿宋_GB2312" w:eastAsia="仿宋_GB2312" w:cs="仿宋_GB2312"/>
          <w:b w:val="0"/>
          <w:bCs w:val="0"/>
          <w:color w:val="auto"/>
          <w:spacing w:val="0"/>
          <w:sz w:val="32"/>
          <w:szCs w:val="32"/>
          <w:lang w:val="en-US"/>
        </w:rPr>
        <w:t>推广</w:t>
      </w:r>
      <w:r>
        <w:rPr>
          <w:rFonts w:hint="eastAsia" w:ascii="仿宋_GB2312" w:hAnsi="仿宋_GB2312" w:eastAsia="仿宋_GB2312" w:cs="仿宋_GB2312"/>
          <w:b w:val="0"/>
          <w:bCs w:val="0"/>
          <w:color w:val="auto"/>
          <w:spacing w:val="0"/>
          <w:sz w:val="32"/>
          <w:szCs w:val="32"/>
        </w:rPr>
        <w:t>鄂尔多斯汽车露营大会。打造千亭山公园自行车赛道、乌兰木伦湖区健康步道，形成康巴什区一体两翼健身长廊。</w:t>
      </w:r>
      <w:r>
        <w:rPr>
          <w:rFonts w:hint="eastAsia" w:ascii="仿宋_GB2312" w:hAnsi="仿宋_GB2312" w:eastAsia="仿宋_GB2312" w:cs="仿宋_GB2312"/>
          <w:b w:val="0"/>
          <w:bCs w:val="0"/>
          <w:color w:val="auto"/>
          <w:spacing w:val="0"/>
          <w:sz w:val="32"/>
          <w:szCs w:val="32"/>
          <w:lang w:val="en-US"/>
        </w:rPr>
        <w:t>建设体育拓展活动基地、真人CS项目、密室逃脱、攀岩等更多体验性体育项目。</w:t>
      </w:r>
      <w:r>
        <w:rPr>
          <w:rFonts w:hint="eastAsia" w:ascii="仿宋_GB2312" w:hAnsi="仿宋_GB2312" w:eastAsia="仿宋_GB2312" w:cs="仿宋_GB2312"/>
          <w:b w:val="0"/>
          <w:bCs w:val="0"/>
          <w:color w:val="auto"/>
          <w:spacing w:val="0"/>
          <w:sz w:val="32"/>
          <w:szCs w:val="32"/>
        </w:rPr>
        <w:t>推动健身服务业发展。</w:t>
      </w:r>
      <w:r>
        <w:rPr>
          <w:rFonts w:hint="eastAsia" w:ascii="仿宋_GB2312" w:hAnsi="仿宋_GB2312" w:eastAsia="仿宋_GB2312" w:cs="仿宋_GB2312"/>
          <w:b w:val="0"/>
          <w:bCs w:val="0"/>
          <w:color w:val="auto"/>
          <w:spacing w:val="0"/>
          <w:sz w:val="32"/>
          <w:szCs w:val="32"/>
          <w:lang w:val="en-US"/>
        </w:rPr>
        <w:t>引进大型健身和健美中心，运动品牌服装和运动器材等项目，</w:t>
      </w:r>
      <w:r>
        <w:rPr>
          <w:rFonts w:hint="eastAsia" w:ascii="仿宋_GB2312" w:hAnsi="仿宋_GB2312" w:eastAsia="仿宋_GB2312" w:cs="仿宋_GB2312"/>
          <w:b w:val="0"/>
          <w:bCs w:val="0"/>
          <w:color w:val="auto"/>
          <w:spacing w:val="0"/>
          <w:sz w:val="32"/>
          <w:szCs w:val="32"/>
        </w:rPr>
        <w:t>积极引导大众体育消费，推动健身服务业的发展。</w:t>
      </w:r>
      <w:r>
        <w:rPr>
          <w:rFonts w:hint="eastAsia" w:ascii="仿宋_GB2312" w:hAnsi="仿宋_GB2312" w:eastAsia="仿宋_GB2312" w:cs="仿宋_GB2312"/>
          <w:b w:val="0"/>
          <w:bCs w:val="0"/>
          <w:color w:val="auto"/>
          <w:spacing w:val="0"/>
          <w:sz w:val="32"/>
          <w:szCs w:val="32"/>
          <w:lang w:val="en-US"/>
        </w:rPr>
        <w:t>提高现有体育场地利用率。利用国际赛车场创新形式开办赛车爱好者专业培训班，吸引更多人参与赛道体验。定期举办业余赛车选手大型比赛，降低比赛门槛难度，吸引更多人参加。通过举办夏令营、冬令营，开展青少年赛车培训和比赛。</w:t>
      </w:r>
      <w:r>
        <w:rPr>
          <w:rFonts w:hint="eastAsia" w:ascii="仿宋_GB2312" w:hAnsi="仿宋_GB2312" w:eastAsia="仿宋_GB2312" w:cs="仿宋_GB2312"/>
          <w:b w:val="0"/>
          <w:bCs w:val="0"/>
          <w:color w:val="auto"/>
          <w:spacing w:val="0"/>
          <w:sz w:val="32"/>
          <w:szCs w:val="32"/>
        </w:rPr>
        <w:t>加大体育彩</w:t>
      </w:r>
      <w:r>
        <w:rPr>
          <w:rFonts w:hint="eastAsia" w:ascii="仿宋_GB2312" w:hAnsi="仿宋_GB2312" w:eastAsia="仿宋_GB2312" w:cs="仿宋_GB2312"/>
          <w:b w:val="0"/>
          <w:bCs w:val="0"/>
          <w:color w:val="auto"/>
          <w:spacing w:val="0"/>
          <w:sz w:val="32"/>
          <w:szCs w:val="32"/>
          <w:lang w:val="en-US"/>
        </w:rPr>
        <w:t>票</w:t>
      </w:r>
      <w:r>
        <w:rPr>
          <w:rFonts w:hint="eastAsia" w:ascii="仿宋_GB2312" w:hAnsi="仿宋_GB2312" w:eastAsia="仿宋_GB2312" w:cs="仿宋_GB2312"/>
          <w:b w:val="0"/>
          <w:bCs w:val="0"/>
          <w:color w:val="auto"/>
          <w:spacing w:val="0"/>
          <w:sz w:val="32"/>
          <w:szCs w:val="32"/>
        </w:rPr>
        <w:t>公益宣传。</w:t>
      </w:r>
      <w:r>
        <w:rPr>
          <w:rFonts w:hint="eastAsia" w:ascii="仿宋_GB2312" w:hAnsi="仿宋_GB2312" w:eastAsia="仿宋_GB2312" w:cs="仿宋_GB2312"/>
          <w:b w:val="0"/>
          <w:bCs w:val="0"/>
          <w:color w:val="auto"/>
          <w:spacing w:val="0"/>
          <w:sz w:val="32"/>
          <w:szCs w:val="32"/>
          <w:lang w:val="en-US"/>
        </w:rPr>
        <w:t>树立体育彩票公益形象，规范体育彩票的发行管理，增强体彩公益宣传报道，加大体彩公益宣传影响力。免费或低收费开放体育场馆。逐步向社会开放学校体育场馆，积极申请体育彩票公益金用于补贴区内大型体育场馆和学校体育场馆的运营维护，加大体育场馆免费开放的宣传报道工作，保证区内居民有锻炼场所。</w:t>
      </w:r>
    </w:p>
    <w:p>
      <w:pPr>
        <w:keepNext w:val="0"/>
        <w:keepLines w:val="0"/>
        <w:pageBreakBefore w:val="0"/>
        <w:widowControl w:val="0"/>
        <w:kinsoku/>
        <w:wordWrap/>
        <w:overflowPunct/>
        <w:topLinePunct/>
        <w:autoSpaceDE w:val="0"/>
        <w:autoSpaceDN/>
        <w:bidi w:val="0"/>
        <w:spacing w:line="560" w:lineRule="exact"/>
        <w:ind w:firstLine="641"/>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二是强化学校体育工作。做好学校体育基础工作。按照《自治区办公厅关于印发强化学校体育促进学生身心健康》文件要求，逐步落实每班每周5节体育课，从小学学段开始逐步增加体育课时数。即1-2年级由每周4节增加到5节，3-9年级由每周3节增加到5节，10-12年级由每周2节增加到5节。全面强化联盟实验校工作。按照《康巴什区学校体育综合改革实验区三年行动指导意见》，深化体育教学课堂改革，健全常规课、特色课、选项课等课堂模式；在继承、做好学校传统特色体育项目基础上，进一步丰富少儿趣味田径项目、软式垒球、腰旗橄榄球、校园冰雪等新兴体育项目；以大课间为抓手，充实大课间活动内容，将少儿趣味活动与趣味体育课课练相结合，全面普及素质操、啦啦操；将安全教育与体育教育相结合,促进中小学生安全素质和安全技能养成，达到“每年学习八学时，一生身边无危险”的目标。创新实施体育综合赛制、“全员运动会”等新模式。在开展各类传统体育竞赛的基础上，逐步增加“小篮球”、“校园冰壶”、“定向越野”等新兴项目赛事，常规化、规范化打造丰富多彩的校园精品赛事。激发学生的体育运动兴趣，让每一位学生感受到体育的魅力，享受运动的快乐，不断提高身体素质和意志品质，真正让每一位学生参与到体育运动中，达到“强健体魄、提高技能、终身体育”。持续推进校园足球、篮球、乒乓球等俱乐部联赛。开展竞赛活动，营造校园球类运动氛围，深化区级校园俱乐部运行模式，开展U6、U8、U9、U10、U11、U12组列校园球类俱乐部联赛，打造“U系列”“校园足球、篮球”运动月赛事品牌。加强体育后备人才学校建设。打造北师大初中游泳项目、康一中女篮项目、康二中男篮和男女排球项目、康一中东校区男子足球项目、康六小冰雪和游泳项目</w:t>
      </w:r>
      <w:r>
        <w:rPr>
          <w:rFonts w:hint="eastAsia" w:ascii="仿宋_GB2312" w:hAnsi="仿宋_GB2312" w:eastAsia="仿宋_GB2312" w:cs="仿宋_GB2312"/>
          <w:b w:val="0"/>
          <w:bCs w:val="0"/>
          <w:color w:val="auto"/>
          <w:spacing w:val="0"/>
          <w:sz w:val="32"/>
          <w:szCs w:val="32"/>
          <w:lang w:val="en-US" w:eastAsia="zh-CN"/>
        </w:rPr>
        <w:t>，培育康巴什区第二小学软式棒垒球项目，北师大高中足球、篮球、啦啦操项目，康巴什区二中啦啦操醒目。</w:t>
      </w:r>
      <w:r>
        <w:rPr>
          <w:rFonts w:hint="eastAsia" w:ascii="仿宋_GB2312" w:hAnsi="仿宋_GB2312" w:eastAsia="仿宋_GB2312" w:cs="仿宋_GB2312"/>
          <w:b w:val="0"/>
          <w:bCs w:val="0"/>
          <w:color w:val="auto"/>
          <w:spacing w:val="0"/>
          <w:sz w:val="32"/>
          <w:szCs w:val="32"/>
          <w:lang w:val="en-US"/>
        </w:rPr>
        <w:t>全面做好自治区第十五届运动备战工作。</w:t>
      </w:r>
      <w:r>
        <w:rPr>
          <w:rFonts w:hint="eastAsia" w:ascii="仿宋_GB2312" w:hAnsi="仿宋_GB2312" w:eastAsia="仿宋_GB2312" w:cs="仿宋_GB2312"/>
          <w:b w:val="0"/>
          <w:bCs w:val="0"/>
          <w:color w:val="auto"/>
          <w:spacing w:val="0"/>
          <w:sz w:val="32"/>
          <w:szCs w:val="32"/>
          <w:lang w:val="en-US" w:eastAsia="zh-CN"/>
        </w:rPr>
        <w:t>落实</w:t>
      </w:r>
      <w:r>
        <w:rPr>
          <w:rFonts w:hint="eastAsia" w:ascii="仿宋_GB2312" w:hAnsi="仿宋_GB2312" w:eastAsia="仿宋_GB2312" w:cs="仿宋_GB2312"/>
          <w:b w:val="0"/>
          <w:bCs w:val="0"/>
          <w:color w:val="auto"/>
          <w:spacing w:val="0"/>
          <w:sz w:val="32"/>
          <w:szCs w:val="32"/>
          <w:lang w:val="en-US"/>
        </w:rPr>
        <w:t>《康巴什区中考体育实施方案 》《国家学生体质健康标准》</w:t>
      </w:r>
      <w:r>
        <w:rPr>
          <w:rFonts w:hint="eastAsia" w:ascii="仿宋_GB2312" w:hAnsi="仿宋_GB2312" w:eastAsia="仿宋_GB2312"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lang w:val="en-US"/>
        </w:rPr>
        <w:t>做好初中体育改革备考工作，研究有实效的训练方法，制定详细的训练方案，保持中考体育成绩名列前茅。认真做好《国家学生体质健康》测试的培训工作，做好成绩的统计、汇总、存档和数据录入及上报工作，完成数据分析。切实提高体育教师队伍水平。在积极参加上级主管部门组织的各类培训及教学教研活动的同时，组织开展康巴什区体育教学能手评选、体育教师达标课及不定期开展听评课等教学教研活动；开展新兴体育项目裁判员和教练员培训工作，组建康巴什区传统项目教练组。</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楷体_GB2312" w:hAnsi="楷体_GB2312" w:eastAsia="楷体_GB2312" w:cs="楷体_GB2312"/>
          <w:b w:val="0"/>
          <w:bCs w:val="0"/>
          <w:color w:val="auto"/>
          <w:spacing w:val="0"/>
          <w:sz w:val="32"/>
          <w:szCs w:val="32"/>
          <w:lang w:val="en-US" w:eastAsia="zh-CN" w:bidi="zh-CN"/>
        </w:rPr>
      </w:pPr>
      <w:r>
        <w:rPr>
          <w:rFonts w:hint="eastAsia" w:ascii="楷体_GB2312" w:hAnsi="楷体_GB2312" w:eastAsia="楷体_GB2312" w:cs="楷体_GB2312"/>
          <w:b w:val="0"/>
          <w:bCs w:val="0"/>
          <w:color w:val="auto"/>
          <w:spacing w:val="0"/>
          <w:sz w:val="32"/>
          <w:szCs w:val="32"/>
          <w:lang w:val="en-US" w:eastAsia="zh-CN" w:bidi="zh-CN"/>
        </w:rPr>
        <w:t>（九）全面推进“书香城市”建设</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rPr>
        <w:t>打造书香校园建设。出台《康巴什区关于进一步加强书香校园建设的实施方案》，</w:t>
      </w:r>
      <w:r>
        <w:rPr>
          <w:rFonts w:hint="eastAsia" w:ascii="仿宋_GB2312" w:hAnsi="仿宋_GB2312" w:eastAsia="仿宋_GB2312" w:cs="仿宋_GB2312"/>
          <w:b w:val="0"/>
          <w:bCs w:val="0"/>
          <w:color w:val="auto"/>
          <w:spacing w:val="0"/>
          <w:sz w:val="32"/>
          <w:szCs w:val="32"/>
        </w:rPr>
        <w:t>建立健全教师</w:t>
      </w:r>
      <w:r>
        <w:rPr>
          <w:rFonts w:hint="eastAsia" w:ascii="仿宋_GB2312" w:hAnsi="仿宋_GB2312" w:eastAsia="仿宋_GB2312" w:cs="仿宋_GB2312"/>
          <w:b w:val="0"/>
          <w:bCs w:val="0"/>
          <w:color w:val="auto"/>
          <w:spacing w:val="0"/>
          <w:sz w:val="32"/>
          <w:szCs w:val="32"/>
          <w:lang w:val="en-US"/>
        </w:rPr>
        <w:t>读书</w:t>
      </w:r>
      <w:r>
        <w:rPr>
          <w:rFonts w:hint="eastAsia" w:ascii="仿宋_GB2312" w:hAnsi="仿宋_GB2312" w:eastAsia="仿宋_GB2312" w:cs="仿宋_GB2312"/>
          <w:b w:val="0"/>
          <w:bCs w:val="0"/>
          <w:color w:val="auto"/>
          <w:spacing w:val="0"/>
          <w:sz w:val="32"/>
          <w:szCs w:val="32"/>
        </w:rPr>
        <w:t>学习长效机制，</w:t>
      </w:r>
      <w:r>
        <w:rPr>
          <w:rFonts w:hint="eastAsia" w:ascii="仿宋_GB2312" w:hAnsi="仿宋_GB2312" w:eastAsia="仿宋_GB2312" w:cs="仿宋_GB2312"/>
          <w:b w:val="0"/>
          <w:bCs w:val="0"/>
          <w:color w:val="auto"/>
          <w:spacing w:val="0"/>
          <w:sz w:val="32"/>
          <w:szCs w:val="32"/>
          <w:lang w:val="en-US"/>
        </w:rPr>
        <w:t>明确建设指标体系，</w:t>
      </w:r>
      <w:r>
        <w:rPr>
          <w:rFonts w:hint="eastAsia" w:ascii="仿宋_GB2312" w:hAnsi="仿宋_GB2312" w:eastAsia="仿宋_GB2312" w:cs="仿宋_GB2312"/>
          <w:b w:val="0"/>
          <w:bCs w:val="0"/>
          <w:color w:val="auto"/>
          <w:spacing w:val="0"/>
          <w:sz w:val="32"/>
          <w:szCs w:val="32"/>
        </w:rPr>
        <w:t>把读书情</w:t>
      </w:r>
      <w:r>
        <w:rPr>
          <w:rFonts w:hint="eastAsia" w:ascii="仿宋_GB2312" w:hAnsi="仿宋_GB2312" w:eastAsia="仿宋_GB2312" w:cs="仿宋_GB2312"/>
          <w:b w:val="0"/>
          <w:bCs w:val="0"/>
          <w:color w:val="auto"/>
          <w:spacing w:val="0"/>
          <w:sz w:val="32"/>
          <w:szCs w:val="32"/>
          <w:lang w:val="en-US"/>
        </w:rPr>
        <w:t>况</w:t>
      </w:r>
      <w:r>
        <w:rPr>
          <w:rFonts w:hint="eastAsia" w:ascii="仿宋_GB2312" w:hAnsi="仿宋_GB2312" w:eastAsia="仿宋_GB2312" w:cs="仿宋_GB2312"/>
          <w:b w:val="0"/>
          <w:bCs w:val="0"/>
          <w:color w:val="auto"/>
          <w:spacing w:val="0"/>
          <w:sz w:val="32"/>
          <w:szCs w:val="32"/>
        </w:rPr>
        <w:t>列入教师业务考核，将读书与课程融合、与全</w:t>
      </w:r>
      <w:r>
        <w:rPr>
          <w:rFonts w:hint="eastAsia" w:ascii="仿宋_GB2312" w:hAnsi="仿宋_GB2312" w:eastAsia="仿宋_GB2312" w:cs="仿宋_GB2312"/>
          <w:b w:val="0"/>
          <w:bCs w:val="0"/>
          <w:color w:val="auto"/>
          <w:spacing w:val="0"/>
          <w:sz w:val="32"/>
          <w:szCs w:val="32"/>
          <w:lang w:val="en-US"/>
        </w:rPr>
        <w:t>学</w:t>
      </w:r>
      <w:r>
        <w:rPr>
          <w:rFonts w:hint="eastAsia" w:ascii="仿宋_GB2312" w:hAnsi="仿宋_GB2312" w:eastAsia="仿宋_GB2312" w:cs="仿宋_GB2312"/>
          <w:b w:val="0"/>
          <w:bCs w:val="0"/>
          <w:color w:val="auto"/>
          <w:spacing w:val="0"/>
          <w:sz w:val="32"/>
          <w:szCs w:val="32"/>
        </w:rPr>
        <w:t>科融合。推进校园图书室建设，建立科学合理的借阅制度，打造随处可阅读的校园读书环境。大力开展</w:t>
      </w:r>
      <w:r>
        <w:rPr>
          <w:rFonts w:hint="eastAsia" w:ascii="仿宋_GB2312" w:hAnsi="仿宋_GB2312" w:eastAsia="仿宋_GB2312" w:cs="仿宋_GB2312"/>
          <w:b w:val="0"/>
          <w:bCs w:val="0"/>
          <w:color w:val="auto"/>
          <w:spacing w:val="0"/>
          <w:sz w:val="32"/>
          <w:szCs w:val="32"/>
          <w:lang w:val="en-US"/>
        </w:rPr>
        <w:t>学校</w:t>
      </w:r>
      <w:r>
        <w:rPr>
          <w:rFonts w:hint="eastAsia" w:ascii="仿宋_GB2312" w:hAnsi="仿宋_GB2312" w:eastAsia="仿宋_GB2312" w:cs="仿宋_GB2312"/>
          <w:b w:val="0"/>
          <w:bCs w:val="0"/>
          <w:color w:val="auto"/>
          <w:spacing w:val="0"/>
          <w:sz w:val="32"/>
          <w:szCs w:val="32"/>
        </w:rPr>
        <w:t>读书特色活动，</w:t>
      </w:r>
      <w:r>
        <w:rPr>
          <w:rFonts w:hint="eastAsia" w:ascii="仿宋_GB2312" w:hAnsi="仿宋_GB2312" w:eastAsia="仿宋_GB2312" w:cs="仿宋_GB2312"/>
          <w:b w:val="0"/>
          <w:bCs w:val="0"/>
          <w:color w:val="auto"/>
          <w:spacing w:val="0"/>
          <w:sz w:val="32"/>
          <w:szCs w:val="32"/>
          <w:lang w:val="en-US"/>
        </w:rPr>
        <w:t>通过“书香家庭”“阅读小明星”等评选活动，</w:t>
      </w:r>
      <w:r>
        <w:rPr>
          <w:rFonts w:hint="eastAsia" w:ascii="仿宋_GB2312" w:hAnsi="仿宋_GB2312" w:eastAsia="仿宋_GB2312" w:cs="仿宋_GB2312"/>
          <w:b w:val="0"/>
          <w:bCs w:val="0"/>
          <w:color w:val="auto"/>
          <w:spacing w:val="0"/>
          <w:sz w:val="32"/>
          <w:szCs w:val="32"/>
        </w:rPr>
        <w:t>努力形成</w:t>
      </w:r>
      <w:r>
        <w:rPr>
          <w:rFonts w:hint="eastAsia" w:ascii="仿宋_GB2312" w:hAnsi="仿宋_GB2312" w:eastAsia="仿宋_GB2312" w:cs="仿宋_GB2312"/>
          <w:b w:val="0"/>
          <w:bCs w:val="0"/>
          <w:color w:val="auto"/>
          <w:spacing w:val="0"/>
          <w:sz w:val="32"/>
          <w:szCs w:val="32"/>
          <w:lang w:val="en-US"/>
        </w:rPr>
        <w:t>书香校园</w:t>
      </w:r>
      <w:r>
        <w:rPr>
          <w:rFonts w:hint="eastAsia" w:ascii="仿宋_GB2312" w:hAnsi="仿宋_GB2312" w:eastAsia="仿宋_GB2312" w:cs="仿宋_GB2312"/>
          <w:b w:val="0"/>
          <w:bCs w:val="0"/>
          <w:color w:val="auto"/>
          <w:spacing w:val="0"/>
          <w:sz w:val="32"/>
          <w:szCs w:val="32"/>
        </w:rPr>
        <w:t>“一校一品”新格局。推进“书香城市”建设。</w:t>
      </w:r>
      <w:r>
        <w:rPr>
          <w:rFonts w:hint="eastAsia" w:ascii="仿宋_GB2312" w:hAnsi="仿宋_GB2312" w:eastAsia="仿宋_GB2312" w:cs="仿宋_GB2312"/>
          <w:b w:val="0"/>
          <w:bCs w:val="0"/>
          <w:color w:val="auto"/>
          <w:spacing w:val="0"/>
          <w:sz w:val="32"/>
          <w:szCs w:val="32"/>
          <w:lang w:val="en-US"/>
        </w:rPr>
        <w:t>坚持“政府主导、社会参与、群众受益”的理念，健全全民阅读长效机制，扎实推动书香城市建设向更高水平迈进。打造全民阅读活动品牌，</w:t>
      </w:r>
      <w:r>
        <w:rPr>
          <w:rFonts w:hint="eastAsia" w:ascii="仿宋_GB2312" w:hAnsi="仿宋_GB2312" w:eastAsia="仿宋_GB2312" w:cs="仿宋_GB2312"/>
          <w:b w:val="0"/>
          <w:bCs w:val="0"/>
          <w:color w:val="auto"/>
          <w:spacing w:val="0"/>
          <w:sz w:val="32"/>
          <w:szCs w:val="32"/>
        </w:rPr>
        <w:t>开展“小手拉大手”</w:t>
      </w:r>
      <w:r>
        <w:rPr>
          <w:rFonts w:hint="eastAsia" w:ascii="仿宋_GB2312" w:hAnsi="仿宋_GB2312" w:eastAsia="仿宋_GB2312" w:cs="仿宋_GB2312"/>
          <w:b w:val="0"/>
          <w:bCs w:val="0"/>
          <w:color w:val="auto"/>
          <w:spacing w:val="0"/>
          <w:sz w:val="32"/>
          <w:szCs w:val="32"/>
          <w:lang w:val="en-US"/>
        </w:rPr>
        <w:t>等相关</w:t>
      </w:r>
      <w:r>
        <w:rPr>
          <w:rFonts w:hint="eastAsia" w:ascii="仿宋_GB2312" w:hAnsi="仿宋_GB2312" w:eastAsia="仿宋_GB2312" w:cs="仿宋_GB2312"/>
          <w:b w:val="0"/>
          <w:bCs w:val="0"/>
          <w:color w:val="auto"/>
          <w:spacing w:val="0"/>
          <w:sz w:val="32"/>
          <w:szCs w:val="32"/>
        </w:rPr>
        <w:t>系列阅读活动，</w:t>
      </w:r>
      <w:r>
        <w:rPr>
          <w:rFonts w:hint="eastAsia" w:ascii="仿宋_GB2312" w:hAnsi="仿宋_GB2312" w:eastAsia="仿宋_GB2312" w:cs="仿宋_GB2312"/>
          <w:b w:val="0"/>
          <w:bCs w:val="0"/>
          <w:color w:val="auto"/>
          <w:spacing w:val="0"/>
          <w:sz w:val="32"/>
          <w:szCs w:val="32"/>
          <w:lang w:val="en-US"/>
        </w:rPr>
        <w:t>创新形式、丰富内容，</w:t>
      </w:r>
      <w:r>
        <w:rPr>
          <w:rFonts w:hint="eastAsia" w:ascii="仿宋_GB2312" w:hAnsi="仿宋_GB2312" w:eastAsia="仿宋_GB2312" w:cs="仿宋_GB2312"/>
          <w:b w:val="0"/>
          <w:bCs w:val="0"/>
          <w:color w:val="auto"/>
          <w:spacing w:val="0"/>
          <w:sz w:val="32"/>
          <w:szCs w:val="32"/>
        </w:rPr>
        <w:t>营造</w:t>
      </w:r>
      <w:r>
        <w:rPr>
          <w:rFonts w:hint="eastAsia" w:ascii="仿宋_GB2312" w:hAnsi="仿宋_GB2312" w:eastAsia="仿宋_GB2312" w:cs="仿宋_GB2312"/>
          <w:b w:val="0"/>
          <w:bCs w:val="0"/>
          <w:color w:val="auto"/>
          <w:spacing w:val="0"/>
          <w:sz w:val="32"/>
          <w:szCs w:val="32"/>
          <w:lang w:val="en-US"/>
        </w:rPr>
        <w:t>全社会参与的</w:t>
      </w:r>
      <w:r>
        <w:rPr>
          <w:rFonts w:hint="eastAsia" w:ascii="仿宋_GB2312" w:hAnsi="仿宋_GB2312" w:eastAsia="仿宋_GB2312" w:cs="仿宋_GB2312"/>
          <w:b w:val="0"/>
          <w:bCs w:val="0"/>
          <w:color w:val="auto"/>
          <w:spacing w:val="0"/>
          <w:sz w:val="32"/>
          <w:szCs w:val="32"/>
        </w:rPr>
        <w:t>“书香</w:t>
      </w:r>
      <w:r>
        <w:rPr>
          <w:rFonts w:hint="eastAsia" w:ascii="仿宋_GB2312" w:hAnsi="仿宋_GB2312" w:eastAsia="仿宋_GB2312" w:cs="仿宋_GB2312"/>
          <w:b w:val="0"/>
          <w:bCs w:val="0"/>
          <w:color w:val="auto"/>
          <w:spacing w:val="0"/>
          <w:sz w:val="32"/>
          <w:szCs w:val="32"/>
          <w:lang w:val="en-US"/>
        </w:rPr>
        <w:t>城市</w:t>
      </w:r>
      <w:r>
        <w:rPr>
          <w:rFonts w:hint="eastAsia" w:ascii="仿宋_GB2312" w:hAnsi="仿宋_GB2312" w:eastAsia="仿宋_GB2312" w:cs="仿宋_GB2312"/>
          <w:b w:val="0"/>
          <w:bCs w:val="0"/>
          <w:color w:val="auto"/>
          <w:spacing w:val="0"/>
          <w:sz w:val="32"/>
          <w:szCs w:val="32"/>
        </w:rPr>
        <w:t>”浓厚氛围。</w:t>
      </w:r>
      <w:r>
        <w:rPr>
          <w:rFonts w:hint="eastAsia" w:ascii="仿宋_GB2312" w:hAnsi="仿宋_GB2312" w:eastAsia="仿宋_GB2312" w:cs="仿宋_GB2312"/>
          <w:b w:val="0"/>
          <w:bCs w:val="0"/>
          <w:color w:val="auto"/>
          <w:spacing w:val="0"/>
          <w:sz w:val="32"/>
          <w:szCs w:val="32"/>
          <w:lang w:val="en-US"/>
        </w:rPr>
        <w:t>完善阅读基础设施，联合社区等部门打通全民阅读服务的最后1公里，合理开放学校图书室，加强数字阅读平台建设，实现阅读资源效用最大化。</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楷体_GB2312" w:hAnsi="楷体_GB2312" w:eastAsia="楷体_GB2312" w:cs="楷体_GB2312"/>
          <w:b w:val="0"/>
          <w:bCs w:val="0"/>
          <w:color w:val="auto"/>
          <w:spacing w:val="0"/>
          <w:sz w:val="32"/>
          <w:szCs w:val="32"/>
          <w:lang w:val="en-US" w:eastAsia="zh-CN" w:bidi="zh-CN"/>
        </w:rPr>
      </w:pPr>
      <w:r>
        <w:rPr>
          <w:rFonts w:hint="eastAsia" w:ascii="楷体_GB2312" w:hAnsi="楷体_GB2312" w:eastAsia="楷体_GB2312" w:cs="楷体_GB2312"/>
          <w:b w:val="0"/>
          <w:bCs w:val="0"/>
          <w:color w:val="auto"/>
          <w:spacing w:val="0"/>
          <w:sz w:val="32"/>
          <w:szCs w:val="32"/>
          <w:lang w:val="en-US" w:eastAsia="zh-CN" w:bidi="zh-CN"/>
        </w:rPr>
        <w:t>（十）提高国家通用语言文字应用水平</w:t>
      </w:r>
    </w:p>
    <w:p>
      <w:pPr>
        <w:keepNext w:val="0"/>
        <w:keepLines w:val="0"/>
        <w:pageBreakBefore w:val="0"/>
        <w:widowControl w:val="0"/>
        <w:numPr>
          <w:ilvl w:val="0"/>
          <w:numId w:val="0"/>
        </w:numPr>
        <w:kinsoku/>
        <w:wordWrap/>
        <w:overflowPunct/>
        <w:topLinePunct/>
        <w:autoSpaceDE w:val="0"/>
        <w:autoSpaceDN/>
        <w:bidi w:val="0"/>
        <w:spacing w:line="560" w:lineRule="exact"/>
        <w:ind w:firstLine="640" w:firstLineChars="200"/>
        <w:jc w:val="left"/>
        <w:textAlignment w:val="auto"/>
        <w:rPr>
          <w:rFonts w:hint="eastAsia"/>
          <w:b w:val="0"/>
          <w:bCs w:val="0"/>
          <w:color w:val="auto"/>
          <w:spacing w:val="0"/>
          <w:sz w:val="32"/>
          <w:szCs w:val="32"/>
          <w:lang w:val="en-US"/>
        </w:rPr>
      </w:pPr>
      <w:r>
        <w:rPr>
          <w:rFonts w:hint="eastAsia" w:ascii="仿宋_GB2312" w:hAnsi="仿宋_GB2312" w:eastAsia="仿宋_GB2312" w:cs="仿宋_GB2312"/>
          <w:b w:val="0"/>
          <w:bCs w:val="0"/>
          <w:color w:val="auto"/>
          <w:spacing w:val="0"/>
          <w:sz w:val="32"/>
          <w:szCs w:val="32"/>
          <w:lang w:val="en-US" w:eastAsia="zh-CN"/>
        </w:rPr>
        <w:t>贯彻落实国务院新时代语言文字工作指导意见和全国语言文字会议精神，</w:t>
      </w:r>
      <w:r>
        <w:rPr>
          <w:rFonts w:hint="eastAsia" w:cs="仿宋_GB2312"/>
          <w:b w:val="0"/>
          <w:bCs w:val="0"/>
          <w:color w:val="auto"/>
          <w:spacing w:val="0"/>
          <w:sz w:val="32"/>
          <w:szCs w:val="32"/>
          <w:lang w:val="en-US" w:eastAsia="zh-CN"/>
        </w:rPr>
        <w:t>按照</w:t>
      </w:r>
      <w:r>
        <w:rPr>
          <w:rFonts w:hint="eastAsia" w:ascii="仿宋_GB2312" w:hAnsi="仿宋_GB2312" w:eastAsia="仿宋_GB2312" w:cs="仿宋_GB2312"/>
          <w:b w:val="0"/>
          <w:bCs w:val="0"/>
          <w:color w:val="auto"/>
          <w:spacing w:val="0"/>
          <w:sz w:val="32"/>
          <w:szCs w:val="32"/>
          <w:lang w:val="en-US" w:eastAsia="zh-CN"/>
        </w:rPr>
        <w:t>《内蒙古自治区</w:t>
      </w:r>
      <w:r>
        <w:rPr>
          <w:rFonts w:hint="eastAsia" w:cs="仿宋_GB2312"/>
          <w:b w:val="0"/>
          <w:bCs w:val="0"/>
          <w:color w:val="auto"/>
          <w:spacing w:val="0"/>
          <w:sz w:val="32"/>
          <w:szCs w:val="32"/>
          <w:lang w:val="en-US" w:eastAsia="zh-CN"/>
        </w:rPr>
        <w:t>实施&lt;中华人民共和国国家通用语言文字法&gt;办法</w:t>
      </w:r>
      <w:r>
        <w:rPr>
          <w:rFonts w:hint="eastAsia" w:ascii="仿宋_GB2312" w:hAnsi="仿宋_GB2312" w:eastAsia="仿宋_GB2312" w:cs="仿宋_GB2312"/>
          <w:b w:val="0"/>
          <w:bCs w:val="0"/>
          <w:color w:val="auto"/>
          <w:spacing w:val="0"/>
          <w:sz w:val="32"/>
          <w:szCs w:val="32"/>
          <w:lang w:val="en-US" w:eastAsia="zh-CN"/>
        </w:rPr>
        <w:t>》</w:t>
      </w:r>
      <w:r>
        <w:rPr>
          <w:rFonts w:hint="eastAsia" w:cs="仿宋_GB2312"/>
          <w:b w:val="0"/>
          <w:bCs w:val="0"/>
          <w:color w:val="auto"/>
          <w:spacing w:val="0"/>
          <w:sz w:val="32"/>
          <w:szCs w:val="32"/>
          <w:lang w:val="en-US" w:eastAsia="zh-CN"/>
        </w:rPr>
        <w:t>，</w:t>
      </w:r>
      <w:r>
        <w:rPr>
          <w:rFonts w:hint="eastAsia" w:ascii="仿宋_GB2312" w:hAnsi="仿宋_GB2312" w:eastAsia="仿宋_GB2312" w:cs="仿宋_GB2312"/>
          <w:b w:val="0"/>
          <w:bCs w:val="0"/>
          <w:color w:val="auto"/>
          <w:spacing w:val="0"/>
          <w:sz w:val="32"/>
          <w:szCs w:val="32"/>
          <w:lang w:val="en-US" w:eastAsia="zh-CN"/>
        </w:rPr>
        <w:t>进一步发挥国家通用语言文字在铸牢中华民族共同体意识中的基础和工具作用。全面开展国家通用语言文字宣传教育工作，巩固推普脱贫攻坚成果，推进区域国家通用语言文字工作达标建设。全面提升各学校国家通用语言文字能力</w:t>
      </w:r>
      <w:r>
        <w:rPr>
          <w:rFonts w:hint="eastAsia" w:cs="仿宋_GB2312"/>
          <w:b w:val="0"/>
          <w:bCs w:val="0"/>
          <w:color w:val="auto"/>
          <w:spacing w:val="0"/>
          <w:sz w:val="32"/>
          <w:szCs w:val="32"/>
          <w:lang w:val="en-US" w:eastAsia="zh-CN"/>
        </w:rPr>
        <w:t>和水平</w:t>
      </w:r>
      <w:r>
        <w:rPr>
          <w:rFonts w:hint="eastAsia" w:ascii="仿宋_GB2312" w:hAnsi="仿宋_GB2312" w:eastAsia="仿宋_GB2312" w:cs="仿宋_GB2312"/>
          <w:b w:val="0"/>
          <w:bCs w:val="0"/>
          <w:color w:val="auto"/>
          <w:spacing w:val="0"/>
          <w:sz w:val="32"/>
          <w:szCs w:val="32"/>
          <w:lang w:val="en-US" w:eastAsia="zh-CN"/>
        </w:rPr>
        <w:t>，持续做好学校语言文字达标和示范建设工作，继续开展复检备案工作。认真做好全国推普周活动，</w:t>
      </w:r>
      <w:r>
        <w:rPr>
          <w:rFonts w:hint="eastAsia" w:ascii="仿宋_GB2312" w:hAnsi="仿宋_GB2312" w:eastAsia="仿宋_GB2312" w:cs="仿宋_GB2312"/>
          <w:b w:val="0"/>
          <w:bCs w:val="0"/>
          <w:color w:val="auto"/>
          <w:spacing w:val="0"/>
          <w:sz w:val="32"/>
          <w:szCs w:val="32"/>
          <w:lang w:val="en-US"/>
        </w:rPr>
        <w:t>弘扬以语言文字为载体的中华优秀文化，</w:t>
      </w:r>
      <w:r>
        <w:rPr>
          <w:rFonts w:hint="eastAsia" w:ascii="仿宋_GB2312" w:hAnsi="仿宋_GB2312" w:eastAsia="仿宋_GB2312" w:cs="仿宋_GB2312"/>
          <w:b w:val="0"/>
          <w:bCs w:val="0"/>
          <w:color w:val="auto"/>
          <w:spacing w:val="0"/>
          <w:sz w:val="32"/>
          <w:szCs w:val="32"/>
          <w:lang w:val="en-US" w:eastAsia="zh-CN"/>
        </w:rPr>
        <w:t>开展语言艺术节活动，打造地方品牌。</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黑体" w:hAnsi="黑体" w:eastAsia="黑体" w:cs="黑体"/>
          <w:b w:val="0"/>
          <w:bCs w:val="0"/>
          <w:color w:val="auto"/>
          <w:spacing w:val="0"/>
          <w:sz w:val="32"/>
          <w:szCs w:val="32"/>
        </w:rPr>
      </w:pPr>
      <w:r>
        <w:rPr>
          <w:rFonts w:hint="eastAsia" w:ascii="黑体" w:hAnsi="黑体" w:eastAsia="黑体" w:cs="黑体"/>
          <w:b w:val="0"/>
          <w:bCs w:val="0"/>
          <w:color w:val="auto"/>
          <w:spacing w:val="0"/>
          <w:sz w:val="32"/>
          <w:szCs w:val="32"/>
          <w:lang w:val="en-US"/>
        </w:rPr>
        <w:t>四</w:t>
      </w:r>
      <w:r>
        <w:rPr>
          <w:rFonts w:hint="eastAsia" w:ascii="黑体" w:hAnsi="黑体" w:eastAsia="黑体" w:cs="黑体"/>
          <w:b w:val="0"/>
          <w:bCs w:val="0"/>
          <w:color w:val="auto"/>
          <w:spacing w:val="0"/>
          <w:sz w:val="32"/>
          <w:szCs w:val="32"/>
        </w:rPr>
        <w:t>、保障措施</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lang w:val="en-US"/>
        </w:rPr>
      </w:pPr>
      <w:r>
        <w:rPr>
          <w:rFonts w:hint="eastAsia" w:ascii="楷体_GB2312" w:hAnsi="楷体_GB2312" w:eastAsia="楷体_GB2312" w:cs="楷体_GB2312"/>
          <w:b w:val="0"/>
          <w:bCs w:val="0"/>
          <w:color w:val="auto"/>
          <w:spacing w:val="0"/>
          <w:sz w:val="32"/>
          <w:szCs w:val="32"/>
        </w:rPr>
        <w:t>（一）</w:t>
      </w:r>
      <w:r>
        <w:rPr>
          <w:rFonts w:hint="eastAsia" w:ascii="楷体_GB2312" w:hAnsi="楷体_GB2312" w:eastAsia="楷体_GB2312" w:cs="楷体_GB2312"/>
          <w:b w:val="0"/>
          <w:bCs w:val="0"/>
          <w:color w:val="auto"/>
          <w:spacing w:val="0"/>
          <w:sz w:val="32"/>
          <w:szCs w:val="32"/>
          <w:lang w:val="en-US"/>
        </w:rPr>
        <w:t>加强党对教育的领导</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落实全面从严治党主体责任，将党风廉政建设工作与教育改革发展相融合，与业务工作同布置、同落实。及时通过开展警示教育、常规教育、典型示范引领等方式，不断推进反腐倡廉宣传教育工作落实。全面落实党内监督责任，严格执行各项制度规定，提高教体系统党员干部的向心力、凝聚力、战斗力。严格履行主体责任，确保从严治党各项要求落实到位，不断开创党风廉政建设和作风建设新局面。切实强化监督执纪问责，为办好人民满意</w:t>
      </w:r>
      <w:r>
        <w:rPr>
          <w:rFonts w:hint="eastAsia" w:ascii="仿宋_GB2312" w:hAnsi="仿宋_GB2312" w:eastAsia="仿宋_GB2312" w:cs="仿宋_GB2312"/>
          <w:b w:val="0"/>
          <w:bCs w:val="0"/>
          <w:color w:val="auto"/>
          <w:spacing w:val="0"/>
          <w:sz w:val="32"/>
          <w:szCs w:val="32"/>
          <w:lang w:val="en-US"/>
        </w:rPr>
        <w:t>的</w:t>
      </w:r>
      <w:r>
        <w:rPr>
          <w:rFonts w:hint="eastAsia" w:ascii="仿宋_GB2312" w:hAnsi="仿宋_GB2312" w:eastAsia="仿宋_GB2312" w:cs="仿宋_GB2312"/>
          <w:b w:val="0"/>
          <w:bCs w:val="0"/>
          <w:color w:val="auto"/>
          <w:spacing w:val="0"/>
          <w:sz w:val="32"/>
          <w:szCs w:val="32"/>
        </w:rPr>
        <w:t>教育提供坚强保障。</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楷体_GB2312" w:hAnsi="楷体_GB2312" w:eastAsia="楷体_GB2312" w:cs="楷体_GB2312"/>
          <w:b w:val="0"/>
          <w:bCs w:val="0"/>
          <w:color w:val="auto"/>
          <w:spacing w:val="0"/>
          <w:sz w:val="32"/>
          <w:szCs w:val="32"/>
          <w:lang w:val="en-US"/>
        </w:rPr>
      </w:pPr>
      <w:r>
        <w:rPr>
          <w:rFonts w:hint="eastAsia" w:ascii="楷体_GB2312" w:hAnsi="楷体_GB2312" w:eastAsia="楷体_GB2312" w:cs="楷体_GB2312"/>
          <w:b w:val="0"/>
          <w:bCs w:val="0"/>
          <w:color w:val="auto"/>
          <w:spacing w:val="0"/>
          <w:sz w:val="32"/>
          <w:szCs w:val="32"/>
          <w:lang w:val="en-US" w:eastAsia="zh-CN"/>
        </w:rPr>
        <w:t>（二）</w:t>
      </w:r>
      <w:r>
        <w:rPr>
          <w:rFonts w:hint="eastAsia" w:ascii="楷体_GB2312" w:hAnsi="楷体_GB2312" w:eastAsia="楷体_GB2312" w:cs="楷体_GB2312"/>
          <w:b w:val="0"/>
          <w:bCs w:val="0"/>
          <w:color w:val="auto"/>
          <w:spacing w:val="0"/>
          <w:sz w:val="32"/>
          <w:szCs w:val="32"/>
          <w:lang w:val="en-US"/>
        </w:rPr>
        <w:t>强化</w:t>
      </w:r>
      <w:r>
        <w:rPr>
          <w:rFonts w:hint="eastAsia" w:ascii="楷体_GB2312" w:hAnsi="楷体_GB2312" w:eastAsia="楷体_GB2312" w:cs="楷体_GB2312"/>
          <w:b w:val="0"/>
          <w:bCs w:val="0"/>
          <w:color w:val="auto"/>
          <w:spacing w:val="0"/>
          <w:sz w:val="32"/>
          <w:szCs w:val="32"/>
        </w:rPr>
        <w:t>教育</w:t>
      </w:r>
      <w:r>
        <w:rPr>
          <w:rFonts w:hint="eastAsia" w:ascii="楷体_GB2312" w:hAnsi="楷体_GB2312" w:eastAsia="楷体_GB2312" w:cs="楷体_GB2312"/>
          <w:b w:val="0"/>
          <w:bCs w:val="0"/>
          <w:color w:val="auto"/>
          <w:spacing w:val="0"/>
          <w:sz w:val="32"/>
          <w:szCs w:val="32"/>
          <w:lang w:val="en-US"/>
        </w:rPr>
        <w:t>工作组织</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进一步落实政府推进教育改革和发展的责任，健全党委统一领导、党政齐抓共管、部门各负其责的教育领导体制，</w:t>
      </w:r>
      <w:r>
        <w:rPr>
          <w:rFonts w:hint="eastAsia" w:ascii="仿宋_GB2312" w:hAnsi="仿宋_GB2312" w:eastAsia="仿宋_GB2312" w:cs="仿宋_GB2312"/>
          <w:b w:val="0"/>
          <w:bCs w:val="0"/>
          <w:color w:val="auto"/>
          <w:spacing w:val="0"/>
          <w:sz w:val="32"/>
          <w:szCs w:val="32"/>
          <w:lang w:val="en-US"/>
        </w:rPr>
        <w:t>严格落实</w:t>
      </w:r>
      <w:r>
        <w:rPr>
          <w:rFonts w:hint="eastAsia" w:ascii="仿宋_GB2312" w:hAnsi="仿宋_GB2312" w:eastAsia="仿宋_GB2312" w:cs="仿宋_GB2312"/>
          <w:b w:val="0"/>
          <w:bCs w:val="0"/>
          <w:color w:val="auto"/>
          <w:spacing w:val="0"/>
          <w:sz w:val="32"/>
          <w:szCs w:val="32"/>
        </w:rPr>
        <w:t>康巴什区委员会教育工作领导小组</w:t>
      </w:r>
      <w:r>
        <w:rPr>
          <w:rFonts w:hint="eastAsia" w:ascii="仿宋_GB2312" w:hAnsi="仿宋_GB2312" w:eastAsia="仿宋_GB2312" w:cs="仿宋_GB2312"/>
          <w:b w:val="0"/>
          <w:bCs w:val="0"/>
          <w:color w:val="auto"/>
          <w:spacing w:val="0"/>
          <w:sz w:val="32"/>
          <w:szCs w:val="32"/>
          <w:lang w:val="en-US"/>
        </w:rPr>
        <w:t>的部署安排</w:t>
      </w:r>
      <w:r>
        <w:rPr>
          <w:rFonts w:hint="eastAsia" w:ascii="仿宋_GB2312" w:hAnsi="仿宋_GB2312" w:eastAsia="仿宋_GB2312" w:cs="仿宋_GB2312"/>
          <w:b w:val="0"/>
          <w:bCs w:val="0"/>
          <w:color w:val="auto"/>
          <w:spacing w:val="0"/>
          <w:sz w:val="32"/>
          <w:szCs w:val="32"/>
        </w:rPr>
        <w:t>，做到组织到位、责任到位、保障到位、落实到位，加强教育宏观决策和发展战略研究，及时解决影响教育发展的体制、机制和政策问题，动员和争取社会各方面关心支持教育事业，营造有利于教育发展的良好氛围。切实加强学校领导班子建设，建立健全适应教育管理特点的干部选拔任用和管理制度，推进校务公开制。</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楷体_GB2312" w:hAnsi="楷体_GB2312" w:eastAsia="楷体_GB2312" w:cs="楷体_GB2312"/>
          <w:b w:val="0"/>
          <w:bCs w:val="0"/>
          <w:color w:val="auto"/>
          <w:spacing w:val="0"/>
          <w:sz w:val="32"/>
          <w:szCs w:val="32"/>
          <w:lang w:val="en-US"/>
        </w:rPr>
      </w:pPr>
      <w:r>
        <w:rPr>
          <w:rFonts w:hint="eastAsia" w:ascii="楷体_GB2312" w:hAnsi="楷体_GB2312" w:eastAsia="楷体_GB2312" w:cs="楷体_GB2312"/>
          <w:b w:val="0"/>
          <w:bCs w:val="0"/>
          <w:color w:val="auto"/>
          <w:spacing w:val="0"/>
          <w:sz w:val="32"/>
          <w:szCs w:val="32"/>
          <w:lang w:val="en-US"/>
        </w:rPr>
        <w:t>（三）加大教育经费投入</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坚持政府投入为主、多渠道筹措经费的教育投入体制，进一步完善教育公共财政体制改革。坚持教育优先发展，不断加大各级政府对教育的投入，保持“三个增长”。保证贫困学生顺利入学。进一步规范经费管理，提高经费使用效益。完善学生资助体系，</w:t>
      </w:r>
      <w:r>
        <w:rPr>
          <w:rFonts w:hint="eastAsia" w:ascii="仿宋_GB2312" w:hAnsi="仿宋_GB2312" w:eastAsia="仿宋_GB2312" w:cs="仿宋_GB2312"/>
          <w:b w:val="0"/>
          <w:bCs w:val="0"/>
          <w:color w:val="auto"/>
          <w:spacing w:val="0"/>
          <w:sz w:val="32"/>
          <w:szCs w:val="32"/>
          <w:lang w:val="en-US"/>
        </w:rPr>
        <w:t>加强捐资助学政策宣传。</w:t>
      </w:r>
      <w:r>
        <w:rPr>
          <w:rFonts w:hint="eastAsia" w:ascii="仿宋_GB2312" w:hAnsi="仿宋_GB2312" w:eastAsia="仿宋_GB2312" w:cs="仿宋_GB2312"/>
          <w:b w:val="0"/>
          <w:bCs w:val="0"/>
          <w:color w:val="auto"/>
          <w:spacing w:val="0"/>
          <w:sz w:val="32"/>
          <w:szCs w:val="32"/>
        </w:rPr>
        <w:t>规范学校财务管理，加强项目资金管理。建立健全教育系统内部审计制度，完善监督机制，预防和查处各种违规违法行为，确保经费使用安全。</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楷体_GB2312" w:hAnsi="楷体_GB2312" w:eastAsia="楷体_GB2312" w:cs="楷体_GB2312"/>
          <w:b w:val="0"/>
          <w:bCs w:val="0"/>
          <w:color w:val="auto"/>
          <w:spacing w:val="0"/>
          <w:sz w:val="32"/>
          <w:szCs w:val="32"/>
          <w:lang w:val="en-US"/>
        </w:rPr>
      </w:pPr>
      <w:r>
        <w:rPr>
          <w:rFonts w:hint="eastAsia" w:ascii="楷体_GB2312" w:hAnsi="楷体_GB2312" w:eastAsia="楷体_GB2312" w:cs="楷体_GB2312"/>
          <w:b w:val="0"/>
          <w:bCs w:val="0"/>
          <w:color w:val="auto"/>
          <w:spacing w:val="0"/>
          <w:sz w:val="32"/>
          <w:szCs w:val="32"/>
          <w:lang w:val="en-US"/>
        </w:rPr>
        <w:t>（四）全面落实依法治教</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全面落实国家和</w:t>
      </w:r>
      <w:r>
        <w:rPr>
          <w:rFonts w:hint="eastAsia" w:ascii="仿宋_GB2312" w:hAnsi="仿宋_GB2312" w:eastAsia="仿宋_GB2312" w:cs="仿宋_GB2312"/>
          <w:b w:val="0"/>
          <w:bCs w:val="0"/>
          <w:color w:val="auto"/>
          <w:spacing w:val="0"/>
          <w:sz w:val="32"/>
          <w:szCs w:val="32"/>
          <w:lang w:val="en-US"/>
        </w:rPr>
        <w:t>自治区</w:t>
      </w:r>
      <w:r>
        <w:rPr>
          <w:rFonts w:hint="eastAsia" w:ascii="仿宋_GB2312" w:hAnsi="仿宋_GB2312" w:eastAsia="仿宋_GB2312" w:cs="仿宋_GB2312"/>
          <w:b w:val="0"/>
          <w:bCs w:val="0"/>
          <w:color w:val="auto"/>
          <w:spacing w:val="0"/>
          <w:sz w:val="32"/>
          <w:szCs w:val="32"/>
        </w:rPr>
        <w:t>有关教育法律法规和政策，创设有利于教育快速发展的法制环境，依法维护和保障教育健康发展。健全教育重大行政决策程序，建立和完善科学、民主的教育决策机制。推进教育政务公开和校务公开，努力形成社会依法参与监督、学校依法办学的良好局面。加强学校依照章程和制度办事的意识，推进学校依法办学、从严治校。</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楷体_GB2312" w:hAnsi="楷体_GB2312" w:eastAsia="楷体_GB2312" w:cs="楷体_GB2312"/>
          <w:b w:val="0"/>
          <w:bCs w:val="0"/>
          <w:color w:val="auto"/>
          <w:spacing w:val="0"/>
          <w:sz w:val="32"/>
          <w:szCs w:val="32"/>
          <w:lang w:val="en-US"/>
        </w:rPr>
      </w:pPr>
      <w:r>
        <w:rPr>
          <w:rFonts w:hint="eastAsia" w:ascii="楷体_GB2312" w:hAnsi="楷体_GB2312" w:eastAsia="楷体_GB2312" w:cs="楷体_GB2312"/>
          <w:b w:val="0"/>
          <w:bCs w:val="0"/>
          <w:color w:val="auto"/>
          <w:spacing w:val="0"/>
          <w:sz w:val="32"/>
          <w:szCs w:val="32"/>
          <w:lang w:val="en-US"/>
        </w:rPr>
        <w:t>（五）维护学校安全稳定</w:t>
      </w:r>
    </w:p>
    <w:p>
      <w:pPr>
        <w:pStyle w:val="2"/>
        <w:keepNext w:val="0"/>
        <w:keepLines w:val="0"/>
        <w:pageBreakBefore w:val="0"/>
        <w:widowControl w:val="0"/>
        <w:kinsoku/>
        <w:wordWrap/>
        <w:overflowPunct/>
        <w:topLinePunct/>
        <w:autoSpaceDE w:val="0"/>
        <w:autoSpaceDN/>
        <w:bidi w:val="0"/>
        <w:spacing w:line="560" w:lineRule="exact"/>
        <w:ind w:left="0"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维护安全稳定大局，全面排查校园安全隐患，制定整改措施，健全安全防范组织机构，完善各项安全防范制度。完善校园安防系统建设，规范安全防范网格化管理，清理整治校园周边环境，道路秩序规范通畅，联防联控机制运用成熟。加快安全防范新技术、新产品推广应用，完善数据动态监测和分析研判机制，建立预警模型，规范安全防范网格化管理，逐步实现校园风险隐患智能感知、及时预警、即时响应、迅速处置。</w:t>
      </w: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p>
    <w:p>
      <w:pPr>
        <w:keepNext w:val="0"/>
        <w:keepLines w:val="0"/>
        <w:pageBreakBefore w:val="0"/>
        <w:widowControl w:val="0"/>
        <w:kinsoku/>
        <w:wordWrap/>
        <w:overflowPunct/>
        <w:topLinePunct/>
        <w:autoSpaceDE w:val="0"/>
        <w:autoSpaceDN/>
        <w:bidi w:val="0"/>
        <w:spacing w:line="560" w:lineRule="exact"/>
        <w:ind w:firstLine="640" w:firstLineChars="200"/>
        <w:jc w:val="left"/>
        <w:textAlignment w:val="auto"/>
        <w:rPr>
          <w:rFonts w:hint="eastAsia" w:ascii="仿宋_GB2312" w:hAnsi="仿宋_GB2312" w:eastAsia="仿宋_GB2312" w:cs="仿宋_GB2312"/>
          <w:b w:val="0"/>
          <w:bCs w:val="0"/>
          <w:color w:val="auto"/>
          <w:spacing w:val="0"/>
          <w:sz w:val="32"/>
          <w:szCs w:val="32"/>
        </w:rPr>
      </w:pPr>
      <w:r>
        <w:rPr>
          <w:rFonts w:hint="eastAsia" w:ascii="仿宋_GB2312" w:hAnsi="仿宋_GB2312" w:eastAsia="仿宋_GB2312" w:cs="仿宋_GB2312"/>
          <w:b w:val="0"/>
          <w:bCs w:val="0"/>
          <w:color w:val="auto"/>
          <w:spacing w:val="0"/>
          <w:sz w:val="32"/>
          <w:szCs w:val="32"/>
        </w:rPr>
        <w:t>“十四五”规划的蓝图已经绘好，实现康巴什教育体育事业“十四五”规划意义重大，任务艰巨，前景光明。我们要紧密团结在以习近平同志为核心的党中央周围，齐心协力、开拓进取，</w:t>
      </w:r>
      <w:r>
        <w:rPr>
          <w:rFonts w:hint="eastAsia" w:cs="仿宋_GB2312"/>
          <w:b w:val="0"/>
          <w:bCs w:val="0"/>
          <w:color w:val="auto"/>
          <w:spacing w:val="0"/>
          <w:sz w:val="32"/>
          <w:szCs w:val="32"/>
          <w:lang w:val="en-US" w:eastAsia="zh-CN"/>
        </w:rPr>
        <w:t>加快建设“西部教育名城”，</w:t>
      </w:r>
      <w:r>
        <w:rPr>
          <w:rFonts w:hint="eastAsia" w:ascii="仿宋_GB2312" w:hAnsi="仿宋_GB2312" w:eastAsia="仿宋_GB2312" w:cs="仿宋_GB2312"/>
          <w:b w:val="0"/>
          <w:bCs w:val="0"/>
          <w:color w:val="auto"/>
          <w:spacing w:val="0"/>
          <w:sz w:val="32"/>
          <w:szCs w:val="32"/>
        </w:rPr>
        <w:t>以优异成绩</w:t>
      </w:r>
      <w:r>
        <w:rPr>
          <w:rFonts w:hint="eastAsia" w:cs="仿宋_GB2312"/>
          <w:b w:val="0"/>
          <w:bCs w:val="0"/>
          <w:color w:val="auto"/>
          <w:spacing w:val="0"/>
          <w:sz w:val="32"/>
          <w:szCs w:val="32"/>
          <w:lang w:val="en-US" w:eastAsia="zh-CN"/>
        </w:rPr>
        <w:t>献礼</w:t>
      </w:r>
      <w:r>
        <w:rPr>
          <w:rFonts w:hint="eastAsia" w:ascii="仿宋_GB2312" w:hAnsi="仿宋_GB2312" w:eastAsia="仿宋_GB2312" w:cs="仿宋_GB2312"/>
          <w:b w:val="0"/>
          <w:bCs w:val="0"/>
          <w:color w:val="auto"/>
          <w:spacing w:val="0"/>
          <w:sz w:val="32"/>
          <w:szCs w:val="32"/>
        </w:rPr>
        <w:t>建党100周年，为全面建设社会主义现代化国家、实现中华民族伟大复兴的中国梦不懈奋斗。</w:t>
      </w: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2"/>
        <w:rPr>
          <w:rFonts w:hint="eastAsia" w:ascii="仿宋_GB2312" w:hAnsi="仿宋_GB2312" w:eastAsia="仿宋_GB2312" w:cs="仿宋_GB2312"/>
          <w:b w:val="0"/>
          <w:bCs w:val="0"/>
          <w:color w:val="auto"/>
          <w:spacing w:val="0"/>
          <w:sz w:val="32"/>
          <w:szCs w:val="32"/>
        </w:rPr>
      </w:pPr>
    </w:p>
    <w:p>
      <w:pPr>
        <w:pStyle w:val="7"/>
        <w:keepNext w:val="0"/>
        <w:keepLines w:val="0"/>
        <w:pageBreakBefore w:val="0"/>
        <w:widowControl w:val="0"/>
        <w:kinsoku/>
        <w:wordWrap/>
        <w:overflowPunct/>
        <w:topLinePunct w:val="0"/>
        <w:autoSpaceDE/>
        <w:autoSpaceDN/>
        <w:bidi w:val="0"/>
        <w:adjustRightInd/>
        <w:snapToGrid/>
        <w:ind w:left="0" w:leftChars="0" w:firstLine="0" w:firstLineChars="0"/>
        <w:rPr>
          <w:rFonts w:hint="eastAsia" w:ascii="仿宋_GB2312" w:hAnsi="仿宋_GB2312" w:eastAsia="仿宋_GB2312" w:cs="仿宋_GB2312"/>
          <w:color w:val="00000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330" w:firstLineChars="150"/>
        <w:textAlignment w:val="bottom"/>
        <w:rPr>
          <w:rFonts w:hint="eastAsia" w:ascii="仿宋_GB2312" w:hAnsi="仿宋_GB2312" w:eastAsia="仿宋_GB2312" w:cs="仿宋_GB2312"/>
          <w:b w:val="0"/>
          <w:bCs w:val="0"/>
          <w:color w:val="auto"/>
          <w:spacing w:val="0"/>
          <w:sz w:val="32"/>
          <w:szCs w:val="32"/>
        </w:rPr>
      </w:pPr>
      <w:r>
        <w:rPr>
          <w:rFonts w:hint="eastAsia"/>
          <w:spacing w:val="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406400</wp:posOffset>
                </wp:positionV>
                <wp:extent cx="5715000" cy="0"/>
                <wp:effectExtent l="0" t="5080" r="0" b="4445"/>
                <wp:wrapNone/>
                <wp:docPr id="3" name="直接连接符 3"/>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32pt;height:0pt;width:450pt;z-index:251660288;mso-width-relative:page;mso-height-relative:page;" filled="f" stroked="t" coordsize="21600,21600" o:gfxdata="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9mNmZ9MAAAAGAQAADwAAAAAAAAABACAAAAAiAAAAZHJzL2Rvd25yZXYueG1sUEsB&#10;AhQAFAAAAAgAh07iQPOcNIz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spacing w:val="0"/>
          <w:sz w:val="28"/>
          <w:szCs w:val="28"/>
        </w:rPr>
        <w:t>鄂尔多斯市康巴什区</w:t>
      </w:r>
      <w:r>
        <w:rPr>
          <w:rFonts w:hint="default" w:ascii="仿宋_GB2312" w:eastAsia="仿宋_GB2312"/>
          <w:spacing w:val="0"/>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715000" cy="0"/>
                <wp:effectExtent l="0" t="5080" r="0" b="4445"/>
                <wp:wrapNone/>
                <wp:docPr id="4" name="直接连接符 4"/>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pt;height:0pt;width:450pt;z-index:251659264;mso-width-relative:page;mso-height-relative:page;" filled="f" stroked="t" coordsize="21600,21600" o:gfxdata="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KofTdNAAAAACAQAADwAAAAAAAAABACAAAAAiAAAAZHJzL2Rvd25yZXYueG1sUEsBAhQA&#10;FAAAAAgAh07iQDwfL1f6AQAA8gMAAA4AAAAAAAAAAQAgAAAAHwEAAGRycy9lMm9Eb2MueG1sUEsF&#10;BgAAAAAGAAYAWQEAAIsFAAAAAA==&#10;">
                <v:fill on="f" focussize="0,0"/>
                <v:stroke color="#000000" joinstyle="round"/>
                <v:imagedata o:title=""/>
                <o:lock v:ext="edit" aspectratio="f"/>
              </v:line>
            </w:pict>
          </mc:Fallback>
        </mc:AlternateContent>
      </w:r>
      <w:r>
        <w:rPr>
          <w:rFonts w:hint="eastAsia" w:ascii="仿宋_GB2312" w:eastAsia="仿宋_GB2312"/>
          <w:spacing w:val="0"/>
          <w:sz w:val="28"/>
          <w:szCs w:val="28"/>
          <w:lang w:val="en-US" w:eastAsia="zh-CN"/>
        </w:rPr>
        <w:t xml:space="preserve">人民政府          </w:t>
      </w:r>
      <w:r>
        <w:rPr>
          <w:rFonts w:hint="eastAsia"/>
          <w:spacing w:val="0"/>
          <w:sz w:val="28"/>
          <w:szCs w:val="28"/>
          <w:lang w:val="en-US" w:eastAsia="zh-CN"/>
        </w:rPr>
        <w:t xml:space="preserve">  </w:t>
      </w:r>
      <w:r>
        <w:rPr>
          <w:rFonts w:hint="eastAsia" w:ascii="仿宋_GB2312" w:eastAsia="仿宋_GB2312"/>
          <w:spacing w:val="0"/>
          <w:sz w:val="28"/>
          <w:szCs w:val="28"/>
          <w:lang w:val="en-US" w:eastAsia="zh-CN"/>
        </w:rPr>
        <w:t xml:space="preserve">  </w:t>
      </w:r>
      <w:r>
        <w:rPr>
          <w:rFonts w:hint="eastAsia" w:ascii="仿宋_GB2312" w:eastAsia="仿宋_GB2312"/>
          <w:spacing w:val="0"/>
          <w:sz w:val="28"/>
          <w:szCs w:val="28"/>
        </w:rPr>
        <w:t>20</w:t>
      </w:r>
      <w:r>
        <w:rPr>
          <w:rFonts w:hint="eastAsia" w:ascii="仿宋_GB2312" w:eastAsia="仿宋_GB2312"/>
          <w:spacing w:val="0"/>
          <w:sz w:val="28"/>
          <w:szCs w:val="28"/>
          <w:lang w:val="en-US" w:eastAsia="zh-CN"/>
        </w:rPr>
        <w:t>2</w:t>
      </w:r>
      <w:r>
        <w:rPr>
          <w:rFonts w:hint="eastAsia"/>
          <w:spacing w:val="0"/>
          <w:sz w:val="28"/>
          <w:szCs w:val="28"/>
          <w:lang w:val="en-US" w:eastAsia="zh-CN"/>
        </w:rPr>
        <w:t>3</w:t>
      </w:r>
      <w:r>
        <w:rPr>
          <w:rFonts w:hint="eastAsia" w:ascii="仿宋_GB2312" w:eastAsia="仿宋_GB2312"/>
          <w:spacing w:val="0"/>
          <w:sz w:val="28"/>
          <w:szCs w:val="28"/>
        </w:rPr>
        <w:t>年</w:t>
      </w:r>
      <w:r>
        <w:rPr>
          <w:rFonts w:hint="eastAsia" w:ascii="仿宋_GB2312" w:eastAsia="仿宋_GB2312"/>
          <w:spacing w:val="0"/>
          <w:sz w:val="28"/>
          <w:szCs w:val="28"/>
          <w:lang w:val="en-US" w:eastAsia="zh-CN"/>
        </w:rPr>
        <w:t>1</w:t>
      </w:r>
      <w:r>
        <w:rPr>
          <w:rFonts w:hint="eastAsia"/>
          <w:spacing w:val="0"/>
          <w:sz w:val="28"/>
          <w:szCs w:val="28"/>
          <w:lang w:val="en-US" w:eastAsia="zh-CN"/>
        </w:rPr>
        <w:t>2</w:t>
      </w:r>
      <w:r>
        <w:rPr>
          <w:rFonts w:hint="eastAsia" w:ascii="仿宋_GB2312" w:eastAsia="仿宋_GB2312"/>
          <w:spacing w:val="0"/>
          <w:sz w:val="28"/>
          <w:szCs w:val="28"/>
        </w:rPr>
        <w:t>月</w:t>
      </w:r>
      <w:r>
        <w:rPr>
          <w:rFonts w:hint="eastAsia"/>
          <w:spacing w:val="0"/>
          <w:sz w:val="28"/>
          <w:szCs w:val="28"/>
          <w:lang w:val="en-US" w:eastAsia="zh-CN"/>
        </w:rPr>
        <w:t>28</w:t>
      </w:r>
      <w:r>
        <w:rPr>
          <w:rFonts w:hint="eastAsia" w:ascii="仿宋_GB2312" w:eastAsia="仿宋_GB2312"/>
          <w:spacing w:val="0"/>
          <w:sz w:val="28"/>
          <w:szCs w:val="28"/>
        </w:rPr>
        <w:t>日印发</w:t>
      </w:r>
    </w:p>
    <w:sectPr>
      <w:footerReference r:id="rId3" w:type="default"/>
      <w:footerReference r:id="rId4" w:type="even"/>
      <w:pgSz w:w="11910" w:h="16840"/>
      <w:pgMar w:top="2098" w:right="1474" w:bottom="1984" w:left="1587" w:header="0" w:footer="1369"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5767070</wp:posOffset>
              </wp:positionH>
              <wp:positionV relativeFrom="page">
                <wp:posOffset>9683115</wp:posOffset>
              </wp:positionV>
              <wp:extent cx="739140" cy="203835"/>
              <wp:effectExtent l="0" t="0" r="0" b="0"/>
              <wp:wrapNone/>
              <wp:docPr id="1" name="文本框 1025"/>
              <wp:cNvGraphicFramePr/>
              <a:graphic xmlns:a="http://schemas.openxmlformats.org/drawingml/2006/main">
                <a:graphicData uri="http://schemas.microsoft.com/office/word/2010/wordprocessingShape">
                  <wps:wsp>
                    <wps:cNvSpPr/>
                    <wps:spPr>
                      <a:xfrm>
                        <a:off x="0" y="0"/>
                        <a:ext cx="739140" cy="203835"/>
                      </a:xfrm>
                      <a:prstGeom prst="rect">
                        <a:avLst/>
                      </a:prstGeom>
                      <a:noFill/>
                      <a:ln>
                        <a:noFill/>
                      </a:ln>
                    </wps:spPr>
                    <wps:txbx>
                      <w:txbxContent>
                        <w:p>
                          <w:pPr>
                            <w:spacing w:line="321" w:lineRule="exact"/>
                            <w:ind w:left="20"/>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p>
                      </w:txbxContent>
                    </wps:txbx>
                    <wps:bodyPr lIns="0" tIns="0" rIns="0" bIns="0" upright="1"/>
                  </wps:wsp>
                </a:graphicData>
              </a:graphic>
            </wp:anchor>
          </w:drawing>
        </mc:Choice>
        <mc:Fallback>
          <w:pict>
            <v:rect id="文本框 1025" o:spid="_x0000_s1026" o:spt="1" style="position:absolute;left:0pt;margin-left:454.1pt;margin-top:762.45pt;height:16.05pt;width:58.2pt;mso-position-horizontal-relative:page;mso-position-vertical-relative:page;z-index:-251657216;mso-width-relative:page;mso-height-relative:page;" filled="f" stroked="f" coordsize="21600,21600" o:gfxdata="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EOt0HcAAAADgEAAA8AAAAAAAAAAQAgAAAAIgAAAGRycy9kb3ducmV2LnhtbFBLAQIU&#10;ABQAAAAIAIdO4kDuUEtrtgEAAGoDAAAOAAAAAAAAAAEAIAAAACsBAABkcnMvZTJvRG9jLnhtbFBL&#10;BQYAAAAABgAGAFkBAABTBQAAAAA=&#10;">
              <v:fill on="f" focussize="0,0"/>
              <v:stroke on="f"/>
              <v:imagedata o:title=""/>
              <o:lock v:ext="edit" aspectratio="f"/>
              <v:textbox inset="0mm,0mm,0mm,0mm">
                <w:txbxContent>
                  <w:p>
                    <w:pPr>
                      <w:spacing w:line="321" w:lineRule="exact"/>
                      <w:ind w:left="20"/>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1</w:t>
                    </w:r>
                    <w:r>
                      <w:rPr>
                        <w:rFonts w:ascii="宋体" w:hAnsi="宋体"/>
                        <w:sz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1130300</wp:posOffset>
              </wp:positionH>
              <wp:positionV relativeFrom="page">
                <wp:posOffset>9683115</wp:posOffset>
              </wp:positionV>
              <wp:extent cx="739140" cy="203835"/>
              <wp:effectExtent l="0" t="0" r="0" b="0"/>
              <wp:wrapNone/>
              <wp:docPr id="2" name="文本框 1026"/>
              <wp:cNvGraphicFramePr/>
              <a:graphic xmlns:a="http://schemas.openxmlformats.org/drawingml/2006/main">
                <a:graphicData uri="http://schemas.microsoft.com/office/word/2010/wordprocessingShape">
                  <wps:wsp>
                    <wps:cNvSpPr/>
                    <wps:spPr>
                      <a:xfrm>
                        <a:off x="0" y="0"/>
                        <a:ext cx="739140" cy="203835"/>
                      </a:xfrm>
                      <a:prstGeom prst="rect">
                        <a:avLst/>
                      </a:prstGeom>
                      <a:noFill/>
                      <a:ln>
                        <a:noFill/>
                      </a:ln>
                    </wps:spPr>
                    <wps:txbx>
                      <w:txbxContent>
                        <w:p>
                          <w:pPr>
                            <w:spacing w:line="321" w:lineRule="exact"/>
                            <w:ind w:left="20"/>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- 2 -</w:t>
                          </w:r>
                          <w:r>
                            <w:rPr>
                              <w:rFonts w:ascii="宋体" w:hAnsi="宋体"/>
                              <w:sz w:val="28"/>
                            </w:rPr>
                            <w:fldChar w:fldCharType="end"/>
                          </w:r>
                        </w:p>
                      </w:txbxContent>
                    </wps:txbx>
                    <wps:bodyPr lIns="0" tIns="0" rIns="0" bIns="0" upright="1"/>
                  </wps:wsp>
                </a:graphicData>
              </a:graphic>
            </wp:anchor>
          </w:drawing>
        </mc:Choice>
        <mc:Fallback>
          <w:pict>
            <v:rect id="文本框 1026" o:spid="_x0000_s1026" o:spt="1" style="position:absolute;left:0pt;margin-left:89pt;margin-top:762.45pt;height:16.05pt;width:58.2pt;mso-position-horizontal-relative:page;mso-position-vertical-relative:page;z-index:-251656192;mso-width-relative:page;mso-height-relative:page;" filled="f" stroked="f" coordsize="21600,21600" o:gfxdata="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OhrJ890AAAANAQAADwAAAAAAAAABACAAAAAiAAAAZHJzL2Rvd25yZXYueG1sUEsB&#10;AhQAFAAAAAgAh07iQEoiIz63AQAAagMAAA4AAAAAAAAAAQAgAAAALAEAAGRycy9lMm9Eb2MueG1s&#10;UEsFBgAAAAAGAAYAWQEAAFUFAAAAAA==&#10;">
              <v:fill on="f" focussize="0,0"/>
              <v:stroke on="f"/>
              <v:imagedata o:title=""/>
              <o:lock v:ext="edit" aspectratio="f"/>
              <v:textbox inset="0mm,0mm,0mm,0mm">
                <w:txbxContent>
                  <w:p>
                    <w:pPr>
                      <w:spacing w:line="321" w:lineRule="exact"/>
                      <w:ind w:left="20"/>
                      <w:rPr>
                        <w:rFonts w:ascii="宋体" w:hAnsi="宋体"/>
                        <w:sz w:val="28"/>
                      </w:rPr>
                    </w:pPr>
                    <w:r>
                      <w:rPr>
                        <w:rFonts w:ascii="宋体" w:hAnsi="宋体"/>
                        <w:sz w:val="28"/>
                      </w:rPr>
                      <w:fldChar w:fldCharType="begin"/>
                    </w:r>
                    <w:r>
                      <w:rPr>
                        <w:rFonts w:ascii="宋体" w:hAnsi="宋体"/>
                        <w:sz w:val="28"/>
                      </w:rPr>
                      <w:instrText xml:space="preserve"> PAGE  \* MERGEFORMAT </w:instrText>
                    </w:r>
                    <w:r>
                      <w:rPr>
                        <w:rFonts w:ascii="宋体" w:hAnsi="宋体"/>
                        <w:sz w:val="28"/>
                      </w:rPr>
                      <w:fldChar w:fldCharType="separate"/>
                    </w:r>
                    <w:r>
                      <w:rPr>
                        <w:rFonts w:ascii="宋体" w:hAnsi="宋体"/>
                        <w:sz w:val="28"/>
                      </w:rPr>
                      <w:t>- 2 -</w:t>
                    </w:r>
                    <w:r>
                      <w:rPr>
                        <w:rFonts w:ascii="宋体" w:hAnsi="宋体"/>
                        <w:sz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evenAndOddHeaders w:val="1"/>
  <w:drawingGridHorizontalSpacing w:val="110"/>
  <w:noPunctuationKerning w:val="1"/>
  <w:characterSpacingControl w:val="doNotCompress"/>
  <w:compat>
    <w:spaceForUL/>
    <w:doNotLeaveBackslashAlone/>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mN2U4ZWM5MjMzNWY4YTNlYTU1MGMyMGNmYmU1MDkifQ=="/>
  </w:docVars>
  <w:rsids>
    <w:rsidRoot w:val="00316A20"/>
    <w:rsid w:val="00012C8F"/>
    <w:rsid w:val="00024EF3"/>
    <w:rsid w:val="00041F24"/>
    <w:rsid w:val="000423AE"/>
    <w:rsid w:val="00042B4F"/>
    <w:rsid w:val="0005641A"/>
    <w:rsid w:val="000A6238"/>
    <w:rsid w:val="000E193B"/>
    <w:rsid w:val="0010716A"/>
    <w:rsid w:val="00156B26"/>
    <w:rsid w:val="00171BB9"/>
    <w:rsid w:val="00187C83"/>
    <w:rsid w:val="001A11BA"/>
    <w:rsid w:val="001A1216"/>
    <w:rsid w:val="001F641D"/>
    <w:rsid w:val="00260AE0"/>
    <w:rsid w:val="002630D3"/>
    <w:rsid w:val="00263235"/>
    <w:rsid w:val="0027762D"/>
    <w:rsid w:val="0028155B"/>
    <w:rsid w:val="00311B7A"/>
    <w:rsid w:val="00316A20"/>
    <w:rsid w:val="00320493"/>
    <w:rsid w:val="0034405C"/>
    <w:rsid w:val="00395AA9"/>
    <w:rsid w:val="00397E21"/>
    <w:rsid w:val="003B3A16"/>
    <w:rsid w:val="003C0365"/>
    <w:rsid w:val="003E690C"/>
    <w:rsid w:val="003F386C"/>
    <w:rsid w:val="00413988"/>
    <w:rsid w:val="0043577D"/>
    <w:rsid w:val="004F12E9"/>
    <w:rsid w:val="004F47F9"/>
    <w:rsid w:val="00546B76"/>
    <w:rsid w:val="005F073B"/>
    <w:rsid w:val="005F50BC"/>
    <w:rsid w:val="00601AFE"/>
    <w:rsid w:val="00634C09"/>
    <w:rsid w:val="00644F71"/>
    <w:rsid w:val="00647F8A"/>
    <w:rsid w:val="00650181"/>
    <w:rsid w:val="00676912"/>
    <w:rsid w:val="006960CE"/>
    <w:rsid w:val="006F2926"/>
    <w:rsid w:val="006F4200"/>
    <w:rsid w:val="00826F5F"/>
    <w:rsid w:val="00857A46"/>
    <w:rsid w:val="0086426F"/>
    <w:rsid w:val="008C2763"/>
    <w:rsid w:val="008C6F03"/>
    <w:rsid w:val="00901574"/>
    <w:rsid w:val="009257EA"/>
    <w:rsid w:val="009303AF"/>
    <w:rsid w:val="0093124D"/>
    <w:rsid w:val="00952030"/>
    <w:rsid w:val="00983901"/>
    <w:rsid w:val="00991E72"/>
    <w:rsid w:val="0099610B"/>
    <w:rsid w:val="009B5B06"/>
    <w:rsid w:val="009C678D"/>
    <w:rsid w:val="009D66C5"/>
    <w:rsid w:val="009E207A"/>
    <w:rsid w:val="00A04450"/>
    <w:rsid w:val="00A124F6"/>
    <w:rsid w:val="00A23606"/>
    <w:rsid w:val="00A34161"/>
    <w:rsid w:val="00AA5144"/>
    <w:rsid w:val="00AC083E"/>
    <w:rsid w:val="00AC3877"/>
    <w:rsid w:val="00B41715"/>
    <w:rsid w:val="00B56412"/>
    <w:rsid w:val="00B75422"/>
    <w:rsid w:val="00B81E55"/>
    <w:rsid w:val="00B933DF"/>
    <w:rsid w:val="00B9521B"/>
    <w:rsid w:val="00BA14F8"/>
    <w:rsid w:val="00BA5040"/>
    <w:rsid w:val="00BA7760"/>
    <w:rsid w:val="00BB5F2B"/>
    <w:rsid w:val="00BC0FD6"/>
    <w:rsid w:val="00BE0F3C"/>
    <w:rsid w:val="00BF5145"/>
    <w:rsid w:val="00BF6407"/>
    <w:rsid w:val="00C2147A"/>
    <w:rsid w:val="00C232B0"/>
    <w:rsid w:val="00C44344"/>
    <w:rsid w:val="00C47D88"/>
    <w:rsid w:val="00C82399"/>
    <w:rsid w:val="00C8472B"/>
    <w:rsid w:val="00CC6DE9"/>
    <w:rsid w:val="00CF2D6F"/>
    <w:rsid w:val="00D16B8F"/>
    <w:rsid w:val="00D212EA"/>
    <w:rsid w:val="00D32C6C"/>
    <w:rsid w:val="00D32FEE"/>
    <w:rsid w:val="00DB259E"/>
    <w:rsid w:val="00E23CED"/>
    <w:rsid w:val="00E55C92"/>
    <w:rsid w:val="00E573C7"/>
    <w:rsid w:val="00EC1621"/>
    <w:rsid w:val="00EE4F88"/>
    <w:rsid w:val="00EE64EF"/>
    <w:rsid w:val="00F82585"/>
    <w:rsid w:val="00FA2521"/>
    <w:rsid w:val="018F2029"/>
    <w:rsid w:val="037246EA"/>
    <w:rsid w:val="068620D1"/>
    <w:rsid w:val="07CD728D"/>
    <w:rsid w:val="0CF33AA4"/>
    <w:rsid w:val="0DCF5641"/>
    <w:rsid w:val="159A4812"/>
    <w:rsid w:val="177D42F7"/>
    <w:rsid w:val="1AEC0561"/>
    <w:rsid w:val="1C2431BC"/>
    <w:rsid w:val="1CA36912"/>
    <w:rsid w:val="1D0E3FAC"/>
    <w:rsid w:val="1EFD7C4D"/>
    <w:rsid w:val="224D7B56"/>
    <w:rsid w:val="23CA1916"/>
    <w:rsid w:val="24946AF2"/>
    <w:rsid w:val="27AB64D2"/>
    <w:rsid w:val="2B047500"/>
    <w:rsid w:val="2B737AEB"/>
    <w:rsid w:val="2C8C6E40"/>
    <w:rsid w:val="2D9A3F1B"/>
    <w:rsid w:val="2DCC53A5"/>
    <w:rsid w:val="2E7F5852"/>
    <w:rsid w:val="2F5527D3"/>
    <w:rsid w:val="34EB20BC"/>
    <w:rsid w:val="39487007"/>
    <w:rsid w:val="3A631CF5"/>
    <w:rsid w:val="3DAD406F"/>
    <w:rsid w:val="3E906665"/>
    <w:rsid w:val="3F614132"/>
    <w:rsid w:val="41C31ECA"/>
    <w:rsid w:val="428D3EA3"/>
    <w:rsid w:val="446F6A69"/>
    <w:rsid w:val="478943B6"/>
    <w:rsid w:val="49CA3C7E"/>
    <w:rsid w:val="49D41E98"/>
    <w:rsid w:val="4CDC5B3D"/>
    <w:rsid w:val="4F660B3A"/>
    <w:rsid w:val="5505403A"/>
    <w:rsid w:val="5AAB224C"/>
    <w:rsid w:val="5B2812E3"/>
    <w:rsid w:val="5B7362B9"/>
    <w:rsid w:val="5D313D72"/>
    <w:rsid w:val="5E14782A"/>
    <w:rsid w:val="5E8F2E57"/>
    <w:rsid w:val="60190D80"/>
    <w:rsid w:val="62DD5928"/>
    <w:rsid w:val="63C2334F"/>
    <w:rsid w:val="680545DB"/>
    <w:rsid w:val="682F162B"/>
    <w:rsid w:val="687370A8"/>
    <w:rsid w:val="69401C8C"/>
    <w:rsid w:val="6D140CAC"/>
    <w:rsid w:val="6D2006FD"/>
    <w:rsid w:val="6EB05121"/>
    <w:rsid w:val="720837EE"/>
    <w:rsid w:val="74BB5FFB"/>
    <w:rsid w:val="77DB2BF5"/>
    <w:rsid w:val="7BB95FDC"/>
    <w:rsid w:val="7C01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_GB2312" w:hAnsi="仿宋_GB2312" w:eastAsia="仿宋_GB2312" w:cs="仿宋_GB2312"/>
      <w:sz w:val="22"/>
      <w:szCs w:val="22"/>
      <w:lang w:val="zh-CN" w:eastAsia="zh-CN" w:bidi="zh-CN"/>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ind w:left="329"/>
    </w:pPr>
    <w:rPr>
      <w:sz w:val="32"/>
      <w:szCs w:val="32"/>
    </w:rPr>
  </w:style>
  <w:style w:type="paragraph" w:styleId="3">
    <w:name w:val="annotation text"/>
    <w:basedOn w:val="1"/>
    <w:qFormat/>
    <w:uiPriority w:val="0"/>
    <w:rPr>
      <w:kern w:val="2"/>
      <w:sz w:val="21"/>
      <w:lang w:bidi="ar-SA"/>
    </w:rPr>
  </w:style>
  <w:style w:type="paragraph" w:styleId="4">
    <w:name w:val="Body Text Indent"/>
    <w:basedOn w:val="1"/>
    <w:qFormat/>
    <w:uiPriority w:val="0"/>
    <w:pPr>
      <w:spacing w:after="120" w:afterLines="0"/>
      <w:ind w:left="420" w:leftChars="200"/>
    </w:pPr>
  </w:style>
  <w:style w:type="paragraph" w:styleId="5">
    <w:name w:val="footer"/>
    <w:basedOn w:val="1"/>
    <w:link w:val="17"/>
    <w:qFormat/>
    <w:uiPriority w:val="0"/>
    <w:pPr>
      <w:tabs>
        <w:tab w:val="center" w:pos="4153"/>
        <w:tab w:val="right" w:pos="8306"/>
      </w:tabs>
      <w:snapToGrid w:val="0"/>
    </w:pPr>
    <w:rPr>
      <w:sz w:val="18"/>
      <w:szCs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7">
    <w:name w:val="Body Text First Indent 2"/>
    <w:basedOn w:val="4"/>
    <w:autoRedefine/>
    <w:unhideWhenUsed/>
    <w:qFormat/>
    <w:uiPriority w:val="99"/>
    <w:pPr>
      <w:spacing w:after="0" w:line="360" w:lineRule="auto"/>
      <w:ind w:left="0" w:leftChars="0" w:firstLine="200" w:firstLineChars="200"/>
    </w:pPr>
    <w:rPr>
      <w:rFonts w:ascii="Calibri" w:hAnsi="Calibri"/>
      <w:sz w:val="24"/>
      <w:szCs w:val="22"/>
    </w:rPr>
  </w:style>
  <w:style w:type="paragraph" w:customStyle="1" w:styleId="10">
    <w:name w:val="正文文本首行缩进 21"/>
    <w:basedOn w:val="11"/>
    <w:autoRedefine/>
    <w:qFormat/>
    <w:uiPriority w:val="0"/>
    <w:pPr>
      <w:ind w:firstLine="420"/>
    </w:pPr>
  </w:style>
  <w:style w:type="paragraph" w:customStyle="1" w:styleId="11">
    <w:name w:val="正文文本缩进1"/>
    <w:basedOn w:val="1"/>
    <w:autoRedefine/>
    <w:qFormat/>
    <w:uiPriority w:val="0"/>
    <w:pPr>
      <w:ind w:firstLine="606" w:firstLineChars="200"/>
    </w:pPr>
    <w:rPr>
      <w:rFonts w:hint="eastAsia" w:ascii="楷体_GB2312" w:hAnsi="Calibri" w:eastAsia="楷体_GB2312" w:cs="黑体"/>
    </w:rPr>
  </w:style>
  <w:style w:type="paragraph" w:customStyle="1" w:styleId="12">
    <w:name w:val="普通(网站)1"/>
    <w:basedOn w:val="1"/>
    <w:qFormat/>
    <w:uiPriority w:val="0"/>
    <w:pPr>
      <w:widowControl/>
      <w:spacing w:before="100" w:beforeAutospacing="1" w:after="100" w:afterAutospacing="1"/>
    </w:pPr>
    <w:rPr>
      <w:rFonts w:ascii="宋体" w:hAnsi="宋体" w:cs="宋体"/>
      <w:sz w:val="24"/>
    </w:rPr>
  </w:style>
  <w:style w:type="paragraph" w:customStyle="1" w:styleId="13">
    <w:name w:val="Body Text First Indent 2_c4b6dc2e-60bb-41ad-9cf1-1358b38fa0c3"/>
    <w:basedOn w:val="14"/>
    <w:autoRedefine/>
    <w:qFormat/>
    <w:uiPriority w:val="0"/>
    <w:pPr>
      <w:ind w:firstLine="420"/>
    </w:pPr>
  </w:style>
  <w:style w:type="paragraph" w:customStyle="1" w:styleId="14">
    <w:name w:val="Body Text Indent_178e335d-ebe2-49ba-8733-98f7b948db99"/>
    <w:basedOn w:val="1"/>
    <w:qFormat/>
    <w:uiPriority w:val="0"/>
    <w:pPr>
      <w:ind w:firstLine="606" w:firstLineChars="200"/>
    </w:pPr>
    <w:rPr>
      <w:rFonts w:hint="eastAsia" w:ascii="楷体_GB2312" w:hAnsi="Calibri" w:eastAsia="楷体_GB2312" w:cs="黑体"/>
    </w:rPr>
  </w:style>
  <w:style w:type="paragraph" w:customStyle="1" w:styleId="15">
    <w:name w:val="列表段落1"/>
    <w:basedOn w:val="1"/>
    <w:qFormat/>
    <w:uiPriority w:val="0"/>
    <w:pPr>
      <w:ind w:left="329" w:right="278" w:firstLine="640"/>
      <w:jc w:val="both"/>
    </w:pPr>
  </w:style>
  <w:style w:type="paragraph" w:customStyle="1" w:styleId="16">
    <w:name w:val="Table Paragraph"/>
    <w:basedOn w:val="1"/>
    <w:qFormat/>
    <w:uiPriority w:val="0"/>
  </w:style>
  <w:style w:type="character" w:customStyle="1" w:styleId="17">
    <w:name w:val="页脚 字符"/>
    <w:basedOn w:val="9"/>
    <w:link w:val="5"/>
    <w:qFormat/>
    <w:uiPriority w:val="0"/>
    <w:rPr>
      <w:rFonts w:ascii="仿宋_GB2312" w:hAnsi="仿宋_GB2312" w:eastAsia="仿宋_GB2312" w:cs="仿宋_GB2312"/>
      <w:sz w:val="18"/>
      <w:szCs w:val="18"/>
      <w:lang w:val="zh-CN" w:bidi="zh-CN"/>
    </w:rPr>
  </w:style>
  <w:style w:type="paragraph" w:styleId="18">
    <w:name w:val="List Paragraph"/>
    <w:basedOn w:val="1"/>
    <w:qFormat/>
    <w:uiPriority w:val="99"/>
    <w:pPr>
      <w:ind w:firstLine="420" w:firstLineChars="200"/>
    </w:pPr>
  </w:style>
  <w:style w:type="paragraph" w:customStyle="1" w:styleId="19">
    <w:name w:val="Body Text First Indent 2"/>
    <w:basedOn w:val="20"/>
    <w:qFormat/>
    <w:uiPriority w:val="0"/>
    <w:pPr>
      <w:ind w:firstLine="420"/>
    </w:pPr>
  </w:style>
  <w:style w:type="paragraph" w:customStyle="1" w:styleId="20">
    <w:name w:val="Body Text Indent1"/>
    <w:basedOn w:val="1"/>
    <w:autoRedefine/>
    <w:qFormat/>
    <w:uiPriority w:val="0"/>
    <w:pPr>
      <w:ind w:firstLine="606" w:firstLineChars="200"/>
    </w:pPr>
    <w:rPr>
      <w:rFonts w:hint="eastAsia" w:ascii="楷体_GB2312" w:hAnsi="Calibri" w:eastAsia="楷体_GB2312" w:cs="黑体"/>
    </w:rPr>
  </w:style>
  <w:style w:type="paragraph" w:customStyle="1" w:styleId="21">
    <w:name w:val="Body Text Indent"/>
    <w:basedOn w:val="1"/>
    <w:qFormat/>
    <w:uiPriority w:val="0"/>
    <w:pPr>
      <w:ind w:firstLine="606" w:firstLineChars="200"/>
    </w:pPr>
    <w:rPr>
      <w:rFonts w:hint="eastAsia" w:ascii="楷体_GB2312" w:hAnsi="Calibri" w:eastAsia="楷体_GB2312"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2483</Words>
  <Characters>14159</Characters>
  <Lines>117</Lines>
  <Paragraphs>33</Paragraphs>
  <TotalTime>16</TotalTime>
  <ScaleCrop>false</ScaleCrop>
  <LinksUpToDate>false</LinksUpToDate>
  <CharactersWithSpaces>16609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2020-08-17T23:43:00Z</dcterms:created>
  <dc:creator>lsf</dc:creator>
  <cp:lastModifiedBy>孟建国</cp:lastModifiedBy>
  <cp:lastPrinted>2024-01-29T08:31:00Z</cp:lastPrinted>
  <dcterms:modified xsi:type="dcterms:W3CDTF">2024-02-28T03:11:05Z</dcterms:modified>
  <dc:title>Administrator</dc:title>
  <cp:revision>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2017-02-17T00:00:00Z</vt:filetime>
  </property>
  <property fmtid="{D5CDD505-2E9C-101B-9397-08002B2CF9AE}" pid="3" name="Creator">
    <vt:lpwstr>Microsoft® Office Word 2007</vt:lpwstr>
  </property>
  <property fmtid="{D5CDD505-2E9C-101B-9397-08002B2CF9AE}" pid="4" name="LastSaved">
    <vt:filetime>2020-08-17T00:00:00Z</vt:filetime>
  </property>
  <property fmtid="{D5CDD505-2E9C-101B-9397-08002B2CF9AE}" pid="5" name="KSOProductBuildVer">
    <vt:lpwstr>2052-12.1.0.16120</vt:lpwstr>
  </property>
  <property fmtid="{D5CDD505-2E9C-101B-9397-08002B2CF9AE}" pid="6" name="ICV">
    <vt:lpwstr>0B9C18BACD0A4C20ABAC876202077E40_13</vt:lpwstr>
  </property>
</Properties>
</file>