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255E59">
      <w:pPr>
        <w:spacing w:line="560" w:lineRule="exact"/>
        <w:jc w:val="center"/>
        <w:rPr>
          <w:rFonts w:ascii="黑体" w:eastAsia="黑体" w:hAnsi="黑体" w:cs="黑体"/>
          <w:sz w:val="44"/>
          <w:szCs w:val="44"/>
        </w:rPr>
      </w:pPr>
      <w:r>
        <w:rPr>
          <w:rFonts w:ascii="黑体" w:eastAsia="黑体" w:hAnsi="黑体" w:cs="黑体" w:hint="eastAsia"/>
          <w:sz w:val="44"/>
          <w:szCs w:val="44"/>
        </w:rPr>
        <w:t>康巴什区</w:t>
      </w:r>
      <w:r>
        <w:rPr>
          <w:rFonts w:ascii="黑体" w:eastAsia="黑体" w:hAnsi="黑体" w:cs="黑体" w:hint="eastAsia"/>
          <w:sz w:val="44"/>
          <w:szCs w:val="44"/>
        </w:rPr>
        <w:t>信访</w:t>
      </w:r>
      <w:r>
        <w:rPr>
          <w:rFonts w:ascii="黑体" w:eastAsia="黑体" w:hAnsi="黑体" w:cs="黑体" w:hint="eastAsia"/>
          <w:sz w:val="44"/>
          <w:szCs w:val="44"/>
        </w:rPr>
        <w:t>局</w:t>
      </w:r>
    </w:p>
    <w:p w:rsidR="00CE00FF" w:rsidRDefault="00CE00FF">
      <w:pPr>
        <w:spacing w:line="560" w:lineRule="exact"/>
        <w:jc w:val="center"/>
        <w:rPr>
          <w:rFonts w:ascii="黑体" w:eastAsia="黑体" w:hAnsi="黑体" w:cs="黑体"/>
          <w:sz w:val="44"/>
          <w:szCs w:val="44"/>
        </w:rPr>
      </w:pPr>
    </w:p>
    <w:p w:rsidR="00CE00FF" w:rsidRDefault="00255E59">
      <w:pPr>
        <w:spacing w:line="560" w:lineRule="exact"/>
        <w:jc w:val="center"/>
        <w:rPr>
          <w:rFonts w:ascii="黑体" w:eastAsia="黑体" w:hAnsi="黑体" w:cs="黑体"/>
          <w:sz w:val="44"/>
          <w:szCs w:val="44"/>
        </w:rPr>
      </w:pPr>
      <w:r>
        <w:rPr>
          <w:rFonts w:ascii="黑体" w:eastAsia="黑体" w:hAnsi="黑体" w:cs="黑体" w:hint="eastAsia"/>
          <w:sz w:val="44"/>
          <w:szCs w:val="44"/>
        </w:rPr>
        <w:t>2019</w:t>
      </w:r>
      <w:r>
        <w:rPr>
          <w:rFonts w:ascii="黑体" w:eastAsia="黑体" w:hAnsi="黑体" w:cs="黑体" w:hint="eastAsia"/>
          <w:sz w:val="44"/>
          <w:szCs w:val="44"/>
        </w:rPr>
        <w:t>年度部门预算公开报告</w:t>
      </w: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jc w:val="center"/>
        <w:rPr>
          <w:rFonts w:ascii="仿宋_GB2312" w:eastAsia="仿宋_GB2312" w:hAnsi="仿宋_GB2312" w:cs="仿宋_GB2312"/>
          <w:sz w:val="32"/>
          <w:szCs w:val="32"/>
        </w:rPr>
      </w:pPr>
    </w:p>
    <w:p w:rsidR="00CE00FF" w:rsidRDefault="00CE00FF">
      <w:pPr>
        <w:spacing w:line="560" w:lineRule="exact"/>
        <w:rPr>
          <w:rFonts w:ascii="仿宋_GB2312" w:eastAsia="仿宋_GB2312" w:hAnsi="仿宋_GB2312" w:cs="仿宋_GB2312"/>
          <w:sz w:val="32"/>
          <w:szCs w:val="32"/>
        </w:rPr>
      </w:pPr>
    </w:p>
    <w:p w:rsidR="00CE00FF" w:rsidRDefault="00255E59">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部门预算信息公开目录</w:t>
      </w:r>
      <w:r>
        <w:rPr>
          <w:rFonts w:ascii="仿宋_GB2312" w:eastAsia="仿宋_GB2312" w:hAnsi="仿宋_GB2312" w:cs="仿宋_GB2312" w:hint="eastAsia"/>
          <w:b/>
          <w:bCs/>
          <w:sz w:val="32"/>
          <w:szCs w:val="32"/>
        </w:rPr>
        <w:t xml:space="preserve"> </w:t>
      </w:r>
    </w:p>
    <w:p w:rsidR="00CE00FF" w:rsidRDefault="00CE00FF">
      <w:pPr>
        <w:spacing w:line="560" w:lineRule="exact"/>
        <w:rPr>
          <w:rFonts w:ascii="仿宋_GB2312" w:eastAsia="仿宋_GB2312" w:hAnsi="仿宋_GB2312" w:cs="仿宋_GB2312"/>
          <w:b/>
          <w:bCs/>
          <w:sz w:val="32"/>
          <w:szCs w:val="32"/>
        </w:rPr>
      </w:pPr>
    </w:p>
    <w:p w:rsidR="00CE00FF" w:rsidRDefault="00255E59">
      <w:pPr>
        <w:spacing w:line="560" w:lineRule="exac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第一部分</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本部门概况</w:t>
      </w:r>
    </w:p>
    <w:p w:rsidR="00CE00FF" w:rsidRDefault="00255E59">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主要职能、职责</w:t>
      </w:r>
    </w:p>
    <w:p w:rsidR="00CE00FF" w:rsidRDefault="00255E59">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机构设置情况</w:t>
      </w:r>
    </w:p>
    <w:p w:rsidR="00CE00FF" w:rsidRDefault="00CE00FF">
      <w:pPr>
        <w:spacing w:line="560" w:lineRule="exact"/>
        <w:rPr>
          <w:rFonts w:ascii="仿宋_GB2312" w:eastAsia="仿宋_GB2312" w:hAnsi="仿宋_GB2312" w:cs="仿宋_GB2312"/>
          <w:b/>
          <w:bCs/>
          <w:sz w:val="32"/>
          <w:szCs w:val="32"/>
        </w:rPr>
      </w:pPr>
    </w:p>
    <w:p w:rsidR="00CE00FF" w:rsidRDefault="00255E59">
      <w:pPr>
        <w:spacing w:line="560" w:lineRule="exac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第二部分</w:t>
      </w:r>
      <w:r>
        <w:rPr>
          <w:rFonts w:ascii="仿宋_GB2312" w:eastAsia="仿宋_GB2312" w:hAnsi="仿宋_GB2312" w:cs="仿宋_GB2312" w:hint="eastAsia"/>
          <w:b/>
          <w:bCs/>
          <w:sz w:val="32"/>
          <w:szCs w:val="32"/>
        </w:rPr>
        <w:t xml:space="preserve">  2019</w:t>
      </w:r>
      <w:r>
        <w:rPr>
          <w:rFonts w:ascii="仿宋_GB2312" w:eastAsia="仿宋_GB2312" w:hAnsi="仿宋_GB2312" w:cs="仿宋_GB2312" w:hint="eastAsia"/>
          <w:b/>
          <w:bCs/>
          <w:sz w:val="32"/>
          <w:szCs w:val="32"/>
        </w:rPr>
        <w:t>年部门预算收支情况</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一、部门预算收支总体情况说明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color w:val="000000"/>
          <w:sz w:val="32"/>
          <w:szCs w:val="32"/>
        </w:rPr>
        <w:t>一般公共预算财政拨款收支情况说明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年“三公”经费财政预算安排情况</w:t>
      </w:r>
      <w:r>
        <w:rPr>
          <w:rFonts w:ascii="仿宋_GB2312" w:eastAsia="仿宋_GB2312" w:hAnsi="仿宋_GB2312" w:cs="仿宋_GB2312" w:hint="eastAsia"/>
          <w:color w:val="000000"/>
          <w:sz w:val="32"/>
          <w:szCs w:val="32"/>
        </w:rPr>
        <w:t>说明</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四、机关运行经费安排情况说明</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五、政府采购预算情况说明</w:t>
      </w:r>
    </w:p>
    <w:p w:rsidR="00CE00FF" w:rsidRDefault="00255E59">
      <w:pPr>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六、政府性基金预算财政拨款支出情况</w:t>
      </w:r>
      <w:r>
        <w:rPr>
          <w:rFonts w:ascii="仿宋_GB2312" w:eastAsia="仿宋_GB2312" w:hAnsi="仿宋_GB2312" w:cs="仿宋_GB2312" w:hint="eastAsia"/>
          <w:color w:val="000000"/>
          <w:sz w:val="32"/>
          <w:szCs w:val="32"/>
        </w:rPr>
        <w:t>说明</w:t>
      </w:r>
    </w:p>
    <w:p w:rsidR="00CE00FF" w:rsidRDefault="00CE00FF">
      <w:pPr>
        <w:spacing w:line="560" w:lineRule="exact"/>
        <w:rPr>
          <w:rFonts w:ascii="仿宋_GB2312" w:eastAsia="仿宋_GB2312" w:hAnsi="仿宋_GB2312" w:cs="仿宋_GB2312"/>
          <w:b/>
          <w:bCs/>
          <w:sz w:val="32"/>
          <w:szCs w:val="32"/>
        </w:rPr>
      </w:pPr>
    </w:p>
    <w:p w:rsidR="00CE00FF" w:rsidRDefault="00255E59">
      <w:pPr>
        <w:spacing w:line="560" w:lineRule="exac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第三部分</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其他公开事项</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一、重点项目预算绩效目标情况</w:t>
      </w:r>
      <w:r>
        <w:rPr>
          <w:rFonts w:ascii="仿宋_GB2312" w:eastAsia="仿宋_GB2312" w:hAnsi="仿宋_GB2312" w:cs="仿宋_GB2312" w:hint="eastAsia"/>
          <w:color w:val="000000"/>
          <w:sz w:val="32"/>
          <w:szCs w:val="32"/>
        </w:rPr>
        <w:t>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二、国有资产占有使用情况</w:t>
      </w:r>
      <w:r>
        <w:rPr>
          <w:rFonts w:ascii="仿宋_GB2312" w:eastAsia="仿宋_GB2312" w:hAnsi="仿宋_GB2312" w:cs="仿宋_GB2312" w:hint="eastAsia"/>
          <w:color w:val="000000"/>
          <w:sz w:val="32"/>
          <w:szCs w:val="32"/>
        </w:rPr>
        <w:t>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……（部门可自行增加更加详细的公开内容）</w:t>
      </w:r>
    </w:p>
    <w:p w:rsidR="00CE00FF" w:rsidRDefault="00CE00FF">
      <w:pPr>
        <w:spacing w:line="560" w:lineRule="exact"/>
        <w:rPr>
          <w:rFonts w:ascii="仿宋_GB2312" w:eastAsia="仿宋_GB2312" w:hAnsi="仿宋_GB2312" w:cs="仿宋_GB2312"/>
          <w:b/>
          <w:bCs/>
          <w:sz w:val="32"/>
          <w:szCs w:val="32"/>
        </w:rPr>
      </w:pPr>
    </w:p>
    <w:p w:rsidR="00CE00FF" w:rsidRDefault="00255E59">
      <w:pPr>
        <w:spacing w:line="560" w:lineRule="exact"/>
        <w:rPr>
          <w:rFonts w:ascii="仿宋_GB2312" w:eastAsia="仿宋_GB2312" w:hAnsi="仿宋_GB2312" w:cs="仿宋_GB2312"/>
          <w:b/>
          <w:color w:val="000000"/>
          <w:sz w:val="32"/>
          <w:szCs w:val="32"/>
        </w:rPr>
      </w:pPr>
      <w:r>
        <w:rPr>
          <w:rFonts w:ascii="仿宋_GB2312" w:eastAsia="仿宋_GB2312" w:hAnsi="仿宋_GB2312" w:cs="仿宋_GB2312" w:hint="eastAsia"/>
          <w:b/>
          <w:bCs/>
          <w:sz w:val="32"/>
          <w:szCs w:val="32"/>
        </w:rPr>
        <w:t>第四部分</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名词解释</w:t>
      </w:r>
    </w:p>
    <w:p w:rsidR="00CE00FF" w:rsidRDefault="00CE00FF">
      <w:pPr>
        <w:adjustRightInd w:val="0"/>
        <w:snapToGrid w:val="0"/>
        <w:spacing w:line="560" w:lineRule="exact"/>
        <w:rPr>
          <w:rFonts w:ascii="仿宋_GB2312" w:eastAsia="仿宋_GB2312" w:hAnsi="仿宋_GB2312" w:cs="仿宋_GB2312"/>
          <w:b/>
          <w:color w:val="000000"/>
          <w:sz w:val="32"/>
          <w:szCs w:val="32"/>
        </w:rPr>
      </w:pPr>
    </w:p>
    <w:p w:rsidR="00CE00FF" w:rsidRDefault="00255E59">
      <w:pPr>
        <w:adjustRightInd w:val="0"/>
        <w:snapToGrid w:val="0"/>
        <w:spacing w:line="560" w:lineRule="exac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第五部分</w:t>
      </w: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预算公开联系方式及信息反馈渠道</w:t>
      </w:r>
    </w:p>
    <w:p w:rsidR="00CE00FF" w:rsidRDefault="00CE00FF">
      <w:pPr>
        <w:adjustRightInd w:val="0"/>
        <w:snapToGrid w:val="0"/>
        <w:spacing w:line="560" w:lineRule="exact"/>
        <w:rPr>
          <w:rFonts w:ascii="仿宋_GB2312" w:eastAsia="仿宋_GB2312" w:hAnsi="仿宋_GB2312" w:cs="仿宋_GB2312"/>
          <w:b/>
          <w:color w:val="000000"/>
          <w:sz w:val="32"/>
          <w:szCs w:val="32"/>
        </w:rPr>
      </w:pPr>
    </w:p>
    <w:p w:rsidR="00CE00FF" w:rsidRDefault="00255E59">
      <w:pPr>
        <w:adjustRightInd w:val="0"/>
        <w:snapToGrid w:val="0"/>
        <w:spacing w:line="560" w:lineRule="exact"/>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第六部分</w:t>
      </w:r>
      <w:r>
        <w:rPr>
          <w:rFonts w:ascii="仿宋_GB2312" w:eastAsia="仿宋_GB2312" w:hAnsi="仿宋_GB2312" w:cs="仿宋_GB2312" w:hint="eastAsia"/>
          <w:b/>
          <w:color w:val="000000"/>
          <w:sz w:val="32"/>
          <w:szCs w:val="32"/>
        </w:rPr>
        <w:t xml:space="preserve">  2019</w:t>
      </w:r>
      <w:r>
        <w:rPr>
          <w:rFonts w:ascii="仿宋_GB2312" w:eastAsia="仿宋_GB2312" w:hAnsi="仿宋_GB2312" w:cs="仿宋_GB2312" w:hint="eastAsia"/>
          <w:b/>
          <w:color w:val="000000"/>
          <w:sz w:val="32"/>
          <w:szCs w:val="32"/>
        </w:rPr>
        <w:t>年部门预算公开表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w:t>
      </w:r>
      <w:r>
        <w:rPr>
          <w:rFonts w:ascii="仿宋_GB2312" w:eastAsia="仿宋_GB2312" w:hAnsi="仿宋_GB2312" w:cs="仿宋_GB2312" w:hint="eastAsia"/>
          <w:color w:val="000000"/>
          <w:sz w:val="32"/>
          <w:szCs w:val="32"/>
        </w:rPr>
        <w:t>2019</w:t>
      </w:r>
      <w:r>
        <w:rPr>
          <w:rFonts w:ascii="仿宋_GB2312" w:eastAsia="仿宋_GB2312" w:hAnsi="仿宋_GB2312" w:cs="仿宋_GB2312" w:hint="eastAsia"/>
          <w:color w:val="000000"/>
          <w:sz w:val="32"/>
          <w:szCs w:val="32"/>
        </w:rPr>
        <w:t>财政拨款收支预算总表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w:t>
      </w:r>
      <w:r>
        <w:rPr>
          <w:rFonts w:ascii="仿宋_GB2312" w:eastAsia="仿宋_GB2312" w:hAnsi="仿宋_GB2312" w:cs="仿宋_GB2312" w:hint="eastAsia"/>
          <w:color w:val="000000"/>
          <w:sz w:val="32"/>
          <w:szCs w:val="32"/>
        </w:rPr>
        <w:t>2019</w:t>
      </w:r>
      <w:r>
        <w:rPr>
          <w:rFonts w:ascii="仿宋_GB2312" w:eastAsia="仿宋_GB2312" w:hAnsi="仿宋_GB2312" w:cs="仿宋_GB2312" w:hint="eastAsia"/>
          <w:color w:val="000000"/>
          <w:sz w:val="32"/>
          <w:szCs w:val="32"/>
        </w:rPr>
        <w:t>年一般公共预算财政拨款支出预算表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w:t>
      </w:r>
      <w:r>
        <w:rPr>
          <w:rFonts w:ascii="仿宋_GB2312" w:eastAsia="仿宋_GB2312" w:hAnsi="仿宋_GB2312" w:cs="仿宋_GB2312" w:hint="eastAsia"/>
          <w:color w:val="000000"/>
          <w:sz w:val="32"/>
          <w:szCs w:val="32"/>
        </w:rPr>
        <w:t>2019</w:t>
      </w:r>
      <w:r>
        <w:rPr>
          <w:rFonts w:ascii="仿宋_GB2312" w:eastAsia="仿宋_GB2312" w:hAnsi="仿宋_GB2312" w:cs="仿宋_GB2312" w:hint="eastAsia"/>
          <w:color w:val="000000"/>
          <w:sz w:val="32"/>
          <w:szCs w:val="32"/>
        </w:rPr>
        <w:t>年一般公共预算财政拨款基本支出预算表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四、部门收支预算总表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五、部门收入预算总表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六、部门支出预算总表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七、政府性基金预算财政拨款支出预算表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八、财政拨款“三公”经费支出预算表</w:t>
      </w: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jc w:val="center"/>
        <w:rPr>
          <w:rFonts w:ascii="仿宋_GB2312" w:eastAsia="仿宋_GB2312" w:hAnsi="仿宋_GB2312" w:cs="仿宋_GB2312"/>
          <w:b/>
          <w:bCs/>
          <w:sz w:val="32"/>
          <w:szCs w:val="32"/>
        </w:rPr>
      </w:pPr>
    </w:p>
    <w:p w:rsidR="00CE00FF" w:rsidRDefault="00CE00FF">
      <w:pPr>
        <w:spacing w:line="560" w:lineRule="exact"/>
        <w:rPr>
          <w:rFonts w:ascii="仿宋_GB2312" w:eastAsia="仿宋_GB2312" w:hAnsi="仿宋_GB2312" w:cs="仿宋_GB2312"/>
          <w:b/>
          <w:bCs/>
          <w:sz w:val="32"/>
          <w:szCs w:val="32"/>
        </w:rPr>
      </w:pPr>
    </w:p>
    <w:p w:rsidR="00CE00FF" w:rsidRDefault="00255E59">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第一部分</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本部门概况</w:t>
      </w:r>
    </w:p>
    <w:p w:rsidR="00CE00FF" w:rsidRDefault="00CE00FF">
      <w:pPr>
        <w:spacing w:line="560" w:lineRule="exact"/>
        <w:jc w:val="center"/>
        <w:rPr>
          <w:rFonts w:ascii="仿宋_GB2312" w:eastAsia="仿宋_GB2312" w:hAnsi="仿宋_GB2312" w:cs="仿宋_GB2312"/>
          <w:b/>
          <w:bCs/>
          <w:sz w:val="32"/>
          <w:szCs w:val="32"/>
        </w:rPr>
      </w:pPr>
    </w:p>
    <w:p w:rsidR="00CE00FF" w:rsidRDefault="00255E59">
      <w:pPr>
        <w:numPr>
          <w:ilvl w:val="0"/>
          <w:numId w:val="2"/>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主要职能、职责</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（一）负责协调指导</w:t>
      </w:r>
      <w:r>
        <w:rPr>
          <w:rFonts w:ascii="仿宋_GB2312" w:eastAsia="仿宋_GB2312" w:hAnsi="仿宋_GB2312" w:cs="仿宋_GB2312" w:hint="eastAsia"/>
          <w:sz w:val="32"/>
          <w:szCs w:val="32"/>
        </w:rPr>
        <w:t>全区</w:t>
      </w:r>
      <w:r>
        <w:rPr>
          <w:rFonts w:ascii="仿宋_GB2312" w:eastAsia="仿宋_GB2312" w:hAnsi="仿宋_GB2312" w:cs="仿宋_GB2312" w:hint="eastAsia"/>
          <w:sz w:val="32"/>
          <w:szCs w:val="32"/>
        </w:rPr>
        <w:t>信访工作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负责分析信访形势，总结经验做法，向</w:t>
      </w:r>
      <w:r>
        <w:rPr>
          <w:rFonts w:ascii="仿宋_GB2312" w:eastAsia="仿宋_GB2312" w:hAnsi="仿宋_GB2312" w:cs="仿宋_GB2312" w:hint="eastAsia"/>
          <w:sz w:val="32"/>
          <w:szCs w:val="32"/>
        </w:rPr>
        <w:t>区</w:t>
      </w:r>
      <w:r>
        <w:rPr>
          <w:rFonts w:ascii="仿宋_GB2312" w:eastAsia="仿宋_GB2312" w:hAnsi="仿宋_GB2312" w:cs="仿宋_GB2312" w:hint="eastAsia"/>
          <w:sz w:val="32"/>
          <w:szCs w:val="32"/>
        </w:rPr>
        <w:t>委、</w:t>
      </w:r>
      <w:r>
        <w:rPr>
          <w:rFonts w:ascii="仿宋_GB2312" w:eastAsia="仿宋_GB2312" w:hAnsi="仿宋_GB2312" w:cs="仿宋_GB2312" w:hint="eastAsia"/>
          <w:sz w:val="32"/>
          <w:szCs w:val="32"/>
        </w:rPr>
        <w:t>区</w:t>
      </w:r>
      <w:r>
        <w:rPr>
          <w:rFonts w:ascii="仿宋_GB2312" w:eastAsia="仿宋_GB2312" w:hAnsi="仿宋_GB2312" w:cs="仿宋_GB2312" w:hint="eastAsia"/>
          <w:sz w:val="32"/>
          <w:szCs w:val="32"/>
        </w:rPr>
        <w:t>政府提出有关意见和建议。</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承办</w:t>
      </w:r>
      <w:r>
        <w:rPr>
          <w:rFonts w:ascii="仿宋_GB2312" w:eastAsia="仿宋_GB2312" w:hAnsi="仿宋_GB2312" w:cs="仿宋_GB2312" w:hint="eastAsia"/>
          <w:sz w:val="32"/>
          <w:szCs w:val="32"/>
        </w:rPr>
        <w:t>上级</w:t>
      </w:r>
      <w:r>
        <w:rPr>
          <w:rFonts w:ascii="仿宋_GB2312" w:eastAsia="仿宋_GB2312" w:hAnsi="仿宋_GB2312" w:cs="仿宋_GB2312" w:hint="eastAsia"/>
          <w:sz w:val="32"/>
          <w:szCs w:val="32"/>
        </w:rPr>
        <w:t>党委、政府，区</w:t>
      </w:r>
      <w:r>
        <w:rPr>
          <w:rFonts w:ascii="仿宋_GB2312" w:eastAsia="仿宋_GB2312" w:hAnsi="仿宋_GB2312" w:cs="仿宋_GB2312" w:hint="eastAsia"/>
          <w:sz w:val="32"/>
          <w:szCs w:val="32"/>
        </w:rPr>
        <w:t>委、</w:t>
      </w:r>
      <w:r>
        <w:rPr>
          <w:rFonts w:ascii="仿宋_GB2312" w:eastAsia="仿宋_GB2312" w:hAnsi="仿宋_GB2312" w:cs="仿宋_GB2312" w:hint="eastAsia"/>
          <w:sz w:val="32"/>
          <w:szCs w:val="32"/>
        </w:rPr>
        <w:t>区</w:t>
      </w:r>
      <w:r>
        <w:rPr>
          <w:rFonts w:ascii="仿宋_GB2312" w:eastAsia="仿宋_GB2312" w:hAnsi="仿宋_GB2312" w:cs="仿宋_GB2312" w:hint="eastAsia"/>
          <w:sz w:val="32"/>
          <w:szCs w:val="32"/>
        </w:rPr>
        <w:t>政府</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及领导同志交办的信访事项。</w:t>
      </w:r>
      <w:r>
        <w:rPr>
          <w:rFonts w:ascii="仿宋_GB2312" w:eastAsia="仿宋_GB2312" w:hAnsi="仿宋_GB2312" w:cs="仿宋_GB2312" w:hint="eastAsia"/>
          <w:sz w:val="32"/>
          <w:szCs w:val="32"/>
        </w:rPr>
        <w:t>负责公民、法人或者其他组织提出信访事项的受理和办理工作。征集人民群众的意见和建议。</w:t>
      </w:r>
    </w:p>
    <w:p w:rsidR="00CE00FF" w:rsidRDefault="00255E5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（三）负责向</w:t>
      </w:r>
      <w:r>
        <w:rPr>
          <w:rFonts w:ascii="仿宋_GB2312" w:eastAsia="仿宋_GB2312" w:hAnsi="仿宋_GB2312" w:cs="仿宋_GB2312" w:hint="eastAsia"/>
          <w:sz w:val="32"/>
          <w:szCs w:val="32"/>
        </w:rPr>
        <w:t>各相关部门</w:t>
      </w:r>
      <w:r>
        <w:rPr>
          <w:rFonts w:ascii="仿宋_GB2312" w:eastAsia="仿宋_GB2312" w:hAnsi="仿宋_GB2312" w:cs="仿宋_GB2312" w:hint="eastAsia"/>
          <w:sz w:val="32"/>
          <w:szCs w:val="32"/>
        </w:rPr>
        <w:t>转办、交办信访事项，督促检查信访事项的办理和信访责任制落实</w:t>
      </w:r>
      <w:r>
        <w:rPr>
          <w:rFonts w:ascii="仿宋_GB2312" w:eastAsia="仿宋_GB2312" w:hAnsi="仿宋_GB2312" w:cs="仿宋_GB2312" w:hint="eastAsia"/>
          <w:sz w:val="32"/>
          <w:szCs w:val="32"/>
        </w:rPr>
        <w:t>，提出改进工作、健全制度、给予处分等建议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组织</w:t>
      </w:r>
      <w:r>
        <w:rPr>
          <w:rFonts w:ascii="仿宋_GB2312" w:eastAsia="仿宋_GB2312" w:hAnsi="仿宋_GB2312" w:cs="仿宋_GB2312" w:hint="eastAsia"/>
          <w:sz w:val="32"/>
          <w:szCs w:val="32"/>
        </w:rPr>
        <w:t>协调督促解决跨地区、跨部门、跨行业的信访事项。</w:t>
      </w:r>
    </w:p>
    <w:p w:rsidR="00CE00FF" w:rsidRDefault="00255E59">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（四）负责制定信访问题排查化解制度并组织实施。</w:t>
      </w:r>
      <w:r>
        <w:rPr>
          <w:rFonts w:ascii="仿宋_GB2312" w:eastAsia="仿宋_GB2312" w:hAnsi="仿宋_GB2312" w:cs="仿宋_GB2312" w:hint="eastAsia"/>
          <w:sz w:val="32"/>
          <w:szCs w:val="32"/>
        </w:rPr>
        <w:t xml:space="preserve">       </w:t>
      </w:r>
    </w:p>
    <w:p w:rsidR="00CE00FF" w:rsidRDefault="00255E59">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（五）负责信访改革</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负责</w:t>
      </w:r>
      <w:r>
        <w:rPr>
          <w:rFonts w:ascii="仿宋_GB2312" w:eastAsia="仿宋_GB2312" w:hAnsi="仿宋_GB2312" w:cs="仿宋_GB2312" w:hint="eastAsia"/>
          <w:sz w:val="32"/>
          <w:szCs w:val="32"/>
        </w:rPr>
        <w:t>信访法治化建设工作。指导</w:t>
      </w:r>
      <w:r>
        <w:rPr>
          <w:rFonts w:ascii="仿宋_GB2312" w:eastAsia="仿宋_GB2312" w:hAnsi="仿宋_GB2312" w:cs="仿宋_GB2312" w:hint="eastAsia"/>
          <w:sz w:val="32"/>
          <w:szCs w:val="32"/>
        </w:rPr>
        <w:t>全区</w:t>
      </w:r>
      <w:r>
        <w:rPr>
          <w:rFonts w:ascii="仿宋_GB2312" w:eastAsia="仿宋_GB2312" w:hAnsi="仿宋_GB2312" w:cs="仿宋_GB2312" w:hint="eastAsia"/>
          <w:sz w:val="32"/>
          <w:szCs w:val="32"/>
        </w:rPr>
        <w:t>信访信息系统</w:t>
      </w:r>
      <w:r>
        <w:rPr>
          <w:rFonts w:ascii="仿宋_GB2312" w:eastAsia="仿宋_GB2312" w:hAnsi="仿宋_GB2312" w:cs="仿宋_GB2312" w:hint="eastAsia"/>
          <w:sz w:val="32"/>
          <w:szCs w:val="32"/>
        </w:rPr>
        <w:t>建设和管理</w:t>
      </w:r>
      <w:r>
        <w:rPr>
          <w:rFonts w:ascii="仿宋_GB2312" w:eastAsia="仿宋_GB2312" w:hAnsi="仿宋_GB2312" w:cs="仿宋_GB2312" w:hint="eastAsia"/>
          <w:sz w:val="32"/>
          <w:szCs w:val="32"/>
        </w:rPr>
        <w:t>工作。</w:t>
      </w:r>
    </w:p>
    <w:p w:rsidR="00CE00FF" w:rsidRDefault="00255E59">
      <w:pPr>
        <w:widowControl/>
        <w:spacing w:line="56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（六）负责</w:t>
      </w:r>
      <w:r>
        <w:rPr>
          <w:rFonts w:ascii="仿宋_GB2312" w:eastAsia="仿宋_GB2312" w:hAnsi="仿宋_GB2312" w:cs="仿宋_GB2312" w:hint="eastAsia"/>
          <w:sz w:val="32"/>
          <w:szCs w:val="32"/>
        </w:rPr>
        <w:t>康巴什区信访工作联席会议办公室</w:t>
      </w:r>
      <w:r>
        <w:rPr>
          <w:rFonts w:ascii="仿宋_GB2312" w:eastAsia="仿宋_GB2312" w:hAnsi="仿宋_GB2312" w:cs="仿宋_GB2312" w:hint="eastAsia"/>
          <w:sz w:val="32"/>
          <w:szCs w:val="32"/>
        </w:rPr>
        <w:t>日常工作，督促检查康巴什区信访工作联席会议决定事项的落实。</w:t>
      </w:r>
    </w:p>
    <w:p w:rsidR="00CE00FF" w:rsidRDefault="00255E59">
      <w:pPr>
        <w:widowControl/>
        <w:spacing w:line="56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）协调信访工作的宣传、信息发布和对外交流。</w:t>
      </w:r>
    </w:p>
    <w:p w:rsidR="00CE00FF" w:rsidRDefault="00255E59">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（八）完成区委、区政府交办的其他任务。</w:t>
      </w:r>
    </w:p>
    <w:p w:rsidR="00CE00FF" w:rsidRDefault="00255E59">
      <w:pPr>
        <w:numPr>
          <w:ilvl w:val="0"/>
          <w:numId w:val="2"/>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机构设置情况</w:t>
      </w:r>
    </w:p>
    <w:p w:rsidR="00CE00FF" w:rsidRDefault="00255E59">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（一）综合办公室</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负责文电、会务、机要、应急管理、档案等机关日常运转工作；承担信息、财务、资产管理、保密、政务公开、宣传等</w:t>
      </w:r>
      <w:r>
        <w:rPr>
          <w:rFonts w:ascii="仿宋_GB2312" w:eastAsia="仿宋_GB2312" w:hAnsi="仿宋_GB2312" w:cs="仿宋_GB2312" w:hint="eastAsia"/>
          <w:sz w:val="32"/>
          <w:szCs w:val="32"/>
        </w:rPr>
        <w:lastRenderedPageBreak/>
        <w:t>工作；负责人事管理、队伍建设、党建、党风廉政建设等工作，</w:t>
      </w:r>
      <w:r>
        <w:rPr>
          <w:rFonts w:ascii="仿宋_GB2312" w:eastAsia="仿宋_GB2312" w:hAnsi="仿宋_GB2312" w:cs="仿宋_GB2312" w:hint="eastAsia"/>
          <w:sz w:val="32"/>
          <w:szCs w:val="32"/>
        </w:rPr>
        <w:t>组织协调信访干部培训工作；负责区信访工作联席会议办公室日常工作。</w:t>
      </w:r>
    </w:p>
    <w:p w:rsidR="00CE00FF" w:rsidRDefault="00255E59">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（二）综合业务室</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负责及时处理信访人通过走访、书信和网络等渠道提出的信访事项；承办各上级局转送、交办信访事项；统计分析信访情况并提出意见建议；负责全区群众工作调查研究、经验推广等工作；负责群众建议的收集、研究和报告工作；负责协调非接待场所信访人员劝返和协助有关部门依法处理违法行为；负责信访法治化建设工作；负责信访矛盾隐患排查组织实施和上报；负责对进京、赴自治区、到市非正常上访事项，重大群体性上访事项的督查督办和情况通报工作；负责中央、自治区和</w:t>
      </w:r>
      <w:r>
        <w:rPr>
          <w:rFonts w:ascii="仿宋_GB2312" w:eastAsia="仿宋_GB2312" w:hAnsi="仿宋_GB2312" w:cs="仿宋_GB2312" w:hint="eastAsia"/>
          <w:sz w:val="32"/>
          <w:szCs w:val="32"/>
        </w:rPr>
        <w:t>市信访工作联席会议办公室交办、领导批办信访事项的办理、督查和报告工作；督查督办疑难复杂信访事项；负责特殊疑难信访问题资金的申报、使用工作；负责督导检查贯彻落实上级有关信访工作决策部署情况，提出改进工作、违反信访工作纪律责任追究的意见建议；负责信访工作目标管理考核；承办上级交办的其他工作。</w:t>
      </w:r>
    </w:p>
    <w:p w:rsidR="00CE00FF" w:rsidRDefault="00CE00FF">
      <w:pPr>
        <w:spacing w:line="560" w:lineRule="exact"/>
        <w:jc w:val="center"/>
        <w:rPr>
          <w:rFonts w:ascii="仿宋_GB2312" w:eastAsia="仿宋_GB2312" w:hAnsi="仿宋_GB2312" w:cs="仿宋_GB2312"/>
          <w:b/>
          <w:bCs/>
          <w:sz w:val="32"/>
          <w:szCs w:val="32"/>
        </w:rPr>
      </w:pPr>
    </w:p>
    <w:p w:rsidR="00CE00FF" w:rsidRDefault="00255E59">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第二部分</w:t>
      </w:r>
      <w:r>
        <w:rPr>
          <w:rFonts w:ascii="仿宋_GB2312" w:eastAsia="仿宋_GB2312" w:hAnsi="仿宋_GB2312" w:cs="仿宋_GB2312" w:hint="eastAsia"/>
          <w:b/>
          <w:bCs/>
          <w:sz w:val="32"/>
          <w:szCs w:val="32"/>
        </w:rPr>
        <w:t xml:space="preserve">  2019</w:t>
      </w:r>
      <w:r>
        <w:rPr>
          <w:rFonts w:ascii="仿宋_GB2312" w:eastAsia="仿宋_GB2312" w:hAnsi="仿宋_GB2312" w:cs="仿宋_GB2312" w:hint="eastAsia"/>
          <w:b/>
          <w:bCs/>
          <w:sz w:val="32"/>
          <w:szCs w:val="32"/>
        </w:rPr>
        <w:t>年部门预算收支情况</w:t>
      </w:r>
    </w:p>
    <w:p w:rsidR="00CE00FF" w:rsidRDefault="00CE00FF">
      <w:pPr>
        <w:spacing w:line="560" w:lineRule="exact"/>
        <w:jc w:val="center"/>
        <w:rPr>
          <w:rFonts w:ascii="仿宋_GB2312" w:eastAsia="仿宋_GB2312" w:hAnsi="仿宋_GB2312" w:cs="仿宋_GB2312"/>
          <w:b/>
          <w:bCs/>
          <w:sz w:val="32"/>
          <w:szCs w:val="32"/>
        </w:rPr>
      </w:pP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一、部门预算收支总体情况说明</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收入预算</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万元，比上年预算增加</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lastRenderedPageBreak/>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，增加主要是由于</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color w:val="000000"/>
          <w:sz w:val="32"/>
          <w:szCs w:val="32"/>
        </w:rPr>
        <w:t>与区政府办公室分开办公，财务独立核算（</w:t>
      </w:r>
      <w:r>
        <w:rPr>
          <w:rFonts w:ascii="仿宋_GB2312" w:eastAsia="仿宋_GB2312" w:hAnsi="仿宋_GB2312" w:cs="仿宋_GB2312" w:hint="eastAsia"/>
          <w:color w:val="000000"/>
          <w:sz w:val="32"/>
          <w:szCs w:val="32"/>
        </w:rPr>
        <w:t>2018</w:t>
      </w:r>
      <w:r>
        <w:rPr>
          <w:rFonts w:ascii="仿宋_GB2312" w:eastAsia="仿宋_GB2312" w:hAnsi="仿宋_GB2312" w:cs="仿宋_GB2312" w:hint="eastAsia"/>
          <w:color w:val="000000"/>
          <w:sz w:val="32"/>
          <w:szCs w:val="32"/>
        </w:rPr>
        <w:t>年区信访局与区政府办公室合署办公，人员、经费由区政府办公室统一管理</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支出预算</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万元，比上年预算增加</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，增加主要是由于</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color w:val="000000"/>
          <w:sz w:val="32"/>
          <w:szCs w:val="32"/>
        </w:rPr>
        <w:t>与区政府办公室分开办公，财务独立核算（</w:t>
      </w:r>
      <w:r>
        <w:rPr>
          <w:rFonts w:ascii="仿宋_GB2312" w:eastAsia="仿宋_GB2312" w:hAnsi="仿宋_GB2312" w:cs="仿宋_GB2312" w:hint="eastAsia"/>
          <w:color w:val="000000"/>
          <w:sz w:val="32"/>
          <w:szCs w:val="32"/>
        </w:rPr>
        <w:t>2018</w:t>
      </w:r>
      <w:r>
        <w:rPr>
          <w:rFonts w:ascii="仿宋_GB2312" w:eastAsia="仿宋_GB2312" w:hAnsi="仿宋_GB2312" w:cs="仿宋_GB2312" w:hint="eastAsia"/>
          <w:color w:val="000000"/>
          <w:sz w:val="32"/>
          <w:szCs w:val="32"/>
        </w:rPr>
        <w:t>年区信访局与区政府办公室合署办公，人员、经费由区政府办公室统一管理</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年部门预算收入情况</w:t>
      </w:r>
      <w:r>
        <w:rPr>
          <w:rFonts w:ascii="仿宋_GB2312" w:eastAsia="仿宋_GB2312" w:hAnsi="仿宋_GB2312" w:cs="仿宋_GB2312" w:hint="eastAsia"/>
          <w:color w:val="000000"/>
          <w:sz w:val="32"/>
          <w:szCs w:val="32"/>
        </w:rPr>
        <w:t>说明</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部门预算收入</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万元，其中：一般公共预算拨款收入</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；政府性基金预算拨款收入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；事业单位经营收入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；上年结转</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，用事业基金弥补的收支差额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年部门预算支出情况</w:t>
      </w:r>
      <w:r>
        <w:rPr>
          <w:rFonts w:ascii="仿宋_GB2312" w:eastAsia="仿宋_GB2312" w:hAnsi="仿宋_GB2312" w:cs="仿宋_GB2312" w:hint="eastAsia"/>
          <w:color w:val="000000"/>
          <w:sz w:val="32"/>
          <w:szCs w:val="32"/>
        </w:rPr>
        <w:t>说明</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部门预算支出</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205.3</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86.9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13.1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；事业单位经营支出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万元，占比</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主要用于“机构运转、</w:t>
      </w:r>
      <w:r>
        <w:rPr>
          <w:rFonts w:ascii="仿宋_GB2312" w:eastAsia="仿宋_GB2312" w:hAnsi="仿宋_GB2312" w:cs="仿宋_GB2312" w:hint="eastAsia"/>
          <w:sz w:val="32"/>
          <w:szCs w:val="32"/>
        </w:rPr>
        <w:t>信访事务</w:t>
      </w:r>
      <w:r>
        <w:rPr>
          <w:rFonts w:ascii="仿宋_GB2312" w:eastAsia="仿宋_GB2312" w:hAnsi="仿宋_GB2312" w:cs="仿宋_GB2312" w:hint="eastAsia"/>
          <w:sz w:val="32"/>
          <w:szCs w:val="32"/>
        </w:rPr>
        <w:t>等”方面支出。</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二、一般公共预算财政拨款收支情况说明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（一）财政拨款规模情况</w:t>
      </w:r>
    </w:p>
    <w:p w:rsidR="00CE00FF" w:rsidRDefault="00255E59">
      <w:pPr>
        <w:spacing w:line="560" w:lineRule="exact"/>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财政拨款收支预算</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万元，包括：一般公共预算财政拨款</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万元，政府性基金预算财政拨款</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（二）一般公共预算财政拨款具体使用安排情况</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lastRenderedPageBreak/>
        <w:t>1</w:t>
      </w:r>
      <w:r>
        <w:rPr>
          <w:rFonts w:ascii="仿宋_GB2312" w:eastAsia="仿宋_GB2312" w:hAnsi="仿宋_GB2312" w:cs="仿宋_GB2312" w:hint="eastAsia"/>
          <w:bCs/>
          <w:sz w:val="32"/>
          <w:szCs w:val="32"/>
        </w:rPr>
        <w:t>、</w:t>
      </w:r>
      <w:r>
        <w:rPr>
          <w:rFonts w:ascii="仿宋_GB2312" w:eastAsia="仿宋_GB2312" w:hAnsi="仿宋_GB2312" w:cs="仿宋_GB2312" w:hint="eastAsia"/>
          <w:b/>
          <w:sz w:val="32"/>
          <w:szCs w:val="32"/>
        </w:rPr>
        <w:t>一般公共服务类</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万元，比上年预算数增加</w:t>
      </w:r>
      <w:r>
        <w:rPr>
          <w:rFonts w:ascii="仿宋_GB2312" w:eastAsia="仿宋_GB2312" w:hAnsi="仿宋_GB2312" w:cs="仿宋_GB2312" w:hint="eastAsia"/>
          <w:sz w:val="32"/>
          <w:szCs w:val="32"/>
        </w:rPr>
        <w:t>236.3</w:t>
      </w:r>
      <w:r>
        <w:rPr>
          <w:rFonts w:ascii="仿宋_GB2312" w:eastAsia="仿宋_GB2312" w:hAnsi="仿宋_GB2312" w:cs="仿宋_GB2312" w:hint="eastAsia"/>
          <w:sz w:val="32"/>
          <w:szCs w:val="32"/>
        </w:rPr>
        <w:t>万元。主要</w:t>
      </w:r>
      <w:r>
        <w:rPr>
          <w:rFonts w:ascii="仿宋_GB2312" w:eastAsia="仿宋_GB2312" w:hAnsi="仿宋_GB2312" w:cs="仿宋_GB2312" w:hint="eastAsia"/>
          <w:sz w:val="32"/>
          <w:szCs w:val="32"/>
        </w:rPr>
        <w:t>由</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color w:val="000000"/>
          <w:sz w:val="32"/>
          <w:szCs w:val="32"/>
        </w:rPr>
        <w:t>与区政府办公室分开办公，财务独立核算（</w:t>
      </w:r>
      <w:r>
        <w:rPr>
          <w:rFonts w:ascii="仿宋_GB2312" w:eastAsia="仿宋_GB2312" w:hAnsi="仿宋_GB2312" w:cs="仿宋_GB2312" w:hint="eastAsia"/>
          <w:color w:val="000000"/>
          <w:sz w:val="32"/>
          <w:szCs w:val="32"/>
        </w:rPr>
        <w:t>2018</w:t>
      </w:r>
      <w:r>
        <w:rPr>
          <w:rFonts w:ascii="仿宋_GB2312" w:eastAsia="仿宋_GB2312" w:hAnsi="仿宋_GB2312" w:cs="仿宋_GB2312" w:hint="eastAsia"/>
          <w:color w:val="000000"/>
          <w:sz w:val="32"/>
          <w:szCs w:val="32"/>
        </w:rPr>
        <w:t>年区信访局与区政府办公室合署办公，人员、经费由区政府办公室统一管理</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b/>
          <w:sz w:val="32"/>
          <w:szCs w:val="32"/>
        </w:rPr>
        <w:t>社会保障和就业类</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万元，比上年预算数增加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万元。主要</w:t>
      </w:r>
      <w:r>
        <w:rPr>
          <w:rFonts w:ascii="仿宋_GB2312" w:eastAsia="仿宋_GB2312" w:hAnsi="仿宋_GB2312" w:cs="仿宋_GB2312" w:hint="eastAsia"/>
          <w:sz w:val="32"/>
          <w:szCs w:val="32"/>
        </w:rPr>
        <w:t>由</w:t>
      </w:r>
      <w:r>
        <w:rPr>
          <w:rFonts w:ascii="仿宋_GB2312" w:eastAsia="仿宋_GB2312" w:hAnsi="仿宋_GB2312" w:cs="仿宋_GB2312" w:hint="eastAsia"/>
          <w:sz w:val="32"/>
          <w:szCs w:val="32"/>
        </w:rPr>
        <w:t>于社会保障和就业类</w:t>
      </w:r>
      <w:r>
        <w:rPr>
          <w:rFonts w:ascii="仿宋_GB2312" w:eastAsia="仿宋_GB2312" w:hAnsi="仿宋_GB2312" w:cs="仿宋_GB2312" w:hint="eastAsia"/>
          <w:sz w:val="32"/>
          <w:szCs w:val="32"/>
        </w:rPr>
        <w:t>业务</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年“三公”经费财政预算安排情况</w:t>
      </w:r>
      <w:r>
        <w:rPr>
          <w:rFonts w:ascii="仿宋_GB2312" w:eastAsia="仿宋_GB2312" w:hAnsi="仿宋_GB2312" w:cs="仿宋_GB2312" w:hint="eastAsia"/>
          <w:color w:val="000000"/>
          <w:sz w:val="32"/>
          <w:szCs w:val="32"/>
        </w:rPr>
        <w:t>说明</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财政拨款“三公”经费支出预算</w:t>
      </w:r>
      <w:r>
        <w:rPr>
          <w:rFonts w:ascii="仿宋_GB2312" w:eastAsia="仿宋_GB2312" w:hAnsi="仿宋_GB2312" w:cs="仿宋_GB2312" w:hint="eastAsia"/>
          <w:sz w:val="32"/>
          <w:szCs w:val="32"/>
        </w:rPr>
        <w:t>0.19</w:t>
      </w:r>
      <w:r>
        <w:rPr>
          <w:rFonts w:ascii="仿宋_GB2312" w:eastAsia="仿宋_GB2312" w:hAnsi="仿宋_GB2312" w:cs="仿宋_GB2312" w:hint="eastAsia"/>
          <w:sz w:val="32"/>
          <w:szCs w:val="32"/>
        </w:rPr>
        <w:t>万元，比上年增加</w:t>
      </w:r>
      <w:r>
        <w:rPr>
          <w:rFonts w:ascii="仿宋_GB2312" w:eastAsia="仿宋_GB2312" w:hAnsi="仿宋_GB2312" w:cs="仿宋_GB2312" w:hint="eastAsia"/>
          <w:sz w:val="32"/>
          <w:szCs w:val="32"/>
        </w:rPr>
        <w:t>0.19</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、因公出国（境）费用</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万元，比上年预算数增加0万元，增长</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 xml:space="preserve"> %</w:t>
      </w:r>
      <w:r w:rsidR="00CE376F">
        <w:rPr>
          <w:rFonts w:ascii="仿宋_GB2312" w:eastAsia="仿宋_GB2312" w:hAnsi="仿宋_GB2312" w:cs="仿宋_GB2312" w:hint="eastAsia"/>
          <w:sz w:val="32"/>
          <w:szCs w:val="32"/>
        </w:rPr>
        <w:t>。增加</w:t>
      </w:r>
      <w:r>
        <w:rPr>
          <w:rFonts w:ascii="仿宋_GB2312" w:eastAsia="仿宋_GB2312" w:hAnsi="仿宋_GB2312" w:cs="仿宋_GB2312" w:hint="eastAsia"/>
          <w:sz w:val="32"/>
          <w:szCs w:val="32"/>
        </w:rPr>
        <w:t>主要是由于</w:t>
      </w:r>
      <w:r>
        <w:rPr>
          <w:rFonts w:ascii="仿宋_GB2312" w:eastAsia="仿宋_GB2312" w:hAnsi="仿宋_GB2312" w:cs="仿宋_GB2312" w:hint="eastAsia"/>
          <w:sz w:val="32"/>
          <w:szCs w:val="32"/>
        </w:rPr>
        <w:t>没有因公出差业务</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公务接待费</w:t>
      </w:r>
      <w:r>
        <w:rPr>
          <w:rFonts w:ascii="仿宋_GB2312" w:eastAsia="仿宋_GB2312" w:hAnsi="仿宋_GB2312" w:cs="仿宋_GB2312" w:hint="eastAsia"/>
          <w:sz w:val="32"/>
          <w:szCs w:val="32"/>
        </w:rPr>
        <w:t>0.19</w:t>
      </w:r>
      <w:r>
        <w:rPr>
          <w:rFonts w:ascii="仿宋_GB2312" w:eastAsia="仿宋_GB2312" w:hAnsi="仿宋_GB2312" w:cs="仿宋_GB2312" w:hint="eastAsia"/>
          <w:sz w:val="32"/>
          <w:szCs w:val="32"/>
        </w:rPr>
        <w:t>万元，比上年预算数</w:t>
      </w:r>
      <w:r>
        <w:rPr>
          <w:rFonts w:ascii="仿宋_GB2312" w:eastAsia="仿宋_GB2312" w:hAnsi="仿宋_GB2312" w:cs="仿宋_GB2312" w:hint="eastAsia"/>
          <w:sz w:val="32"/>
          <w:szCs w:val="32"/>
        </w:rPr>
        <w:t>增加</w:t>
      </w:r>
      <w:r>
        <w:rPr>
          <w:rFonts w:ascii="仿宋_GB2312" w:eastAsia="仿宋_GB2312" w:hAnsi="仿宋_GB2312" w:cs="仿宋_GB2312" w:hint="eastAsia"/>
          <w:sz w:val="32"/>
          <w:szCs w:val="32"/>
        </w:rPr>
        <w:t>0.19</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增长</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。主要</w:t>
      </w:r>
      <w:r>
        <w:rPr>
          <w:rFonts w:ascii="仿宋_GB2312" w:eastAsia="仿宋_GB2312" w:hAnsi="仿宋_GB2312" w:cs="仿宋_GB2312" w:hint="eastAsia"/>
          <w:sz w:val="32"/>
          <w:szCs w:val="32"/>
        </w:rPr>
        <w:t>由</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color w:val="000000"/>
          <w:sz w:val="32"/>
          <w:szCs w:val="32"/>
        </w:rPr>
        <w:t>与区政府办公室分开办公，财务独立核算（</w:t>
      </w:r>
      <w:r>
        <w:rPr>
          <w:rFonts w:ascii="仿宋_GB2312" w:eastAsia="仿宋_GB2312" w:hAnsi="仿宋_GB2312" w:cs="仿宋_GB2312" w:hint="eastAsia"/>
          <w:color w:val="000000"/>
          <w:sz w:val="32"/>
          <w:szCs w:val="32"/>
        </w:rPr>
        <w:t>2018</w:t>
      </w:r>
      <w:r>
        <w:rPr>
          <w:rFonts w:ascii="仿宋_GB2312" w:eastAsia="仿宋_GB2312" w:hAnsi="仿宋_GB2312" w:cs="仿宋_GB2312" w:hint="eastAsia"/>
          <w:color w:val="000000"/>
          <w:sz w:val="32"/>
          <w:szCs w:val="32"/>
        </w:rPr>
        <w:t>年区信访局与区政府办公室合署办公，人员、经费由区政府办公室统一管理</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ind w:leftChars="76" w:left="160" w:firstLineChars="150" w:firstLine="48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、公务用车购置及运行维护费</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万元，比上年预算增加</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。其中，公务用车购置</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万元，比上年预算增加</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；公务用车运行维护费</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万元，比上年预算增加</w:t>
      </w:r>
      <w:r>
        <w:rPr>
          <w:rFonts w:ascii="仿宋_GB2312" w:eastAsia="仿宋_GB2312" w:hAnsi="仿宋_GB2312" w:cs="仿宋_GB2312" w:hint="eastAsia"/>
          <w:sz w:val="32"/>
          <w:szCs w:val="32"/>
        </w:rPr>
        <w:t>0</w:t>
      </w:r>
      <w:r w:rsidR="00CE376F">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sidR="00CE376F">
        <w:rPr>
          <w:rFonts w:ascii="仿宋_GB2312" w:eastAsia="仿宋_GB2312" w:hAnsi="仿宋_GB2312" w:cs="仿宋_GB2312" w:hint="eastAsia"/>
          <w:sz w:val="32"/>
          <w:szCs w:val="32"/>
        </w:rPr>
        <w:t>。增加</w:t>
      </w:r>
      <w:bookmarkStart w:id="0" w:name="_GoBack"/>
      <w:bookmarkEnd w:id="0"/>
      <w:r>
        <w:rPr>
          <w:rFonts w:ascii="仿宋_GB2312" w:eastAsia="仿宋_GB2312" w:hAnsi="仿宋_GB2312" w:cs="仿宋_GB2312" w:hint="eastAsia"/>
          <w:sz w:val="32"/>
          <w:szCs w:val="32"/>
        </w:rPr>
        <w:t>主要是由于</w:t>
      </w:r>
      <w:r>
        <w:rPr>
          <w:rFonts w:ascii="仿宋_GB2312" w:eastAsia="仿宋_GB2312" w:hAnsi="仿宋_GB2312" w:cs="仿宋_GB2312" w:hint="eastAsia"/>
          <w:color w:val="000000"/>
          <w:sz w:val="32"/>
          <w:szCs w:val="32"/>
        </w:rPr>
        <w:t>一直未配备公车</w:t>
      </w:r>
      <w:r>
        <w:rPr>
          <w:rFonts w:ascii="仿宋_GB2312" w:eastAsia="仿宋_GB2312" w:hAnsi="仿宋_GB2312" w:cs="仿宋_GB2312" w:hint="eastAsia"/>
          <w:sz w:val="32"/>
          <w:szCs w:val="32"/>
        </w:rPr>
        <w:t>。</w:t>
      </w:r>
    </w:p>
    <w:p w:rsidR="00CE00FF" w:rsidRDefault="00255E59">
      <w:pPr>
        <w:adjustRightInd w:val="0"/>
        <w:snapToGrid w:val="0"/>
        <w:spacing w:line="560" w:lineRule="exact"/>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四、机关运行经费安排情况说明</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机关运行经费，是指各部门的公用经费，包括办公及印刷费、邮电费、差旅费、会议费、福利费、日常维修费、专业材料及一般设备购置费、办公用房水电费、办公用房取暖费、办</w:t>
      </w:r>
      <w:r>
        <w:rPr>
          <w:rFonts w:ascii="仿宋_GB2312" w:eastAsia="仿宋_GB2312" w:hAnsi="仿宋_GB2312" w:cs="仿宋_GB2312" w:hint="eastAsia"/>
          <w:sz w:val="32"/>
          <w:szCs w:val="32"/>
        </w:rPr>
        <w:lastRenderedPageBreak/>
        <w:t>公用房物业管理费、公务用车运行维护费以及其他费用。</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年，我单位机关运行</w:t>
      </w:r>
      <w:r>
        <w:rPr>
          <w:rFonts w:ascii="仿宋_GB2312" w:eastAsia="仿宋_GB2312" w:hAnsi="仿宋_GB2312" w:cs="仿宋_GB2312" w:hint="eastAsia"/>
          <w:color w:val="000000"/>
          <w:sz w:val="32"/>
          <w:szCs w:val="32"/>
        </w:rPr>
        <w:t>经费财政拨款</w:t>
      </w:r>
      <w:r>
        <w:rPr>
          <w:rFonts w:ascii="仿宋_GB2312" w:eastAsia="仿宋_GB2312" w:hAnsi="仿宋_GB2312" w:cs="仿宋_GB2312" w:hint="eastAsia"/>
          <w:sz w:val="32"/>
          <w:szCs w:val="32"/>
        </w:rPr>
        <w:t>预算</w:t>
      </w:r>
      <w:r>
        <w:rPr>
          <w:rFonts w:ascii="仿宋_GB2312" w:eastAsia="仿宋_GB2312" w:hAnsi="仿宋_GB2312" w:cs="仿宋_GB2312" w:hint="eastAsia"/>
          <w:color w:val="000000"/>
          <w:sz w:val="32"/>
          <w:szCs w:val="32"/>
        </w:rPr>
        <w:t>236.3</w:t>
      </w:r>
      <w:r>
        <w:rPr>
          <w:rFonts w:ascii="仿宋_GB2312" w:eastAsia="仿宋_GB2312" w:hAnsi="仿宋_GB2312" w:cs="仿宋_GB2312" w:hint="eastAsia"/>
          <w:color w:val="000000"/>
          <w:sz w:val="32"/>
          <w:szCs w:val="32"/>
        </w:rPr>
        <w:t>万元，比上年</w:t>
      </w:r>
      <w:r>
        <w:rPr>
          <w:rFonts w:ascii="仿宋_GB2312" w:eastAsia="仿宋_GB2312" w:hAnsi="仿宋_GB2312" w:cs="仿宋_GB2312" w:hint="eastAsia"/>
          <w:sz w:val="32"/>
          <w:szCs w:val="32"/>
        </w:rPr>
        <w:t>增加</w:t>
      </w:r>
      <w:r>
        <w:rPr>
          <w:rFonts w:ascii="仿宋_GB2312" w:eastAsia="仿宋_GB2312" w:hAnsi="仿宋_GB2312" w:cs="仿宋_GB2312" w:hint="eastAsia"/>
          <w:sz w:val="32"/>
          <w:szCs w:val="32"/>
        </w:rPr>
        <w:t>236.3</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sz w:val="32"/>
          <w:szCs w:val="32"/>
        </w:rPr>
        <w:t>增长</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主要原因是</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color w:val="000000"/>
          <w:sz w:val="32"/>
          <w:szCs w:val="32"/>
        </w:rPr>
        <w:t>与区政府办公室分开办公，财务独立核算（</w:t>
      </w:r>
      <w:r>
        <w:rPr>
          <w:rFonts w:ascii="仿宋_GB2312" w:eastAsia="仿宋_GB2312" w:hAnsi="仿宋_GB2312" w:cs="仿宋_GB2312" w:hint="eastAsia"/>
          <w:color w:val="000000"/>
          <w:sz w:val="32"/>
          <w:szCs w:val="32"/>
        </w:rPr>
        <w:t>2018</w:t>
      </w:r>
      <w:r>
        <w:rPr>
          <w:rFonts w:ascii="仿宋_GB2312" w:eastAsia="仿宋_GB2312" w:hAnsi="仿宋_GB2312" w:cs="仿宋_GB2312" w:hint="eastAsia"/>
          <w:color w:val="000000"/>
          <w:sz w:val="32"/>
          <w:szCs w:val="32"/>
        </w:rPr>
        <w:t>年区信</w:t>
      </w:r>
      <w:r>
        <w:rPr>
          <w:rFonts w:ascii="仿宋_GB2312" w:eastAsia="仿宋_GB2312" w:hAnsi="仿宋_GB2312" w:cs="仿宋_GB2312" w:hint="eastAsia"/>
          <w:color w:val="000000"/>
          <w:sz w:val="32"/>
          <w:szCs w:val="32"/>
        </w:rPr>
        <w:t>访局与区政府办公室合署办公，人员、经费由区政府办公室统一管理</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w:t>
      </w:r>
    </w:p>
    <w:p w:rsidR="00CE00FF" w:rsidRDefault="00255E59">
      <w:pPr>
        <w:adjustRightInd w:val="0"/>
        <w:snapToGrid w:val="0"/>
        <w:spacing w:line="560" w:lineRule="exact"/>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五、政府采购预算情况说明</w:t>
      </w:r>
    </w:p>
    <w:p w:rsidR="00CE00FF" w:rsidRDefault="00255E59">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政府采购预算总额</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万元，其中：政府采购货物预算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万元，政府采购工程预算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万元，政府采购服务预算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六、政府性基金预算财政拨款支出情况</w:t>
      </w:r>
      <w:r>
        <w:rPr>
          <w:rFonts w:ascii="仿宋_GB2312" w:eastAsia="仿宋_GB2312" w:hAnsi="仿宋_GB2312" w:cs="仿宋_GB2312" w:hint="eastAsia"/>
          <w:color w:val="000000"/>
          <w:sz w:val="32"/>
          <w:szCs w:val="32"/>
        </w:rPr>
        <w:t>说明</w:t>
      </w:r>
    </w:p>
    <w:p w:rsidR="00CE00FF" w:rsidRDefault="00255E5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我单位</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年无政府性基金支出预算。</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adjustRightInd w:val="0"/>
        <w:snapToGrid w:val="0"/>
        <w:spacing w:line="560" w:lineRule="exact"/>
        <w:jc w:val="center"/>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第三部分</w:t>
      </w: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其他公开事项说明</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numPr>
          <w:ilvl w:val="0"/>
          <w:numId w:val="3"/>
        </w:numPr>
        <w:spacing w:line="560" w:lineRule="exact"/>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重点项目预算绩效目标情况</w:t>
      </w:r>
      <w:r>
        <w:rPr>
          <w:rFonts w:ascii="仿宋_GB2312" w:eastAsia="仿宋_GB2312" w:hAnsi="仿宋_GB2312" w:cs="仿宋_GB2312" w:hint="eastAsia"/>
          <w:color w:val="000000"/>
          <w:sz w:val="32"/>
          <w:szCs w:val="32"/>
        </w:rPr>
        <w:t>说明</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2019</w:t>
      </w:r>
      <w:r>
        <w:rPr>
          <w:rFonts w:ascii="仿宋_GB2312" w:eastAsia="仿宋_GB2312" w:hAnsi="仿宋_GB2312" w:cs="仿宋_GB2312" w:hint="eastAsia"/>
          <w:color w:val="000000"/>
          <w:sz w:val="32"/>
          <w:szCs w:val="32"/>
        </w:rPr>
        <w:t>年按照康巴什区财政局预算绩效管理工作部署，所有项目支出均实行了绩效目标管理，填报了部门预算项目支出绩效目标，从项目完成、项目效益、满意度等方面设置了绩效指标，综合反映项目预期完成的数量、成本、时效、质量，预期达到的社会效益、服务对象满意度等情况。共涉及一般公共预算财政拨款</w:t>
      </w:r>
      <w:r>
        <w:rPr>
          <w:rFonts w:ascii="仿宋_GB2312" w:eastAsia="仿宋_GB2312" w:hAnsi="仿宋_GB2312" w:cs="仿宋_GB2312" w:hint="eastAsia"/>
          <w:color w:val="000000"/>
          <w:sz w:val="32"/>
          <w:szCs w:val="32"/>
        </w:rPr>
        <w:t>31</w:t>
      </w:r>
      <w:r>
        <w:rPr>
          <w:rFonts w:ascii="仿宋_GB2312" w:eastAsia="仿宋_GB2312" w:hAnsi="仿宋_GB2312" w:cs="仿宋_GB2312" w:hint="eastAsia"/>
          <w:color w:val="000000"/>
          <w:sz w:val="32"/>
          <w:szCs w:val="32"/>
        </w:rPr>
        <w:t>万</w:t>
      </w:r>
      <w:r>
        <w:rPr>
          <w:rFonts w:ascii="仿宋_GB2312" w:eastAsia="仿宋_GB2312" w:hAnsi="仿宋_GB2312" w:cs="仿宋_GB2312" w:hint="eastAsia"/>
          <w:color w:val="000000"/>
          <w:sz w:val="32"/>
          <w:szCs w:val="32"/>
        </w:rPr>
        <w:t>元</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p>
    <w:p w:rsidR="00CE00FF" w:rsidRDefault="00255E59">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二、国有资产占有使用情况说明</w:t>
      </w:r>
    </w:p>
    <w:p w:rsidR="00CE00FF" w:rsidRDefault="00255E59">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截至</w:t>
      </w:r>
      <w:r>
        <w:rPr>
          <w:rFonts w:ascii="仿宋_GB2312" w:eastAsia="仿宋_GB2312" w:hAnsi="仿宋_GB2312" w:cs="仿宋_GB2312" w:hint="eastAsia"/>
          <w:color w:val="000000"/>
          <w:sz w:val="32"/>
          <w:szCs w:val="32"/>
        </w:rPr>
        <w:t>201</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年末，共有车辆</w:t>
      </w:r>
      <w:r>
        <w:rPr>
          <w:rFonts w:ascii="仿宋_GB2312" w:eastAsia="仿宋_GB2312" w:hAnsi="仿宋_GB2312" w:cs="仿宋_GB2312" w:hint="eastAsia"/>
          <w:color w:val="000000"/>
          <w:sz w:val="32"/>
          <w:szCs w:val="32"/>
        </w:rPr>
        <w:t>0</w:t>
      </w:r>
      <w:r>
        <w:rPr>
          <w:rFonts w:ascii="仿宋_GB2312" w:eastAsia="仿宋_GB2312" w:hAnsi="仿宋_GB2312" w:cs="仿宋_GB2312" w:hint="eastAsia"/>
          <w:color w:val="000000"/>
          <w:sz w:val="32"/>
          <w:szCs w:val="32"/>
        </w:rPr>
        <w:t>辆，</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其中：机要应急车辆</w:t>
      </w:r>
      <w:r>
        <w:rPr>
          <w:rFonts w:ascii="仿宋_GB2312" w:eastAsia="仿宋_GB2312" w:hAnsi="仿宋_GB2312" w:cs="仿宋_GB2312" w:hint="eastAsia"/>
          <w:color w:val="000000"/>
          <w:sz w:val="32"/>
          <w:szCs w:val="32"/>
        </w:rPr>
        <w:t>0</w:t>
      </w:r>
      <w:r>
        <w:rPr>
          <w:rFonts w:ascii="仿宋_GB2312" w:eastAsia="仿宋_GB2312" w:hAnsi="仿宋_GB2312" w:cs="仿宋_GB2312" w:hint="eastAsia"/>
          <w:color w:val="000000"/>
          <w:sz w:val="32"/>
          <w:szCs w:val="32"/>
        </w:rPr>
        <w:t>辆等，单位价值</w:t>
      </w:r>
      <w:r>
        <w:rPr>
          <w:rFonts w:ascii="仿宋_GB2312" w:eastAsia="仿宋_GB2312" w:hAnsi="仿宋_GB2312" w:cs="仿宋_GB2312" w:hint="eastAsia"/>
          <w:color w:val="000000"/>
          <w:sz w:val="32"/>
          <w:szCs w:val="32"/>
        </w:rPr>
        <w:t>0</w:t>
      </w:r>
      <w:r>
        <w:rPr>
          <w:rFonts w:ascii="仿宋_GB2312" w:eastAsia="仿宋_GB2312" w:hAnsi="仿宋_GB2312" w:cs="仿宋_GB2312" w:hint="eastAsia"/>
          <w:color w:val="000000"/>
          <w:sz w:val="32"/>
          <w:szCs w:val="32"/>
        </w:rPr>
        <w:t>万元以上大型设备</w:t>
      </w:r>
      <w:r>
        <w:rPr>
          <w:rFonts w:ascii="仿宋_GB2312" w:eastAsia="仿宋_GB2312" w:hAnsi="仿宋_GB2312" w:cs="仿宋_GB2312" w:hint="eastAsia"/>
          <w:color w:val="000000"/>
          <w:sz w:val="32"/>
          <w:szCs w:val="32"/>
        </w:rPr>
        <w:t>0</w:t>
      </w:r>
      <w:r>
        <w:rPr>
          <w:rFonts w:ascii="仿宋_GB2312" w:eastAsia="仿宋_GB2312" w:hAnsi="仿宋_GB2312" w:cs="仿宋_GB2312" w:hint="eastAsia"/>
          <w:color w:val="000000"/>
          <w:sz w:val="32"/>
          <w:szCs w:val="32"/>
        </w:rPr>
        <w:t>台（套）等</w:t>
      </w:r>
      <w:r>
        <w:rPr>
          <w:rFonts w:ascii="仿宋_GB2312" w:eastAsia="仿宋_GB2312" w:hAnsi="仿宋_GB2312" w:cs="仿宋_GB2312" w:hint="eastAsia"/>
          <w:color w:val="000000"/>
          <w:sz w:val="32"/>
          <w:szCs w:val="32"/>
        </w:rPr>
        <w:t>。</w:t>
      </w:r>
    </w:p>
    <w:p w:rsidR="00CE00FF" w:rsidRDefault="00CE00FF">
      <w:pPr>
        <w:spacing w:line="560" w:lineRule="exact"/>
        <w:jc w:val="center"/>
        <w:rPr>
          <w:rFonts w:ascii="仿宋_GB2312" w:eastAsia="仿宋_GB2312" w:hAnsi="仿宋_GB2312" w:cs="仿宋_GB2312"/>
          <w:b/>
          <w:color w:val="000000"/>
          <w:sz w:val="32"/>
          <w:szCs w:val="32"/>
        </w:rPr>
      </w:pPr>
    </w:p>
    <w:p w:rsidR="00CE00FF" w:rsidRDefault="00255E59">
      <w:pPr>
        <w:spacing w:line="560" w:lineRule="exact"/>
        <w:jc w:val="center"/>
        <w:rPr>
          <w:rFonts w:ascii="仿宋_GB2312" w:eastAsia="仿宋_GB2312" w:hAnsi="仿宋_GB2312" w:cs="仿宋_GB2312"/>
          <w:b/>
          <w:sz w:val="32"/>
          <w:szCs w:val="32"/>
        </w:rPr>
      </w:pPr>
      <w:r>
        <w:rPr>
          <w:rFonts w:ascii="仿宋_GB2312" w:eastAsia="仿宋_GB2312" w:hAnsi="仿宋_GB2312" w:cs="仿宋_GB2312" w:hint="eastAsia"/>
          <w:b/>
          <w:color w:val="000000"/>
          <w:sz w:val="32"/>
          <w:szCs w:val="32"/>
        </w:rPr>
        <w:t>第四部分</w:t>
      </w: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sz w:val="32"/>
          <w:szCs w:val="32"/>
        </w:rPr>
        <w:t>名词解释</w:t>
      </w:r>
    </w:p>
    <w:p w:rsidR="00CE00FF" w:rsidRDefault="00CE00FF">
      <w:pPr>
        <w:spacing w:line="560" w:lineRule="exact"/>
        <w:jc w:val="center"/>
        <w:rPr>
          <w:rFonts w:ascii="仿宋_GB2312" w:eastAsia="仿宋_GB2312" w:hAnsi="仿宋_GB2312" w:cs="仿宋_GB2312"/>
          <w:b/>
          <w:sz w:val="32"/>
          <w:szCs w:val="32"/>
        </w:rPr>
      </w:pPr>
    </w:p>
    <w:p w:rsidR="00CE00FF" w:rsidRDefault="00255E59">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color w:val="000000"/>
          <w:sz w:val="32"/>
          <w:szCs w:val="32"/>
        </w:rPr>
        <w:t>一般公共预算财政拨款收入：是指财政当年拨付的资金。</w:t>
      </w:r>
    </w:p>
    <w:p w:rsidR="00CE00FF" w:rsidRDefault="00255E59">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、事业收入：是指事业单位开展专业业务活动及辅助活动所取得的收入。</w:t>
      </w:r>
    </w:p>
    <w:p w:rsidR="00CE00FF" w:rsidRDefault="00255E59">
      <w:pPr>
        <w:snapToGrid w:val="0"/>
        <w:spacing w:line="560" w:lineRule="exact"/>
        <w:ind w:firstLine="645"/>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、事业单位经营收入：是指事业单位在专业业务活动及其辅助活动之外开展非独立核算经营活动取得的收入。</w:t>
      </w:r>
    </w:p>
    <w:p w:rsidR="00CE00FF" w:rsidRDefault="00255E59">
      <w:pPr>
        <w:snapToGrid w:val="0"/>
        <w:spacing w:line="560" w:lineRule="exact"/>
        <w:ind w:firstLine="645"/>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、其他收入</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：是指除上述“一般公共预算财政拨款收入”、“事业收入”、“事业单位经营收入”等以外的收入。主要是指按规定动用的售房收入、存款利息收入等。</w:t>
      </w:r>
    </w:p>
    <w:p w:rsidR="00CE00FF" w:rsidRDefault="00255E59">
      <w:pPr>
        <w:snapToGrid w:val="0"/>
        <w:spacing w:line="560" w:lineRule="exact"/>
        <w:ind w:firstLine="645"/>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、用事业基金弥补收支差额：是指事业单位在预计用当年的“一般公共预算财政拨款收入”、“财政拨款结转和结余资金”、“事业收入”、“事业单位经营</w:t>
      </w:r>
      <w:r>
        <w:rPr>
          <w:rFonts w:ascii="仿宋_GB2312" w:eastAsia="仿宋_GB2312" w:hAnsi="仿宋_GB2312" w:cs="仿宋_GB2312" w:hint="eastAsia"/>
          <w:color w:val="000000"/>
          <w:sz w:val="32"/>
          <w:szCs w:val="32"/>
        </w:rPr>
        <w:t>收入”、“其他收入”不足以安排当年支出的情况下，使用以前年度积累的事业基金（事业单位当年收支相抵后按国家规定提取、用于弥补以后年度收支差额的基金）弥补本年收支缺口的资金。</w:t>
      </w:r>
    </w:p>
    <w:p w:rsidR="00CE00FF" w:rsidRDefault="00255E59">
      <w:pPr>
        <w:snapToGrid w:val="0"/>
        <w:spacing w:line="560" w:lineRule="exact"/>
        <w:ind w:firstLine="645"/>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、上年结转：是指以前年度尚未完成、结转到本年仍按原规定用途继续使用的资金。</w:t>
      </w:r>
    </w:p>
    <w:p w:rsidR="00CE00FF" w:rsidRDefault="00255E59">
      <w:pPr>
        <w:snapToGrid w:val="0"/>
        <w:spacing w:line="560" w:lineRule="exact"/>
        <w:ind w:firstLine="645"/>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、基本支出：是指为保障机构正常运转，完成日常工作任务而发生的人员支出和共用支出。</w:t>
      </w:r>
    </w:p>
    <w:p w:rsidR="00CE00FF" w:rsidRDefault="00255E59">
      <w:pPr>
        <w:snapToGrid w:val="0"/>
        <w:spacing w:line="560" w:lineRule="exact"/>
        <w:ind w:firstLine="645"/>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、项目支出：是指基本支出之外，为完成特定行政任务和事业发展目标所发生的支出。</w:t>
      </w:r>
    </w:p>
    <w:p w:rsidR="00CE00FF" w:rsidRDefault="00255E59">
      <w:pPr>
        <w:snapToGrid w:val="0"/>
        <w:spacing w:line="560" w:lineRule="exact"/>
        <w:ind w:firstLine="645"/>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9</w:t>
      </w:r>
      <w:r>
        <w:rPr>
          <w:rFonts w:ascii="仿宋_GB2312" w:eastAsia="仿宋_GB2312" w:hAnsi="仿宋_GB2312" w:cs="仿宋_GB2312" w:hint="eastAsia"/>
          <w:sz w:val="32"/>
          <w:szCs w:val="32"/>
        </w:rPr>
        <w:t>、“三公”经费：纳入财政预决算管理的“三公”经费，是指部门用财政拨款安排的因公出国（境）费、公务</w:t>
      </w:r>
      <w:r>
        <w:rPr>
          <w:rFonts w:ascii="仿宋_GB2312" w:eastAsia="仿宋_GB2312" w:hAnsi="仿宋_GB2312" w:cs="仿宋_GB2312" w:hint="eastAsia"/>
          <w:sz w:val="32"/>
          <w:szCs w:val="32"/>
        </w:rPr>
        <w:t>用车购置及运行费和公务接待费。</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机关运行经费：机关运行经费，是指各部门的公用经费，包括办公及印刷费、邮电费、差旅费、会议费、福利费、日常维修费、专业材料及一般设备购置费、办公用房水电费、办公用房取暖费、办公用房物业管理费、公务用车运行维护费以及其他费用。</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、工资福利支出（支出经济分类科目类级）：反映单位开支的在职职工和编制</w:t>
      </w:r>
      <w:proofErr w:type="gramStart"/>
      <w:r>
        <w:rPr>
          <w:rFonts w:ascii="仿宋_GB2312" w:eastAsia="仿宋_GB2312" w:hAnsi="仿宋_GB2312" w:cs="仿宋_GB2312" w:hint="eastAsia"/>
          <w:sz w:val="32"/>
          <w:szCs w:val="32"/>
        </w:rPr>
        <w:t>外长期</w:t>
      </w:r>
      <w:proofErr w:type="gramEnd"/>
      <w:r>
        <w:rPr>
          <w:rFonts w:ascii="仿宋_GB2312" w:eastAsia="仿宋_GB2312" w:hAnsi="仿宋_GB2312" w:cs="仿宋_GB2312" w:hint="eastAsia"/>
          <w:sz w:val="32"/>
          <w:szCs w:val="32"/>
        </w:rPr>
        <w:t>聘用人员的各类活动报酬，以及为上述人员缴纳的各项社会保险费等。</w:t>
      </w:r>
    </w:p>
    <w:p w:rsidR="00CE00FF" w:rsidRDefault="00255E59">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、商品和服务支出（支出经济分类科目类级）：反映单位购买商品和服务的支出（不包括用于购置固定资产的支出、战</w:t>
      </w:r>
      <w:r>
        <w:rPr>
          <w:rFonts w:ascii="仿宋_GB2312" w:eastAsia="仿宋_GB2312" w:hAnsi="仿宋_GB2312" w:cs="仿宋_GB2312" w:hint="eastAsia"/>
          <w:sz w:val="32"/>
          <w:szCs w:val="32"/>
        </w:rPr>
        <w:t>略性和应急储备支出）。</w:t>
      </w:r>
    </w:p>
    <w:p w:rsidR="00CE00FF" w:rsidRDefault="00255E59">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13</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涉及本单位的相关专业</w:t>
      </w:r>
      <w:proofErr w:type="gramStart"/>
      <w:r>
        <w:rPr>
          <w:rFonts w:ascii="仿宋_GB2312" w:eastAsia="仿宋_GB2312" w:hAnsi="仿宋_GB2312" w:cs="仿宋_GB2312" w:hint="eastAsia"/>
          <w:sz w:val="32"/>
          <w:szCs w:val="32"/>
        </w:rPr>
        <w:t>性名</w:t>
      </w:r>
      <w:proofErr w:type="gramEnd"/>
      <w:r>
        <w:rPr>
          <w:rFonts w:ascii="仿宋_GB2312" w:eastAsia="仿宋_GB2312" w:hAnsi="仿宋_GB2312" w:cs="仿宋_GB2312" w:hint="eastAsia"/>
          <w:sz w:val="32"/>
          <w:szCs w:val="32"/>
        </w:rPr>
        <w:t>词解释自行增加</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adjustRightInd w:val="0"/>
        <w:snapToGrid w:val="0"/>
        <w:spacing w:line="560" w:lineRule="exact"/>
        <w:jc w:val="center"/>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第五部分</w:t>
      </w: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预算公开联系方式及信息反馈渠道</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本单位预算公开信息反馈和联系方式：</w:t>
      </w:r>
    </w:p>
    <w:p w:rsidR="00CE00FF" w:rsidRDefault="00255E59">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联系人：</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李贞</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联系电话：</w:t>
      </w:r>
      <w:r>
        <w:rPr>
          <w:rFonts w:ascii="仿宋_GB2312" w:eastAsia="仿宋_GB2312" w:hAnsi="仿宋_GB2312" w:cs="仿宋_GB2312" w:hint="eastAsia"/>
          <w:color w:val="000000"/>
          <w:sz w:val="32"/>
          <w:szCs w:val="32"/>
        </w:rPr>
        <w:t>8580882</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adjustRightInd w:val="0"/>
        <w:snapToGrid w:val="0"/>
        <w:spacing w:line="560" w:lineRule="exact"/>
        <w:jc w:val="center"/>
        <w:rPr>
          <w:rFonts w:ascii="仿宋_GB2312" w:eastAsia="仿宋_GB2312" w:hAnsi="仿宋_GB2312" w:cs="仿宋_GB2312"/>
          <w:b/>
          <w:color w:val="000000"/>
          <w:sz w:val="32"/>
          <w:szCs w:val="32"/>
        </w:rPr>
      </w:pPr>
      <w:r>
        <w:rPr>
          <w:rFonts w:ascii="仿宋_GB2312" w:eastAsia="仿宋_GB2312" w:hAnsi="仿宋_GB2312" w:cs="仿宋_GB2312" w:hint="eastAsia"/>
          <w:b/>
          <w:color w:val="000000"/>
          <w:sz w:val="32"/>
          <w:szCs w:val="32"/>
        </w:rPr>
        <w:t>第六部分</w:t>
      </w:r>
      <w:r>
        <w:rPr>
          <w:rFonts w:ascii="仿宋_GB2312" w:eastAsia="仿宋_GB2312" w:hAnsi="仿宋_GB2312" w:cs="仿宋_GB2312" w:hint="eastAsia"/>
          <w:b/>
          <w:color w:val="000000"/>
          <w:sz w:val="32"/>
          <w:szCs w:val="32"/>
        </w:rPr>
        <w:t xml:space="preserve">  201</w:t>
      </w:r>
      <w:r>
        <w:rPr>
          <w:rFonts w:ascii="仿宋_GB2312" w:eastAsia="仿宋_GB2312" w:hAnsi="仿宋_GB2312" w:cs="仿宋_GB2312" w:hint="eastAsia"/>
          <w:b/>
          <w:color w:val="000000"/>
          <w:sz w:val="32"/>
          <w:szCs w:val="32"/>
        </w:rPr>
        <w:t>9</w:t>
      </w:r>
      <w:r>
        <w:rPr>
          <w:rFonts w:ascii="仿宋_GB2312" w:eastAsia="仿宋_GB2312" w:hAnsi="仿宋_GB2312" w:cs="仿宋_GB2312" w:hint="eastAsia"/>
          <w:b/>
          <w:color w:val="000000"/>
          <w:sz w:val="32"/>
          <w:szCs w:val="32"/>
        </w:rPr>
        <w:t>年部门预算公开表</w:t>
      </w:r>
    </w:p>
    <w:p w:rsidR="00CE00FF" w:rsidRDefault="00CE00FF">
      <w:pPr>
        <w:adjustRightInd w:val="0"/>
        <w:snapToGrid w:val="0"/>
        <w:spacing w:line="560" w:lineRule="exact"/>
        <w:jc w:val="center"/>
        <w:rPr>
          <w:rFonts w:ascii="仿宋_GB2312" w:eastAsia="仿宋_GB2312" w:hAnsi="仿宋_GB2312" w:cs="仿宋_GB2312"/>
          <w:b/>
          <w:color w:val="000000"/>
          <w:sz w:val="32"/>
          <w:szCs w:val="32"/>
        </w:rPr>
      </w:pPr>
    </w:p>
    <w:p w:rsidR="00CE00FF" w:rsidRDefault="00255E59">
      <w:pPr>
        <w:adjustRightInd w:val="0"/>
        <w:snapToGrid w:val="0"/>
        <w:spacing w:line="560" w:lineRule="exact"/>
      </w:pPr>
      <w:r>
        <w:rPr>
          <w:rFonts w:ascii="仿宋_GB2312" w:eastAsia="仿宋_GB2312" w:hAnsi="仿宋_GB2312" w:cs="仿宋_GB2312" w:hint="eastAsia"/>
          <w:sz w:val="32"/>
          <w:szCs w:val="32"/>
        </w:rPr>
        <w:lastRenderedPageBreak/>
        <w:t>详见附表：部门预算公开的</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张表（已在</w:t>
      </w:r>
      <w:r>
        <w:rPr>
          <w:rFonts w:ascii="仿宋_GB2312" w:eastAsia="仿宋_GB2312" w:hint="eastAsia"/>
          <w:sz w:val="32"/>
          <w:szCs w:val="32"/>
        </w:rPr>
        <w:t>财政综合预算系统</w:t>
      </w:r>
      <w:r>
        <w:rPr>
          <w:rFonts w:ascii="仿宋_GB2312" w:eastAsia="仿宋_GB2312" w:hAnsi="仿宋_GB2312" w:cs="仿宋_GB2312" w:hint="eastAsia"/>
          <w:sz w:val="32"/>
          <w:szCs w:val="32"/>
        </w:rPr>
        <w:t>统一设置）。</w:t>
      </w:r>
    </w:p>
    <w:sectPr w:rsidR="00CE00FF">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76F" w:rsidRDefault="00CE376F" w:rsidP="00CE376F">
      <w:r>
        <w:separator/>
      </w:r>
    </w:p>
  </w:endnote>
  <w:endnote w:type="continuationSeparator" w:id="0">
    <w:p w:rsidR="00CE376F" w:rsidRDefault="00CE376F" w:rsidP="00CE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76F" w:rsidRDefault="00CE376F" w:rsidP="00CE376F">
      <w:r>
        <w:separator/>
      </w:r>
    </w:p>
  </w:footnote>
  <w:footnote w:type="continuationSeparator" w:id="0">
    <w:p w:rsidR="00CE376F" w:rsidRDefault="00CE376F" w:rsidP="00CE37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start w:val="1"/>
      <w:numFmt w:val="chineseCounting"/>
      <w:suff w:val="nothing"/>
      <w:lvlText w:val="%1、"/>
      <w:lvlJc w:val="left"/>
    </w:lvl>
  </w:abstractNum>
  <w:abstractNum w:abstractNumId="1">
    <w:nsid w:val="0000000B"/>
    <w:multiLevelType w:val="singleLevel"/>
    <w:tmpl w:val="0000000B"/>
    <w:lvl w:ilvl="0">
      <w:start w:val="1"/>
      <w:numFmt w:val="chineseCounting"/>
      <w:suff w:val="nothing"/>
      <w:lvlText w:val="%1、"/>
      <w:lvlJc w:val="left"/>
    </w:lvl>
  </w:abstractNum>
  <w:abstractNum w:abstractNumId="2">
    <w:nsid w:val="7375A609"/>
    <w:multiLevelType w:val="singleLevel"/>
    <w:tmpl w:val="7375A609"/>
    <w:lvl w:ilvl="0">
      <w:start w:val="1"/>
      <w:numFmt w:val="chineseCounting"/>
      <w:suff w:val="nothing"/>
      <w:lvlText w:val="%1、"/>
      <w:lvlJc w:val="left"/>
      <w:pPr>
        <w:ind w:left="800" w:firstLine="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0FF"/>
    <w:rsid w:val="00CE00FF"/>
    <w:rsid w:val="00CE376F"/>
    <w:rsid w:val="079913E6"/>
    <w:rsid w:val="10541114"/>
    <w:rsid w:val="107C32F2"/>
    <w:rsid w:val="129D782F"/>
    <w:rsid w:val="171A085A"/>
    <w:rsid w:val="1CDA09FC"/>
    <w:rsid w:val="1DA4656F"/>
    <w:rsid w:val="1F1E570B"/>
    <w:rsid w:val="20BD1E8B"/>
    <w:rsid w:val="215D26CF"/>
    <w:rsid w:val="2868378F"/>
    <w:rsid w:val="287305EC"/>
    <w:rsid w:val="292F5FB7"/>
    <w:rsid w:val="30C539E3"/>
    <w:rsid w:val="32B17CD9"/>
    <w:rsid w:val="366460CE"/>
    <w:rsid w:val="49AA26BE"/>
    <w:rsid w:val="51F416D5"/>
    <w:rsid w:val="5575376F"/>
    <w:rsid w:val="5597185E"/>
    <w:rsid w:val="59BF40A1"/>
    <w:rsid w:val="5D8B67D5"/>
    <w:rsid w:val="672E2406"/>
    <w:rsid w:val="6EF627F0"/>
    <w:rsid w:val="74805983"/>
    <w:rsid w:val="7F217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rFonts w:ascii="微软雅黑" w:eastAsia="微软雅黑" w:hAnsi="微软雅黑" w:cs="微软雅黑" w:hint="eastAsia"/>
      <w:color w:val="000000"/>
      <w:sz w:val="21"/>
      <w:szCs w:val="21"/>
      <w:u w:val="none"/>
    </w:rPr>
  </w:style>
  <w:style w:type="character" w:styleId="a4">
    <w:name w:val="Hyperlink"/>
    <w:basedOn w:val="a0"/>
    <w:qFormat/>
    <w:rPr>
      <w:rFonts w:ascii="微软雅黑" w:eastAsia="微软雅黑" w:hAnsi="微软雅黑" w:cs="微软雅黑"/>
      <w:color w:val="000000"/>
      <w:sz w:val="21"/>
      <w:szCs w:val="21"/>
      <w:u w:val="none"/>
    </w:rPr>
  </w:style>
  <w:style w:type="paragraph" w:styleId="a5">
    <w:name w:val="header"/>
    <w:basedOn w:val="a"/>
    <w:link w:val="Char"/>
    <w:rsid w:val="00CE37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CE376F"/>
    <w:rPr>
      <w:kern w:val="2"/>
      <w:sz w:val="18"/>
      <w:szCs w:val="18"/>
    </w:rPr>
  </w:style>
  <w:style w:type="paragraph" w:styleId="a6">
    <w:name w:val="footer"/>
    <w:basedOn w:val="a"/>
    <w:link w:val="Char0"/>
    <w:rsid w:val="00CE376F"/>
    <w:pPr>
      <w:tabs>
        <w:tab w:val="center" w:pos="4153"/>
        <w:tab w:val="right" w:pos="8306"/>
      </w:tabs>
      <w:snapToGrid w:val="0"/>
      <w:jc w:val="left"/>
    </w:pPr>
    <w:rPr>
      <w:sz w:val="18"/>
      <w:szCs w:val="18"/>
    </w:rPr>
  </w:style>
  <w:style w:type="character" w:customStyle="1" w:styleId="Char0">
    <w:name w:val="页脚 Char"/>
    <w:basedOn w:val="a0"/>
    <w:link w:val="a6"/>
    <w:rsid w:val="00CE376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rFonts w:ascii="微软雅黑" w:eastAsia="微软雅黑" w:hAnsi="微软雅黑" w:cs="微软雅黑" w:hint="eastAsia"/>
      <w:color w:val="000000"/>
      <w:sz w:val="21"/>
      <w:szCs w:val="21"/>
      <w:u w:val="none"/>
    </w:rPr>
  </w:style>
  <w:style w:type="character" w:styleId="a4">
    <w:name w:val="Hyperlink"/>
    <w:basedOn w:val="a0"/>
    <w:qFormat/>
    <w:rPr>
      <w:rFonts w:ascii="微软雅黑" w:eastAsia="微软雅黑" w:hAnsi="微软雅黑" w:cs="微软雅黑"/>
      <w:color w:val="000000"/>
      <w:sz w:val="21"/>
      <w:szCs w:val="21"/>
      <w:u w:val="none"/>
    </w:rPr>
  </w:style>
  <w:style w:type="paragraph" w:styleId="a5">
    <w:name w:val="header"/>
    <w:basedOn w:val="a"/>
    <w:link w:val="Char"/>
    <w:rsid w:val="00CE37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CE376F"/>
    <w:rPr>
      <w:kern w:val="2"/>
      <w:sz w:val="18"/>
      <w:szCs w:val="18"/>
    </w:rPr>
  </w:style>
  <w:style w:type="paragraph" w:styleId="a6">
    <w:name w:val="footer"/>
    <w:basedOn w:val="a"/>
    <w:link w:val="Char0"/>
    <w:rsid w:val="00CE376F"/>
    <w:pPr>
      <w:tabs>
        <w:tab w:val="center" w:pos="4153"/>
        <w:tab w:val="right" w:pos="8306"/>
      </w:tabs>
      <w:snapToGrid w:val="0"/>
      <w:jc w:val="left"/>
    </w:pPr>
    <w:rPr>
      <w:sz w:val="18"/>
      <w:szCs w:val="18"/>
    </w:rPr>
  </w:style>
  <w:style w:type="character" w:customStyle="1" w:styleId="Char0">
    <w:name w:val="页脚 Char"/>
    <w:basedOn w:val="a0"/>
    <w:link w:val="a6"/>
    <w:rsid w:val="00CE376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3634</Words>
  <Characters>400</Characters>
  <Application>Microsoft Office Word</Application>
  <DocSecurity>0</DocSecurity>
  <Lines>3</Lines>
  <Paragraphs>8</Paragraphs>
  <ScaleCrop>false</ScaleCrop>
  <Company>Microsoft</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康巴什区信访局(拟稿)</cp:lastModifiedBy>
  <cp:revision>3</cp:revision>
  <dcterms:created xsi:type="dcterms:W3CDTF">2014-10-29T12:08:00Z</dcterms:created>
  <dcterms:modified xsi:type="dcterms:W3CDTF">2021-05-27T09:34:00Z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C7CE6193D6664B0990375B74E9E2151E</vt:lpwstr>
  </property>
</Properties>
</file>