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88867">
      <w:pPr>
        <w:pStyle w:val="2"/>
        <w:shd w:val="clear" w:color="auto" w:fill="FFFFFF"/>
        <w:spacing w:before="0" w:beforeAutospacing="0" w:after="0" w:afterAutospacing="0" w:line="690" w:lineRule="atLeast"/>
        <w:jc w:val="center"/>
        <w:rPr>
          <w:rFonts w:ascii="微软雅黑" w:hAnsi="微软雅黑" w:eastAsia="微软雅黑"/>
          <w:color w:val="333333"/>
          <w:sz w:val="36"/>
          <w:szCs w:val="36"/>
        </w:rPr>
      </w:pPr>
      <w:bookmarkStart w:id="0" w:name="_GoBack"/>
      <w:bookmarkEnd w:id="0"/>
      <w:r>
        <w:rPr>
          <w:rFonts w:hint="eastAsia" w:ascii="微软雅黑" w:hAnsi="微软雅黑" w:eastAsia="微软雅黑"/>
          <w:color w:val="333333"/>
          <w:sz w:val="36"/>
          <w:szCs w:val="36"/>
        </w:rPr>
        <w:t>鄂尔多斯市康巴什区人民政府办公室关于印发康巴什区地震应急预案的通知</w:t>
      </w:r>
    </w:p>
    <w:p w14:paraId="75A9F29E"/>
    <w:p w14:paraId="1B1C980F">
      <w:pPr>
        <w:widowControl/>
        <w:jc w:val="left"/>
        <w:rPr>
          <w:rFonts w:ascii="宋体" w:hAnsi="宋体" w:eastAsia="宋体" w:cs="宋体"/>
          <w:kern w:val="0"/>
          <w:sz w:val="24"/>
          <w:szCs w:val="24"/>
          <w14:ligatures w14:val="none"/>
        </w:rPr>
      </w:pPr>
      <w:r>
        <w:rPr>
          <w:rFonts w:hint="eastAsia" w:ascii="楷体_GB2312" w:hAnsi="宋体" w:eastAsia="楷体_GB2312" w:cs="宋体"/>
          <w:color w:val="333333"/>
          <w:kern w:val="0"/>
          <w:sz w:val="32"/>
          <w:szCs w:val="32"/>
          <w:shd w:val="clear" w:color="auto" w:fill="FFFFFF"/>
          <w14:ligatures w14:val="none"/>
        </w:rPr>
        <w:t>康巴什区抗震救灾指挥部各成员单位：</w:t>
      </w:r>
    </w:p>
    <w:p w14:paraId="3302324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现将《康巴什区地震应急预案》印发给你们，请遵照执行。</w:t>
      </w:r>
      <w:r>
        <w:rPr>
          <w:rFonts w:hint="eastAsia" w:ascii="楷体_GB2312" w:hAnsi="inherit" w:eastAsia="楷体_GB2312" w:cs="宋体"/>
          <w:color w:val="333333"/>
          <w:kern w:val="0"/>
          <w:sz w:val="32"/>
          <w:szCs w:val="32"/>
          <w14:ligatures w14:val="none"/>
        </w:rPr>
        <w:t>   </w:t>
      </w:r>
    </w:p>
    <w:p w14:paraId="764F4B18">
      <w:pPr>
        <w:widowControl/>
        <w:shd w:val="clear" w:color="auto" w:fill="FFFFFF"/>
        <w:spacing w:line="560" w:lineRule="atLeast"/>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 </w:t>
      </w:r>
    </w:p>
    <w:p w14:paraId="5B00C33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鄂尔多斯市康巴什区人民政府办公室</w:t>
      </w:r>
    </w:p>
    <w:p w14:paraId="474EEE2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                   2021年5月18日</w:t>
      </w:r>
    </w:p>
    <w:p w14:paraId="3A14073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p>
    <w:p w14:paraId="2D65C52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p>
    <w:p w14:paraId="3448A8BB">
      <w:pPr>
        <w:widowControl/>
        <w:shd w:val="clear" w:color="auto" w:fill="FFFFFF"/>
        <w:spacing w:line="560" w:lineRule="atLeast"/>
        <w:jc w:val="center"/>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44"/>
          <w:szCs w:val="44"/>
          <w14:ligatures w14:val="none"/>
        </w:rPr>
        <w:t>康巴什区</w:t>
      </w:r>
      <w:r>
        <w:rPr>
          <w:rFonts w:hint="eastAsia" w:ascii="方正小标宋简体" w:hAnsi="inherit" w:eastAsia="方正小标宋简体" w:cs="宋体"/>
          <w:color w:val="333333"/>
          <w:kern w:val="0"/>
          <w:sz w:val="44"/>
          <w:szCs w:val="44"/>
          <w14:ligatures w14:val="none"/>
        </w:rPr>
        <w:t>地震应急预案</w:t>
      </w:r>
    </w:p>
    <w:p w14:paraId="627DDFAE">
      <w:pPr>
        <w:widowControl/>
        <w:shd w:val="clear" w:color="auto" w:fill="FFFFFF"/>
        <w:spacing w:line="560" w:lineRule="atLeast"/>
        <w:jc w:val="center"/>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p>
    <w:p w14:paraId="11FAF692">
      <w:pPr>
        <w:widowControl/>
        <w:shd w:val="clear" w:color="auto" w:fill="FFFFFF"/>
        <w:spacing w:line="560" w:lineRule="atLeast"/>
        <w:outlineLvl w:val="0"/>
        <w:rPr>
          <w:rFonts w:hint="eastAsia" w:ascii="inherit" w:hAnsi="inherit" w:eastAsia="微软雅黑" w:cs="宋体"/>
          <w:b/>
          <w:bCs/>
          <w:color w:val="333333"/>
          <w:kern w:val="36"/>
          <w:sz w:val="48"/>
          <w:szCs w:val="48"/>
          <w14:ligatures w14:val="none"/>
        </w:rPr>
      </w:pPr>
      <w:r>
        <w:rPr>
          <w:rFonts w:hint="eastAsia" w:ascii="黑体" w:hAnsi="黑体" w:eastAsia="黑体" w:cs="宋体"/>
          <w:color w:val="333333"/>
          <w:kern w:val="36"/>
          <w:sz w:val="32"/>
          <w:szCs w:val="32"/>
          <w14:ligatures w14:val="none"/>
        </w:rPr>
        <w:t>　　1．总则</w:t>
      </w:r>
    </w:p>
    <w:p w14:paraId="63D20924">
      <w:pPr>
        <w:widowControl/>
        <w:shd w:val="clear" w:color="auto" w:fill="FFFFFF"/>
        <w:spacing w:line="560" w:lineRule="atLeast"/>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　　1.1  编制目的</w:t>
      </w:r>
    </w:p>
    <w:p w14:paraId="0BB59C9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为切实加强对地震应急工作的组织领导，明确相关部门职责，确保地震应急工作能够依法科学、统一协调、有序高效开展，最大程度的减少人员伤亡、经济损失和社会影响，制定本预案。</w:t>
      </w:r>
    </w:p>
    <w:p w14:paraId="5144557E">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1.2  编制依据</w:t>
      </w:r>
    </w:p>
    <w:p w14:paraId="4590B56A">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《中华人民共和国突发事件应对法》（</w:t>
      </w:r>
      <w:r>
        <w:rPr>
          <w:rFonts w:hint="eastAsia" w:ascii="仿宋_GB2312" w:hAnsi="inherit" w:eastAsia="仿宋_GB2312" w:cs="宋体"/>
          <w:color w:val="333333"/>
          <w:kern w:val="0"/>
          <w:sz w:val="32"/>
          <w:szCs w:val="32"/>
          <w14:ligatures w14:val="none"/>
        </w:rPr>
        <w:t>2007年8月30日第十届全国人民代表大会常务委员会第二十九次会议通过，中华人民共和国主席令[2007]第六十九号发布，自2007年11月1日起施行）；</w:t>
      </w:r>
    </w:p>
    <w:p w14:paraId="5B8C79E6">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《中华人民共和国防震减灾法》（</w:t>
      </w:r>
      <w:r>
        <w:rPr>
          <w:rFonts w:hint="eastAsia" w:ascii="仿宋_GB2312" w:hAnsi="inherit" w:eastAsia="仿宋_GB2312" w:cs="宋体"/>
          <w:color w:val="333333"/>
          <w:kern w:val="0"/>
          <w:sz w:val="32"/>
          <w:szCs w:val="32"/>
          <w14:ligatures w14:val="none"/>
        </w:rPr>
        <w:t>1997年12月29日第八届全国人民代表大会常务委员会第二十九次会议通过，2008年12月27日第十一届全国人民代表大会常务委员会第六次会议修订， 2008年12月27日中华人民共和国主席令[2008]第七号发布，自2009年5月1日起施行) ；</w:t>
      </w:r>
    </w:p>
    <w:p w14:paraId="372D56F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《突发事件应急预案管理办法》（国务院办公厅国办发〔</w:t>
      </w:r>
      <w:r>
        <w:rPr>
          <w:rFonts w:hint="eastAsia" w:ascii="仿宋_GB2312" w:hAnsi="inherit" w:eastAsia="仿宋_GB2312" w:cs="宋体"/>
          <w:color w:val="333333"/>
          <w:kern w:val="0"/>
          <w:sz w:val="32"/>
          <w:szCs w:val="32"/>
          <w14:ligatures w14:val="none"/>
        </w:rPr>
        <w:t>2013〕101号发布，2013年10月25日起实施）；</w:t>
      </w:r>
    </w:p>
    <w:p w14:paraId="616DA5C8">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《破坏性地震应急条例》（</w:t>
      </w:r>
      <w:r>
        <w:rPr>
          <w:rFonts w:hint="eastAsia" w:ascii="仿宋_GB2312" w:hAnsi="inherit" w:eastAsia="仿宋_GB2312" w:cs="宋体"/>
          <w:color w:val="333333"/>
          <w:kern w:val="0"/>
          <w:sz w:val="32"/>
          <w:szCs w:val="32"/>
          <w14:ligatures w14:val="none"/>
        </w:rPr>
        <w:t>1995年国务院令第172号发布， 1995年4月1日起施行）；</w:t>
      </w:r>
    </w:p>
    <w:p w14:paraId="467DCD0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《国家地震应急预案》（</w:t>
      </w:r>
      <w:r>
        <w:rPr>
          <w:rFonts w:hint="eastAsia" w:ascii="仿宋_GB2312" w:hAnsi="inherit" w:eastAsia="仿宋_GB2312" w:cs="宋体"/>
          <w:color w:val="333333"/>
          <w:kern w:val="0"/>
          <w:sz w:val="32"/>
          <w:szCs w:val="32"/>
          <w14:ligatures w14:val="none"/>
        </w:rPr>
        <w:t>2012年第28号国务院公报 2012年8月28日修订）；</w:t>
      </w:r>
    </w:p>
    <w:p w14:paraId="632EC062">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《省（区市）人民政府突发公共事件总体应急预案框架指南》（国务院办公厅国办函</w:t>
      </w:r>
      <w:r>
        <w:rPr>
          <w:rFonts w:hint="eastAsia" w:ascii="仿宋_GB2312" w:hAnsi="inherit" w:eastAsia="仿宋_GB2312" w:cs="宋体"/>
          <w:color w:val="333333"/>
          <w:kern w:val="0"/>
          <w:sz w:val="32"/>
          <w:szCs w:val="32"/>
          <w14:ligatures w14:val="none"/>
        </w:rPr>
        <w:t>[2004]39号，2004年5月22日起施行）；</w:t>
      </w:r>
    </w:p>
    <w:p w14:paraId="139756B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《内蒙古自治区防震减灾条例》（内蒙古自治区第十一届人民代表大会常务委员会公告第四十四号，</w:t>
      </w:r>
      <w:r>
        <w:rPr>
          <w:rFonts w:hint="eastAsia" w:ascii="仿宋_GB2312" w:hAnsi="inherit" w:eastAsia="仿宋_GB2312" w:cs="宋体"/>
          <w:color w:val="333333"/>
          <w:kern w:val="0"/>
          <w:sz w:val="32"/>
          <w:szCs w:val="32"/>
          <w14:ligatures w14:val="none"/>
        </w:rPr>
        <w:t>2012年12月1日起施行）；</w:t>
      </w:r>
    </w:p>
    <w:p w14:paraId="2FE60ED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《内蒙古自治区地震应急预案管理办法》（内蒙古自治区人民政府办公厅内政办发</w:t>
      </w:r>
      <w:r>
        <w:rPr>
          <w:rFonts w:hint="eastAsia" w:ascii="仿宋_GB2312" w:hAnsi="inherit" w:eastAsia="仿宋_GB2312" w:cs="宋体"/>
          <w:color w:val="333333"/>
          <w:kern w:val="0"/>
          <w:sz w:val="32"/>
          <w:szCs w:val="32"/>
          <w14:ligatures w14:val="none"/>
        </w:rPr>
        <w:t>[2016]194号，2016年12月29日起施行）；</w:t>
      </w:r>
    </w:p>
    <w:p w14:paraId="27D3DA3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《鄂尔多斯市地震应急预案管理办法》（鄂尔多斯市人民政府办公厅鄂府办发</w:t>
      </w:r>
      <w:r>
        <w:rPr>
          <w:rFonts w:hint="eastAsia" w:ascii="仿宋_GB2312" w:hAnsi="inherit" w:eastAsia="仿宋_GB2312" w:cs="宋体"/>
          <w:color w:val="333333"/>
          <w:kern w:val="0"/>
          <w:sz w:val="32"/>
          <w:szCs w:val="32"/>
          <w14:ligatures w14:val="none"/>
        </w:rPr>
        <w:t>[2017]43号，2017年4月14日起施行）；</w:t>
      </w:r>
    </w:p>
    <w:p w14:paraId="056866B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其它相关法律、法规、文件。</w:t>
      </w:r>
    </w:p>
    <w:p w14:paraId="1138A34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本预案依据以上法律、法规、相关文件要求，并参考《鄂尔多斯市地震应急预案》编制。</w:t>
      </w:r>
    </w:p>
    <w:p w14:paraId="44DC310F">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1.3  适用范围</w:t>
      </w:r>
    </w:p>
    <w:p w14:paraId="4E52DF9E">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本预案适用于我区行政区域内和其它区域涉及</w:t>
      </w:r>
      <w:r>
        <w:rPr>
          <w:rFonts w:hint="eastAsia" w:ascii="仿宋_GB2312" w:hAnsi="inherit" w:eastAsia="仿宋_GB2312" w:cs="宋体"/>
          <w:color w:val="333333"/>
          <w:kern w:val="0"/>
          <w:sz w:val="32"/>
          <w:szCs w:val="32"/>
          <w:lang w:eastAsia="zh-CN"/>
          <w14:ligatures w14:val="none"/>
        </w:rPr>
        <w:t>波及</w:t>
      </w:r>
      <w:r>
        <w:rPr>
          <w:rFonts w:hint="eastAsia" w:ascii="仿宋_GB2312" w:hAnsi="inherit" w:eastAsia="仿宋_GB2312" w:cs="宋体"/>
          <w:color w:val="333333"/>
          <w:kern w:val="0"/>
          <w:sz w:val="32"/>
          <w:szCs w:val="32"/>
          <w14:ligatures w14:val="none"/>
        </w:rPr>
        <w:t>本区，由区人民政府负责处置的一般性地震灾害事件，和参与处置特别重大、重大、较大地震灾害事件，以及需要区人民政府协调处置的其它地震灾害事件。</w:t>
      </w:r>
    </w:p>
    <w:p w14:paraId="5C59A210">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1.4  工作原则</w:t>
      </w:r>
    </w:p>
    <w:p w14:paraId="75AB2EB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抗震救灾工作坚持</w:t>
      </w:r>
      <w:r>
        <w:rPr>
          <w:rFonts w:hint="eastAsia" w:ascii="仿宋_GB2312" w:hAnsi="inherit" w:eastAsia="仿宋_GB2312" w:cs="宋体"/>
          <w:color w:val="333333"/>
          <w:kern w:val="0"/>
          <w:sz w:val="32"/>
          <w:szCs w:val="32"/>
          <w14:ligatures w14:val="none"/>
        </w:rPr>
        <w:t>“以人为本、统一领导、综合协调、分级负责、属地为主、资源共享、快速反应”的工作原则。</w:t>
      </w:r>
    </w:p>
    <w:p w14:paraId="432BA90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地震灾害发生后，区政府及各有关部门和单位立即自动按照预案开展应急救援工作，处置本行政区域内的地震灾害人员转移和救助工作事件。</w:t>
      </w:r>
    </w:p>
    <w:p w14:paraId="7CFF375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黑体" w:hAnsi="黑体" w:eastAsia="黑体" w:cs="宋体"/>
          <w:color w:val="333333"/>
          <w:kern w:val="0"/>
          <w:sz w:val="32"/>
          <w:szCs w:val="32"/>
          <w14:ligatures w14:val="none"/>
        </w:rPr>
        <w:t>2．组织指挥体系</w:t>
      </w:r>
    </w:p>
    <w:p w14:paraId="65FB1CB5">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2.1  康巴什区抗震救灾组织</w:t>
      </w:r>
    </w:p>
    <w:p w14:paraId="6D8941C3">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2.1.1  康巴什区抗震救灾组织领导机构</w:t>
      </w:r>
    </w:p>
    <w:p w14:paraId="45ACD94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康巴什区人民政府是地震应急处置的行政领导机构，负责统一领导地震应急处置工作。</w:t>
      </w:r>
    </w:p>
    <w:p w14:paraId="1317D04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发生地震灾害后，经区人民政府批准成立区抗震救灾指挥部，统一领导、组织领导、靠前指挥和协调全区地震应急与救灾工作。</w:t>
      </w:r>
    </w:p>
    <w:p w14:paraId="139D438E">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必要时，在震灾区设立现场指挥部，负责灾区一线的抗震救灾指挥工作，由区抗震救灾指挥部直接领导。</w:t>
      </w:r>
    </w:p>
    <w:p w14:paraId="13354E51">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区抗震救灾指挥部组成如下：</w:t>
      </w:r>
    </w:p>
    <w:p w14:paraId="7F0A47F2">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指</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挥</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部总指挥：区人民政府区长</w:t>
      </w:r>
    </w:p>
    <w:p w14:paraId="48771CE7">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指挥部副总指挥：分管应急工作的区人民政府副区长</w:t>
      </w:r>
    </w:p>
    <w:p w14:paraId="1C9CABDA">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区政府党组成员、办公室主任</w:t>
      </w:r>
    </w:p>
    <w:p w14:paraId="41798D2E">
      <w:pPr>
        <w:widowControl/>
        <w:shd w:val="clear" w:color="auto" w:fill="FFFFFF"/>
        <w:spacing w:line="560" w:lineRule="atLeast"/>
        <w:ind w:firstLine="3219"/>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区住房和城乡建设局局长</w:t>
      </w:r>
    </w:p>
    <w:p w14:paraId="6F2A0662">
      <w:pPr>
        <w:widowControl/>
        <w:shd w:val="clear" w:color="auto" w:fill="FFFFFF"/>
        <w:spacing w:line="560" w:lineRule="atLeast"/>
        <w:ind w:firstLine="3219"/>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区农牧和水利局局长</w:t>
      </w:r>
    </w:p>
    <w:p w14:paraId="3A43D44A">
      <w:pPr>
        <w:widowControl/>
        <w:shd w:val="clear" w:color="auto" w:fill="FFFFFF"/>
        <w:spacing w:line="560" w:lineRule="atLeast"/>
        <w:ind w:firstLine="3219"/>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区应急管理局局长</w:t>
      </w:r>
    </w:p>
    <w:p w14:paraId="5733E9EE">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指挥部下设办公室，设在区应急管理局，办公室主任由区应急管理局负责人担任。</w:t>
      </w:r>
    </w:p>
    <w:p w14:paraId="7DA2418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抗震救灾指挥部成员单位：区人武部、区委宣传部、哈巴格希街道办事处、滨河街道办事处、青春山街道办事处、康新街道办事处、区应急管理局、区发展和改革委员会、区融媒体中心、区教育体育局、区财政局、区交通运输局、区商务和科技局、区园林局、区公用局、区气象分局、区公安分局、区自然资源分局、区住房和城乡建设局、区农牧和水利局、区文化和旅游局、区卫生健康委员会、通惠供热燃气集团有限公司、区消防救援大队、区供电分局、中国电信康巴什区分公司、中国联通康巴什区分公司、中国移动康巴什区分公司、中石油内蒙古销售公司鄂尔多斯分公司康巴什区各加油加气站。</w:t>
      </w:r>
    </w:p>
    <w:p w14:paraId="54B7B6D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在地震应急处置工作中，区人民政府可根据工作实际，对区抗震救灾指挥部领导、成员和下设机构及职责进行临时调整。</w:t>
      </w:r>
    </w:p>
    <w:p w14:paraId="26EF6E18">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2.1.2  抗震救灾指挥部主要职责</w:t>
      </w:r>
    </w:p>
    <w:p w14:paraId="4A5F4378">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区抗震救灾指挥部受区人民政府和上级抗震救灾指挥部的共同领导，统一领导、指挥、部署和协调全区抗震救灾工作，主要职责为：</w:t>
      </w:r>
    </w:p>
    <w:p w14:paraId="43AC27A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1）执行区人民政府和上级抗震救灾指挥部的指令，指挥本地区的抗震救灾行动；</w:t>
      </w:r>
    </w:p>
    <w:p w14:paraId="3E797846">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向上级报告震情、灾情；受灾群众搜救与紧急避险；稳定社会秩序、保护要害部门与重要机构；恢复基础设施及生命线工程；组织开展自救互救；重大次生灾害源受损情况调查；救灾急需物资调配；后勤保障等基础处置工作；</w:t>
      </w:r>
    </w:p>
    <w:p w14:paraId="5507EA0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w:t>
      </w:r>
      <w:r>
        <w:rPr>
          <w:rFonts w:hint="eastAsia" w:ascii="微软雅黑" w:hAnsi="微软雅黑" w:eastAsia="微软雅黑" w:cs="宋体"/>
          <w:color w:val="333333"/>
          <w:kern w:val="0"/>
          <w:sz w:val="32"/>
          <w:szCs w:val="32"/>
          <w14:ligatures w14:val="none"/>
        </w:rPr>
        <w:t>）收集、汇总、核实本行政区灾后受损情况，并向市人民政府报告震情、灾情和抗震救灾工作进展，向市人民政府报告震情、灾情，视灾情程度请求市人民政府支援和对外呼吁援助；</w:t>
      </w:r>
    </w:p>
    <w:p w14:paraId="2BA9C4C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4）必要时，组织实施交通管制、征用物资、灾区进入紧急状态等紧急措施；</w:t>
      </w:r>
    </w:p>
    <w:p w14:paraId="2AEF66B4">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5）处置地震抗震救灾和各类突发事件；</w:t>
      </w:r>
    </w:p>
    <w:p w14:paraId="3D43E1C1">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6）安排调度救灾资金，分配救援物资；</w:t>
      </w:r>
    </w:p>
    <w:p w14:paraId="70388533">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7）指定信息报告及新闻发言人；</w:t>
      </w:r>
    </w:p>
    <w:p w14:paraId="435AD86F">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8）按规定对应急救援的有关单位和个人进行奖惩；</w:t>
      </w:r>
    </w:p>
    <w:p w14:paraId="0F2DEB2D">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9）当国家和自治区、市地震应急预案启动后，在国务院和自治区、市人民政府的领导下开展抗震救灾各项工作。</w:t>
      </w:r>
    </w:p>
    <w:p w14:paraId="6FA3D072">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10）承担其它有关地震应急和救灾的重要工作。</w:t>
      </w:r>
    </w:p>
    <w:p w14:paraId="7A80A0F8">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2.1.3  指挥部办公室职责</w:t>
      </w:r>
    </w:p>
    <w:p w14:paraId="33AC382A">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区抗震救灾指挥部办公室负责区人民政府抗震救灾指挥部的日常事务，主要职责为：</w:t>
      </w:r>
    </w:p>
    <w:p w14:paraId="70F376A6">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1）贯彻区抗震救灾指挥部的指示和部署，协助指挥部组织实施抗震救灾行动；</w:t>
      </w:r>
    </w:p>
    <w:p w14:paraId="471BC4E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2）提出启动全区地震应急预案的建议，提出具体的应急处置与救灾方案和措施建议；</w:t>
      </w:r>
    </w:p>
    <w:p w14:paraId="0F5CA7E9">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3）协调区有关部门、各工作组及灾区抗震救灾现场指挥部之间的应急工作并督促落实；协调外援抗震救灾队伍的救援行动；组织有关专家指导应急救援工作；</w:t>
      </w:r>
    </w:p>
    <w:p w14:paraId="70A243A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w:t>
      </w:r>
      <w:r>
        <w:rPr>
          <w:rFonts w:hint="eastAsia" w:ascii="微软雅黑" w:hAnsi="微软雅黑" w:eastAsia="微软雅黑" w:cs="宋体"/>
          <w:color w:val="333333"/>
          <w:kern w:val="0"/>
          <w:sz w:val="32"/>
          <w:szCs w:val="32"/>
          <w14:ligatures w14:val="none"/>
        </w:rPr>
        <w:t>）负责收集、汇总、核实本区灾害损失情况，上报、通报震情、灾情和抗震救灾进展情况；</w:t>
      </w:r>
    </w:p>
    <w:p w14:paraId="1C0A256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5）起草指挥部文件、简报，负责组织指挥部会议，负责指挥部各类文书资料的准备和整理归档；</w:t>
      </w:r>
    </w:p>
    <w:p w14:paraId="4C48A74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6）承担区抗震救灾指挥部日常事务和交办的其他工作。</w:t>
      </w:r>
    </w:p>
    <w:p w14:paraId="1A45E247">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区抗震救灾指挥部办公室根据地震应急处置需要，经指挥部批准，可从相关单位抽调工作人员。</w:t>
      </w:r>
    </w:p>
    <w:p w14:paraId="060679F7">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2.1.4  指挥部成员单位主要职责</w:t>
      </w:r>
    </w:p>
    <w:p w14:paraId="4181A6BD">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各级各类救援队伍必须服从区抗震救灾指挥部的指挥与协调，按照有关要求开展救援工作。各成员单位主要职责为：</w:t>
      </w:r>
    </w:p>
    <w:p w14:paraId="25E6685E">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区人民政府办：</w:t>
      </w:r>
    </w:p>
    <w:p w14:paraId="133EB179">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（1）负责政府文件的接收和传达，安排相关会议；</w:t>
      </w:r>
    </w:p>
    <w:p w14:paraId="672B21D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（2）负责上级领导专家在灾区现场工作期间的后勤保障和服务工作；</w:t>
      </w:r>
    </w:p>
    <w:p w14:paraId="7CBDCF07">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（3）负责接待、协调参加抗震救灾的外部救援队伍，配合有关部门接收相关救援物资；</w:t>
      </w:r>
    </w:p>
    <w:p w14:paraId="18BC39E7">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（4）负责抗震救灾队伍的后勤服务等工作。</w:t>
      </w:r>
    </w:p>
    <w:p w14:paraId="08061E3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区应急管理局：</w:t>
      </w:r>
    </w:p>
    <w:p w14:paraId="6DC2393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（1）负责组织协调全区地震灾害应急救援及救灾工作；</w:t>
      </w:r>
    </w:p>
    <w:p w14:paraId="4F1AAC6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（2）负责全区救援队伍的组织、协调工作；组织管理抗震救灾应急物资和应急救援装备的储备、调拨和紧急配送，并监督使用；</w:t>
      </w:r>
    </w:p>
    <w:p w14:paraId="4D54E42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（3）组织指导全区地震灾情核查上报、地震受灾群众的生活救助、损失评估、救灾捐赠等地震应急工作；</w:t>
      </w:r>
    </w:p>
    <w:p w14:paraId="4CC0915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（4）负责地震宏观异常现象调查、地震社会影响和各种地震地质灾害调查；</w:t>
      </w:r>
    </w:p>
    <w:p w14:paraId="129592A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（5）负责组织实施地震救援、综合应急救援和消防应急抢险救灾工作，指导有关单位清除消防安全隐患；</w:t>
      </w:r>
    </w:p>
    <w:p w14:paraId="0F27B96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（6）协调震区与邻近地区的监测工作；</w:t>
      </w:r>
    </w:p>
    <w:p w14:paraId="0201839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（7）负责指导有关企业、单位做好灾后的隐患排查和安全生产工作，防范次生灾害。</w:t>
      </w:r>
    </w:p>
    <w:p w14:paraId="0F22B890">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区公安分局：</w:t>
      </w:r>
    </w:p>
    <w:p w14:paraId="420F2B5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（1）负责维护地震灾区现场治安秩序；加强对党政机关、要害部门、金融单位、储备仓库等重要场所的警戒和安保；</w:t>
      </w:r>
    </w:p>
    <w:p w14:paraId="5AFE1D2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（2）依法打击造谣惑众和盗窃、哄抢救灾物资、以赈灾募捐名义敛取不义之财等违法犯罪活动；</w:t>
      </w:r>
    </w:p>
    <w:p w14:paraId="61B0CFE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（3）协助有关部门妥善处理因地震引发的群体性事件；</w:t>
      </w:r>
    </w:p>
    <w:p w14:paraId="5725E63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（4）协助组织群众从危险地区安全撤离或转移。</w:t>
      </w:r>
    </w:p>
    <w:p w14:paraId="63FD45A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区消防大队：</w:t>
      </w:r>
    </w:p>
    <w:p w14:paraId="066740E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1）负责组织实施地震救援、综合应急救援和消防应急抢险救灾工作，指导有关单位清除消防安全隐患。</w:t>
      </w:r>
    </w:p>
    <w:p w14:paraId="42311709">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区交通运输局：</w:t>
      </w:r>
    </w:p>
    <w:p w14:paraId="704D948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（1）建立紧急运输保障体系，负责统一指挥调度；</w:t>
      </w:r>
    </w:p>
    <w:p w14:paraId="6B48CEB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（2）负责组织、指挥、协调抢修损毁的道路设施，协调抢修损毁的货运设施；</w:t>
      </w:r>
    </w:p>
    <w:p w14:paraId="632F5F7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（3）组织协调运力，做好抢险救灾人员、物资以及撤离人员的紧急运输工作；</w:t>
      </w:r>
    </w:p>
    <w:p w14:paraId="2B6DD3A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（4）负责督促和协调有关交通运输企业，做好地震灾后的隐患排查和安全生产工作。</w:t>
      </w:r>
    </w:p>
    <w:p w14:paraId="2F5DD12A">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区卫生健康委员会：</w:t>
      </w:r>
    </w:p>
    <w:p w14:paraId="3D2DF8C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1）负责组派医疗卫生救援队伍，调集医疗器械、药品等物资，对受伤人员进行救治和转移护送；</w:t>
      </w:r>
    </w:p>
    <w:p w14:paraId="27AD867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（2）与其他部门配合检查、监测灾区饮用水源和食品安全，防范和控制各种传染性疫病的爆发流行；</w:t>
      </w:r>
    </w:p>
    <w:p w14:paraId="470C687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（3）做好伤员、灾区群众和救援人员的医疗与心理救助；</w:t>
      </w:r>
    </w:p>
    <w:p w14:paraId="4210398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（4）负责协调区外医疗机构及时接收危重伤员；</w:t>
      </w:r>
    </w:p>
    <w:p w14:paraId="037CC96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（5）负责指挥和协调区外医疗救护队伍在灾区开展伤员救治工作；</w:t>
      </w:r>
    </w:p>
    <w:p w14:paraId="6546BBC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（6）负责上报伤亡情况及疫情。</w:t>
      </w:r>
    </w:p>
    <w:p w14:paraId="659E687A">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区民政局：</w:t>
      </w:r>
    </w:p>
    <w:p w14:paraId="091B107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（1）负责残疾人、特困人员、孤弃儿童等特殊群体的灾后救助工作，协助有关部门开展受灾群众救助工作；</w:t>
      </w:r>
    </w:p>
    <w:p w14:paraId="6E52D67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（2）开展慈善捐赠活动；</w:t>
      </w:r>
    </w:p>
    <w:p w14:paraId="7AFB0A3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（3）协助有关部门接收、管理、分配救灾捐赠物品；</w:t>
      </w:r>
    </w:p>
    <w:p w14:paraId="0BC2EE0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（4）指导志愿服务队伍开展抗震救灾活动；</w:t>
      </w:r>
    </w:p>
    <w:p w14:paraId="5031DEC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（5）做好遇难人员善后处置工作；</w:t>
      </w:r>
    </w:p>
    <w:p w14:paraId="243D460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（6）协助有关部门进行灾情收集、核定工作。</w:t>
      </w:r>
    </w:p>
    <w:p w14:paraId="5DB42F11">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区市场监督管理局：</w:t>
      </w:r>
    </w:p>
    <w:p w14:paraId="647E85A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（1）负责市场监管，维护灾区市场稳定；</w:t>
      </w:r>
    </w:p>
    <w:p w14:paraId="64DB2A4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（2）负责依法打击制售假冒伪劣救灾物资违法行为；</w:t>
      </w:r>
    </w:p>
    <w:p w14:paraId="46F16C8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（3）对因地震灾害引发的价格异常波动情况依法进行干预和制止，确保价格稳定；</w:t>
      </w:r>
    </w:p>
    <w:p w14:paraId="36DDAAF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（4）负责食品安全应对处置和食品安全案件查处工作；负责灾区药品及其相关产品的质量安全监管，确保灾区药品、食品安全；</w:t>
      </w:r>
    </w:p>
    <w:p w14:paraId="70F3E45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（5）督促、指导有关企业做好灾后的企业特种设备隐患排查，指导企业安全使用。</w:t>
      </w:r>
    </w:p>
    <w:p w14:paraId="578B18E5">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区住房和城乡建设局：</w:t>
      </w:r>
    </w:p>
    <w:p w14:paraId="0E46F3D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（1）负责全区建筑设施抗震情况的调查统计工作；</w:t>
      </w:r>
    </w:p>
    <w:p w14:paraId="53045E9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（2）负责监测、处置灾区房屋建筑和附属设施的安全隐患，组织评估受灾建筑物的损坏程度；</w:t>
      </w:r>
    </w:p>
    <w:p w14:paraId="69AE5DA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（3）组织指导城区市政设施的抢险、抢修工作；</w:t>
      </w:r>
    </w:p>
    <w:p w14:paraId="614C182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（4）督促指导建筑施工等企业做好灾后的隐患排查和安全生产；</w:t>
      </w:r>
    </w:p>
    <w:p w14:paraId="3F4852E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（5）根据需要及时组织开展过渡性安置点的规划、建设工作；</w:t>
      </w:r>
    </w:p>
    <w:p w14:paraId="54A08E7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（6）组织开展建筑、设施的震后安全性应急评估工作；</w:t>
      </w:r>
    </w:p>
    <w:p w14:paraId="2E85D6A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（7）承担地震应急救援工作的城建及建筑工程等方面的技术支撑及相关信息提供工作；</w:t>
      </w:r>
    </w:p>
    <w:p w14:paraId="5F8793D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（8）负责组织落实应急避难场所建设和维护管理工作。</w:t>
      </w:r>
    </w:p>
    <w:p w14:paraId="6F3F5F2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区商务和科技局：</w:t>
      </w:r>
    </w:p>
    <w:p w14:paraId="6D32DA1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（1）负责建立生活必需品市场供应的应急管理机制，确保灾区重要商品供应；</w:t>
      </w:r>
    </w:p>
    <w:p w14:paraId="52E4E2A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（2）协调救灾和灾后恢复重建物资的组织、供应；协调征调抗震救灾应急物资；</w:t>
      </w:r>
    </w:p>
    <w:p w14:paraId="31D7A26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（3）负责指导协调全区无线电设施的保安和应急抢护，做好抗震救灾通信保障工作；</w:t>
      </w:r>
    </w:p>
    <w:p w14:paraId="387DB6F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（4）协调电信运营企业利用公众信息网开展抗震救灾的宣传教育活动；</w:t>
      </w:r>
    </w:p>
    <w:p w14:paraId="49E1C78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（5）负责民用爆炸物品隐患的排查和监管；</w:t>
      </w:r>
    </w:p>
    <w:p w14:paraId="75B041A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（6）指导有关企业消除安全隐患。</w:t>
      </w:r>
    </w:p>
    <w:p w14:paraId="05D4C6E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区下属各街道办事处：</w:t>
      </w:r>
    </w:p>
    <w:p w14:paraId="4EDEFD7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w:t>
      </w:r>
      <w:r>
        <w:rPr>
          <w:rFonts w:hint="eastAsia" w:ascii="微软雅黑" w:hAnsi="微软雅黑" w:eastAsia="微软雅黑" w:cs="宋体"/>
          <w:color w:val="333333"/>
          <w:kern w:val="0"/>
          <w:sz w:val="32"/>
          <w:szCs w:val="32"/>
          <w14:ligatures w14:val="none"/>
        </w:rPr>
        <w:t>负责实施本辖区地震应急预案</w:t>
      </w:r>
      <w:r>
        <w:rPr>
          <w:rFonts w:hint="eastAsia" w:ascii="仿宋_GB2312" w:hAnsi="inherit" w:eastAsia="仿宋_GB2312" w:cs="宋体"/>
          <w:color w:val="333333"/>
          <w:kern w:val="0"/>
          <w:sz w:val="32"/>
          <w:szCs w:val="32"/>
          <w14:ligatures w14:val="none"/>
        </w:rPr>
        <w:t>;</w:t>
      </w:r>
    </w:p>
    <w:p w14:paraId="5BAE492B">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（2）组织负责本辖区的地震应急救援的先期紧急处置工作；</w:t>
      </w:r>
    </w:p>
    <w:p w14:paraId="4839E46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（3）迅速收集本行政区灾害受损相关情况，随时上报区抗震救灾指挥部；</w:t>
      </w:r>
    </w:p>
    <w:p w14:paraId="6FFBAE2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w:t>
      </w:r>
      <w:r>
        <w:rPr>
          <w:rFonts w:hint="eastAsia" w:ascii="微软雅黑" w:hAnsi="微软雅黑" w:eastAsia="微软雅黑" w:cs="宋体"/>
          <w:color w:val="333333"/>
          <w:kern w:val="0"/>
          <w:sz w:val="32"/>
          <w:szCs w:val="32"/>
          <w14:ligatures w14:val="none"/>
        </w:rPr>
        <w:t>组织救援队伍帮助受灾群众开展实施人员紧急救助、自救互救、转移疏散和临时安置等工作，先期开展道路、水利等设施的抢修抢通、地震次生灾害的监视防控等工作，开展社会动员等地震应急救援工作</w:t>
      </w:r>
      <w:r>
        <w:rPr>
          <w:rFonts w:hint="eastAsia" w:ascii="仿宋_GB2312" w:hAnsi="inherit" w:eastAsia="仿宋_GB2312" w:cs="宋体"/>
          <w:color w:val="333333"/>
          <w:kern w:val="0"/>
          <w:sz w:val="32"/>
          <w:szCs w:val="32"/>
          <w14:ligatures w14:val="none"/>
        </w:rPr>
        <w:t>;</w:t>
      </w:r>
    </w:p>
    <w:p w14:paraId="25545E71">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（5）服从区抗震救灾指挥部的统一指挥，支持配合抗震救灾队伍开展抗震救灾工作。在必要时，负责建立抗震救灾现场指挥部，在区抗震救灾指挥部的统一领导下开展应急处置工作；</w:t>
      </w:r>
    </w:p>
    <w:p w14:paraId="30B7D3EB">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（6）及时调解处理可能引发社会安全事件的矛盾纠纷。</w:t>
      </w:r>
    </w:p>
    <w:p w14:paraId="1749A10F">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区自然资源分局：</w:t>
      </w:r>
    </w:p>
    <w:p w14:paraId="7EB4893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（1）负责组织次生地质灾害排查，加强监测预警，防范和处置次生地质灾害；</w:t>
      </w:r>
    </w:p>
    <w:p w14:paraId="6F023D0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（2）及时通报地质灾害隐患发展趋势和处理险情；</w:t>
      </w:r>
    </w:p>
    <w:p w14:paraId="43ED360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（3）根据需要及时组织过渡性安置点的选址工作；</w:t>
      </w:r>
    </w:p>
    <w:p w14:paraId="7E3D77D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（4）组织或配合有关部门编制灾后城区重建规划；</w:t>
      </w:r>
    </w:p>
    <w:p w14:paraId="172B44C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（5）承担地震引起地质灾害的应急救援、地理信息等技术支撑工作。</w:t>
      </w:r>
    </w:p>
    <w:p w14:paraId="71FA5FD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区生态环境分局：</w:t>
      </w:r>
    </w:p>
    <w:p w14:paraId="2D3B4A8B">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（1）负责灾区环境的监测、监控与评估工作；</w:t>
      </w:r>
    </w:p>
    <w:p w14:paraId="56A77A28">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（2）组织开展地震灾害引发的重大环境事件调查处理和重点区域、流域环境污染防治工作，及时有效处置环境污染事故。</w:t>
      </w:r>
    </w:p>
    <w:p w14:paraId="72062B31">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区农牧和水利局：</w:t>
      </w:r>
    </w:p>
    <w:p w14:paraId="71B3EEC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（1）负责组织水情、汛情监测，负责灾区水库和堤坝隐患的排查，对可能发生的严重次生水患进行监测，及时通报水患发展趋势，负责处理险情，组织指导水利工程设施和供水工程设施抢修工作；</w:t>
      </w:r>
    </w:p>
    <w:p w14:paraId="1EDB815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（2）负责及时收集、整理和反映农牧业地震灾情信息；</w:t>
      </w:r>
    </w:p>
    <w:p w14:paraId="65FD99A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（3）指导灾后农牧业救灾、生产恢复；</w:t>
      </w:r>
    </w:p>
    <w:p w14:paraId="4CFBAA1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（4）负责制定并实施灾后动物防疫方案，根据当地动物疫病流行情况开展重大动物疫病和人畜共患病防控工作，报告动物疫情。</w:t>
      </w:r>
    </w:p>
    <w:p w14:paraId="6DB88D0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区教育体育局：</w:t>
      </w:r>
    </w:p>
    <w:p w14:paraId="5C06C4CB">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（1）负责地震灾害发生时组织在校师生安全疏散；</w:t>
      </w:r>
    </w:p>
    <w:p w14:paraId="0AB880C8">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（2）负责震后复课工作；</w:t>
      </w:r>
    </w:p>
    <w:p w14:paraId="633134B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（3）负责全区托幼机构及各类学校校舍和附属设施、体育中心等场所的灾后安全隐患排查和治理工作；</w:t>
      </w:r>
    </w:p>
    <w:p w14:paraId="71C17726">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（4）组织开展防震减灾科普知识宣传工作；</w:t>
      </w:r>
    </w:p>
    <w:p w14:paraId="2604DEF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（5）按分工组织落实应急避难场所建设和维护管理工作。</w:t>
      </w:r>
    </w:p>
    <w:p w14:paraId="23EBAF96">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区财政局：</w:t>
      </w:r>
    </w:p>
    <w:p w14:paraId="23BBC3E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（1）负责做好应急资金的保障工作，负责向上级财政申请有关抗震救灾的经费；</w:t>
      </w:r>
    </w:p>
    <w:p w14:paraId="7556D6B8">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（2）监督、检查应急资金的使用。</w:t>
      </w:r>
    </w:p>
    <w:p w14:paraId="1F784955">
      <w:pPr>
        <w:widowControl/>
        <w:shd w:val="clear" w:color="auto" w:fill="FFFFFF"/>
        <w:spacing w:line="560" w:lineRule="atLeast"/>
        <w:ind w:firstLine="643"/>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区发展和改革委员会：</w:t>
      </w:r>
    </w:p>
    <w:p w14:paraId="64A1F85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（1）负责组织制定应急粮食储备计划和政策；</w:t>
      </w:r>
    </w:p>
    <w:p w14:paraId="34C1708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（2）协助协调、处置灾区的金融突发事件；</w:t>
      </w:r>
    </w:p>
    <w:p w14:paraId="7C07EBF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（3）负责组织和协调抢险救援设备和物资的调用、征用等事宜；</w:t>
      </w:r>
    </w:p>
    <w:p w14:paraId="56F3A67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（4）负责争取国家防灾减灾建设的专项资金；</w:t>
      </w:r>
    </w:p>
    <w:p w14:paraId="5C46E1C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（5）负责对受灾的工矿商贸和农牧业损毁情况进行审核，牵头制定灾后恢复重建规划，指导制定科学恢复生产方案，安排落实有关资金和物资。</w:t>
      </w:r>
    </w:p>
    <w:p w14:paraId="264F628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区气象分局：</w:t>
      </w:r>
    </w:p>
    <w:p w14:paraId="4E82F44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1）负责天气气候监测和预测预报工作。及时对重要天气形势和灾害性天气作出滚动预报，并向区抗震救灾指挥部及有关成员单位提供气象信息。</w:t>
      </w:r>
    </w:p>
    <w:p w14:paraId="10E367CC">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区文化和旅游局：</w:t>
      </w:r>
    </w:p>
    <w:p w14:paraId="7F11C29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1）负责指导旅游企业、单位做好游客的安全疏散工作。</w:t>
      </w:r>
    </w:p>
    <w:p w14:paraId="67621D2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区委宣传部：</w:t>
      </w:r>
    </w:p>
    <w:p w14:paraId="3A04368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（1）负责全区抗震救灾的宣传及信息发布工作。指导区内媒体新闻宣传工作，负责对外宣传工作；</w:t>
      </w:r>
    </w:p>
    <w:p w14:paraId="4EADCEE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（2）负责指导、协调有关苏木镇、园区管委会、部门、单位做好抗震救灾的宣传工作，以及相关信息发布和突发事件的舆论引导工作。</w:t>
      </w:r>
    </w:p>
    <w:p w14:paraId="7CE88F7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b/>
          <w:bCs/>
          <w:color w:val="333333"/>
          <w:kern w:val="0"/>
          <w:sz w:val="32"/>
          <w:szCs w:val="32"/>
          <w14:ligatures w14:val="none"/>
        </w:rPr>
        <w:t>区红十字会</w:t>
      </w:r>
      <w:r>
        <w:rPr>
          <w:rFonts w:hint="eastAsia" w:ascii="仿宋_GB2312" w:hAnsi="inherit" w:eastAsia="仿宋_GB2312" w:cs="宋体"/>
          <w:b/>
          <w:bCs/>
          <w:color w:val="333333"/>
          <w:kern w:val="0"/>
          <w:sz w:val="32"/>
          <w:szCs w:val="32"/>
          <w14:ligatures w14:val="none"/>
        </w:rPr>
        <w:t>∶</w:t>
      </w:r>
    </w:p>
    <w:p w14:paraId="00D5F1D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开展应急救护培训、普及应急救护、防灾避险和卫生健康知识，组织志愿者参与现场救护，开展救援、救灾的相关工作，建立红十字会应急救援体系，在自然灾害，事故灾害，公共卫生事件等突发事件中，对伤病人员和其他受害者提供紧急救援和人道救助。</w:t>
      </w:r>
    </w:p>
    <w:p w14:paraId="2AAAFAB4">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区统计局：</w:t>
      </w:r>
    </w:p>
    <w:p w14:paraId="7C609711">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1）负责救灾物资和资金使用情况统计。</w:t>
      </w:r>
    </w:p>
    <w:p w14:paraId="20905E0D">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b/>
          <w:bCs/>
          <w:color w:val="333333"/>
          <w:kern w:val="0"/>
          <w:sz w:val="32"/>
          <w:szCs w:val="32"/>
          <w14:ligatures w14:val="none"/>
        </w:rPr>
        <w:t>区供电分局：</w:t>
      </w:r>
    </w:p>
    <w:p w14:paraId="5D74E61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1）负责灾区的电力系统恢复及电力设施的抢险、抢修工作，确保灾区电力供应。</w:t>
      </w:r>
    </w:p>
    <w:p w14:paraId="68AD257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其它单位听从抗震救灾指挥部的调遣，协助指挥部做好抗震救灾工作。</w:t>
      </w:r>
    </w:p>
    <w:p w14:paraId="5582A616">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2.1.5 专家组</w:t>
      </w:r>
    </w:p>
    <w:p w14:paraId="102A76C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抗震救灾指挥部成立地震应急工作专家组，抽调相关技术专家组成。主要作用是完善相关咨询机制，为应急指挥辅助决策、地震监测和趋势判断、生命救援、受灾群众转移安置、基础设置抢修抢通、灾害损失评估、地震烈度考察、防范次生灾害、房屋安全鉴定等工作提供技术支持。</w:t>
      </w:r>
    </w:p>
    <w:p w14:paraId="481A9F0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2.2  区抗震救灾指挥部工作组组成及分工</w:t>
      </w:r>
    </w:p>
    <w:p w14:paraId="4052E1D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区抗震救灾指挥部下设</w:t>
      </w:r>
      <w:r>
        <w:rPr>
          <w:rFonts w:hint="eastAsia" w:ascii="仿宋_GB2312" w:hAnsi="inherit" w:eastAsia="仿宋_GB2312" w:cs="宋体"/>
          <w:color w:val="333333"/>
          <w:kern w:val="0"/>
          <w:sz w:val="32"/>
          <w:szCs w:val="32"/>
          <w14:ligatures w14:val="none"/>
        </w:rPr>
        <w:t>10个工作组，各工作组由牵头单位负总责。各工作组成员单位要依据其职能和所负责的工作，制定相应的应急预案。</w:t>
      </w:r>
    </w:p>
    <w:p w14:paraId="46AF1EAB">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2.2.1  抢险救援组</w:t>
      </w:r>
    </w:p>
    <w:p w14:paraId="473861F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牵头单位：区人武部</w:t>
      </w:r>
    </w:p>
    <w:p w14:paraId="5913CE8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主要成员：消防大队、应急管理局、卫生健康委员会、住房和城乡建设局、自然资源分局等。</w:t>
      </w:r>
    </w:p>
    <w:p w14:paraId="67E7AE1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3E0DC0E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1）负责组织力量，迅速开展生命搜救工作。</w:t>
      </w:r>
    </w:p>
    <w:p w14:paraId="30AD577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应急响应启动后，抢险救援组立即组织武警部队、消防队伍、民兵应急连等专业救援队赶赴灾区开展生命救援工作，并制定实施抢险救灾力量配置方案，调配救援队伍和装备，指导基层应急队伍和广大群众开展自救互救；</w:t>
      </w:r>
    </w:p>
    <w:p w14:paraId="0502823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3）按职责分工和对口关系，分别负责接待、协调外部救援队伍和其它社会力量开展搜救工作。</w:t>
      </w:r>
    </w:p>
    <w:p w14:paraId="4C4A8B7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4）卫生健康委员会负责派遣生命救护专家，指导抢险救援队伍做好压埋人员、获救伤员的生命救护工作。</w:t>
      </w:r>
    </w:p>
    <w:p w14:paraId="62D4338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5）住房和城乡建设局、自然资源分局提供相关城建、地理等信息，派遣相关专业人员指导生命搜救的技术工作。</w:t>
      </w:r>
    </w:p>
    <w:p w14:paraId="01C8EAAE">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2.2.2  次生灾害防范处置组</w:t>
      </w:r>
    </w:p>
    <w:p w14:paraId="13DFD0A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牵头单位：区商务和科技局</w:t>
      </w:r>
    </w:p>
    <w:p w14:paraId="0C538BE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主要成员：自然资源分局、消防大队、市场监督管理局、农牧和水利局、住房和城乡建设局、交通运输局、生态环境分局等。</w:t>
      </w:r>
    </w:p>
    <w:p w14:paraId="7C2AFE7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187154D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1）负责地震次生灾害的监测与防范工作。</w:t>
      </w:r>
    </w:p>
    <w:p w14:paraId="4ED0200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2）消防大队负责火灾扑灭工作及灾区消防隐患排查工作。</w:t>
      </w:r>
    </w:p>
    <w:p w14:paraId="2168C22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3）商务和科技局负责民用爆炸物品隐患的排查和监管，协调、指导有关企业消除安全隐患。</w:t>
      </w:r>
    </w:p>
    <w:p w14:paraId="4AECE1F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4）应急管理局负责灾区监管企业安全生产隐患排查、防范工作，负责易发次生灾害的重大危险源、重要目标物、重大关键基础设施的监管。</w:t>
      </w:r>
    </w:p>
    <w:p w14:paraId="7CA61A2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5）农牧和水利局负责灾区水库和堤坝隐患的排查，对可能发生的严重次生水患进行监测，及时通报水患发展趋势和处理险情，保障灾区防洪堤坝及水库安全和饮用水源安全。</w:t>
      </w:r>
    </w:p>
    <w:p w14:paraId="0B46E87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6）自然资源分局负责地质灾害容易发生区域的监测、预警，防范因强余震和降雨形成的滑坡、泥石流、滚石等造成新的人员伤亡和交通堵塞。</w:t>
      </w:r>
    </w:p>
    <w:p w14:paraId="3A511F6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7）住房和城乡建设局负责指导和组织开展城镇房屋和市政基础设施的震后安全性应急评估工作，并指导处理各种建筑险情。</w:t>
      </w:r>
    </w:p>
    <w:p w14:paraId="552DB9A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8</w:t>
      </w:r>
      <w:r>
        <w:rPr>
          <w:rFonts w:hint="eastAsia" w:ascii="微软雅黑" w:hAnsi="微软雅黑" w:eastAsia="微软雅黑" w:cs="宋体"/>
          <w:color w:val="333333"/>
          <w:kern w:val="0"/>
          <w:sz w:val="32"/>
          <w:szCs w:val="32"/>
          <w14:ligatures w14:val="none"/>
        </w:rPr>
        <w:t>）生态环境分局负责空气、水质、土壤以及饮用水水源水质等污染的监测防控，减轻或消除环境污染危害。</w:t>
      </w:r>
    </w:p>
    <w:p w14:paraId="56375D2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9）其它成员单位，按照职责分工，分别负责可能造成严重次生灾害的特种设备、危险设施、易燃易爆和有毒物质等的检查、监测，防控严重次生灾害的发生。</w:t>
      </w:r>
    </w:p>
    <w:p w14:paraId="24FEAC0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2.2.3  群众生活保障组</w:t>
      </w:r>
    </w:p>
    <w:p w14:paraId="591ADEE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牵头单位：发展和改革委员会</w:t>
      </w:r>
    </w:p>
    <w:p w14:paraId="76E6845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主要成员：民政局、应急管理局、交通运输局、商务和科技局、教育体育局、自然资源分局、住房和城乡建设局、财政局、统计局、公安分局、红十字会等部门。</w:t>
      </w:r>
    </w:p>
    <w:p w14:paraId="046F9C1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48C4689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1）负责疏散、安置、转移受灾群众并保障受灾群众的基本生活；协助区政府、开展受灾群众的转移安置工作。</w:t>
      </w:r>
    </w:p>
    <w:p w14:paraId="31ED25D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2）发展和改革委员会、财政局、应急管理局、商务和科技局、民政局、红十字会等成员单位负责相应的资金物资保障，组织调集、转运帐篷和灾区</w:t>
      </w:r>
      <w:r>
        <w:rPr>
          <w:rFonts w:hint="eastAsia" w:ascii="仿宋_GB2312" w:hAnsi="inherit" w:eastAsia="仿宋_GB2312" w:cs="宋体"/>
          <w:color w:val="333333"/>
          <w:kern w:val="0"/>
          <w:sz w:val="32"/>
          <w:szCs w:val="32"/>
          <w:lang w:eastAsia="zh-CN"/>
          <w14:ligatures w14:val="none"/>
        </w:rPr>
        <w:t>生活必需品</w:t>
      </w:r>
      <w:r>
        <w:rPr>
          <w:rFonts w:hint="eastAsia" w:ascii="仿宋_GB2312" w:hAnsi="inherit" w:eastAsia="仿宋_GB2312" w:cs="宋体"/>
          <w:color w:val="333333"/>
          <w:kern w:val="0"/>
          <w:sz w:val="32"/>
          <w:szCs w:val="32"/>
          <w14:ligatures w14:val="none"/>
        </w:rPr>
        <w:t>等抗震救灾物资，做好灾区群众基本生活物资的供应保障。</w:t>
      </w:r>
    </w:p>
    <w:p w14:paraId="71D1CA2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3）民政局协助发展和改革委员会等有关部门实施受灾群众救助工作，协助救灾款物的发放。</w:t>
      </w:r>
    </w:p>
    <w:p w14:paraId="184414B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4）红十字会、团区委协助民政局负责残疾人、特困人员、孤弃儿童等特殊群体的临时安置；民政局负责解决遇难人员善后的相关事宜。</w:t>
      </w:r>
    </w:p>
    <w:p w14:paraId="06DBFB0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w:t>
      </w:r>
      <w:r>
        <w:rPr>
          <w:rFonts w:hint="eastAsia" w:ascii="微软雅黑" w:hAnsi="微软雅黑" w:eastAsia="微软雅黑" w:cs="宋体"/>
          <w:color w:val="333333"/>
          <w:kern w:val="0"/>
          <w:sz w:val="32"/>
          <w:szCs w:val="32"/>
          <w14:ligatures w14:val="none"/>
        </w:rPr>
        <w:t>）应急管理局、住房和城乡建设局、教育体育局等有关部门及时启用应急避难场所，或设置临时避难场所，保障受灾群众能够得到及时安置。</w:t>
      </w:r>
    </w:p>
    <w:p w14:paraId="40397AF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6）教育体育局负责在校师生的临时安置工作，以及震后复课工作。</w:t>
      </w:r>
    </w:p>
    <w:p w14:paraId="782ECCD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7）统计局负责抗震救灾款物发放的监管与统计。</w:t>
      </w:r>
    </w:p>
    <w:p w14:paraId="3674302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8）自然资源分局根据需要及时组织过渡性安置点的选址工作。</w:t>
      </w:r>
    </w:p>
    <w:p w14:paraId="2268849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9）住房和城乡建设局根据需要及时组织开展建筑物应急性安全评估、过渡性安置点的规划、建设工作。</w:t>
      </w:r>
    </w:p>
    <w:p w14:paraId="1EB44E3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10）交通运输局及时组织、协调运力，确保受灾群众得到及时转运，以及救灾物资的运输。</w:t>
      </w:r>
    </w:p>
    <w:p w14:paraId="0629129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11）人武部、公安分局、武警康巴什区中队协助受灾群众的转移。</w:t>
      </w:r>
    </w:p>
    <w:p w14:paraId="70B9C07A">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2.2.4 医疗救治和卫生防疫组</w:t>
      </w:r>
    </w:p>
    <w:p w14:paraId="211A01E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牵头单位：卫生健康委员会</w:t>
      </w:r>
    </w:p>
    <w:p w14:paraId="7DC8D9C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主要成员：市场监管局、农牧和水利局、交通运输局、红十字会等。</w:t>
      </w:r>
    </w:p>
    <w:p w14:paraId="1D58A59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6CD4EE6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1）负责开展受伤群众的医疗救治工作和灾区卫生防疫工作。</w:t>
      </w:r>
    </w:p>
    <w:p w14:paraId="3FCB359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卫生健康委员会负责组派医疗卫生救援队伍，调集医疗器械、药品等物资，对受伤人员进行救治和转移护送；检查、监测灾区饮用水源和食品安全，防范和控制各种传染性疫病的爆发流行；做好伤员、灾区群众和救援人员的医疗与心理救助；负责协调区外有关医疗机构及时接收危重伤员，负责协调区外医疗救护队伍及时开展伤员救治等救护工作。</w:t>
      </w:r>
    </w:p>
    <w:p w14:paraId="71D2EC9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3）红十字会配合卫生健康委员会开展现场医疗救护等工作。</w:t>
      </w:r>
    </w:p>
    <w:p w14:paraId="43CB52C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4）农牧和水利局和卫生健康委员会负责制定并实施灾后卫生防疫方案，根据当地动物疫病流行情况开展重大动物疫病和人畜共患病防控工作。</w:t>
      </w:r>
    </w:p>
    <w:p w14:paraId="6A340BF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5）市场监管局负责及时为医疗救护和卫生防疫工作所需药品、器械提供保障，确保药品和医疗器械的卫生医疗安全。</w:t>
      </w:r>
    </w:p>
    <w:p w14:paraId="69BCC55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6）交通运输局及时组织、协调运力，确保危重伤员得到及时转运。</w:t>
      </w:r>
    </w:p>
    <w:p w14:paraId="09ECACE6">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2.2.5  基础设施保障和生产恢复组</w:t>
      </w:r>
    </w:p>
    <w:p w14:paraId="57B1AFC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牵头单位：发展和改革委员会</w:t>
      </w:r>
    </w:p>
    <w:p w14:paraId="56B2007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商务和科技局、应急管理局、财政局、统计局、住房和城乡建设局、交通运输局、农牧和水利局、康巴什区供电分局、中国联通康巴什区分公司、中国移动康巴什区分公司、中国电信康巴什区分公司、铁路民航部门等。</w:t>
      </w:r>
    </w:p>
    <w:p w14:paraId="05C7FF5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649C667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（1）负责为抗震救灾工作提供物资、器材、资金、通讯、交通、运输以及水、电、气、燃料等方面的有力保障，负责企业生产恢复。</w:t>
      </w:r>
    </w:p>
    <w:p w14:paraId="5F14526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w:t>
      </w:r>
      <w:r>
        <w:rPr>
          <w:rFonts w:hint="eastAsia" w:ascii="微软雅黑" w:hAnsi="微软雅黑" w:eastAsia="微软雅黑" w:cs="宋体"/>
          <w:color w:val="333333"/>
          <w:kern w:val="0"/>
          <w:sz w:val="32"/>
          <w:szCs w:val="32"/>
          <w14:ligatures w14:val="none"/>
        </w:rPr>
        <w:t>）交通运输局、铁路民航部门等成员单位组织指导抢修维护铁路、公路、桥梁、隧道等交通设施，协调运力，优先保证抢险救援队伍、伤员和救灾物资运输的需要。</w:t>
      </w:r>
    </w:p>
    <w:p w14:paraId="29AA0B7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商务和科技局、中国联通康巴什区分公司、中国移动康巴什区分公司、中国电信康巴什区分公司负责抢修通信设施设备，尽快恢复基础电信运营企业的正常运营，保障抢险救灾指挥系统和重要部门的通信畅通，尽快恢复公众通信。</w:t>
      </w:r>
    </w:p>
    <w:p w14:paraId="7B86AA1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4）住房和城乡建设局、农牧和水利局、康巴什区供电分局负责抢修和维护灾区的供电、供水、供气等基础生活设施。通惠供热燃气集团公司负责协调抗震救灾期间燃气的供应管理。</w:t>
      </w:r>
    </w:p>
    <w:p w14:paraId="7838611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5）中石油天然气内蒙古销售公司鄂尔多斯市分公司康巴什区各加油加气站：负责灾区燃油、燃气供给及管网维护抢险工作。</w:t>
      </w:r>
    </w:p>
    <w:p w14:paraId="25F096E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6）应急管理局、发展和改革委员会、商务和科技局等有关部门负责组织和协调抢险救援设备和物资的调用、征用等事宜，保障灾区抢险应急物资供应。</w:t>
      </w:r>
    </w:p>
    <w:p w14:paraId="19D8F72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7</w:t>
      </w:r>
      <w:r>
        <w:rPr>
          <w:rFonts w:hint="eastAsia" w:ascii="微软雅黑" w:hAnsi="微软雅黑" w:eastAsia="微软雅黑" w:cs="宋体"/>
          <w:color w:val="333333"/>
          <w:kern w:val="0"/>
          <w:sz w:val="32"/>
          <w:szCs w:val="32"/>
          <w14:ligatures w14:val="none"/>
        </w:rPr>
        <w:t>）发展和改革委员会、商务和科技局、应急管理局、财政局、统计局、农牧和水利局等有关部门对受灾的工矿商贸和农牧业损毁情况进行审核，由行业主管部门审核损毁情况和指导制定恢复</w:t>
      </w:r>
    </w:p>
    <w:p w14:paraId="338E5C99">
      <w:pPr>
        <w:widowControl/>
        <w:shd w:val="clear" w:color="auto" w:fill="FFFFFF"/>
        <w:spacing w:line="560" w:lineRule="atLeast"/>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生产方案。</w:t>
      </w:r>
    </w:p>
    <w:p w14:paraId="778333B8">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2.2.6  震情与现场监测组</w:t>
      </w:r>
    </w:p>
    <w:p w14:paraId="7F64076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牵头单位：应急管理局</w:t>
      </w:r>
    </w:p>
    <w:p w14:paraId="3B7C506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主要成员：自然资源分局、生态环境分局、气象分局以及受灾地人民政府等。</w:t>
      </w:r>
    </w:p>
    <w:p w14:paraId="2B249D57">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36B4CF0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1）负责地震及其次生灾害的监测与防范工作。</w:t>
      </w:r>
    </w:p>
    <w:p w14:paraId="5175F5E9">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2）自然资源分局负责组织次生地质灾害排查，加强监测预警。</w:t>
      </w:r>
    </w:p>
    <w:p w14:paraId="3567CD5A">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3）生态环境分局负责灾区环境的监测、监控与评估工作。</w:t>
      </w:r>
    </w:p>
    <w:p w14:paraId="6A3DCA2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4）区应急管理局配合市地震局等部门布设或恢复地震现场测震和前兆台站，收集震情跟踪监测数据、进行分析研判等工作。</w:t>
      </w:r>
    </w:p>
    <w:p w14:paraId="5F8095C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5）气象分局组织开展灾区气象监测，及时通报重大气象变化，为灾区地震应急处置工作做好气象服务。</w:t>
      </w:r>
    </w:p>
    <w:p w14:paraId="62FDDC50">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6）受灾地人民政府负责震情与现场监测的综合协调工作。</w:t>
      </w:r>
    </w:p>
    <w:p w14:paraId="3FF9C2AD">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7）受灾地公安部门负责地震台站、监测设施设备等安全保卫工作。</w:t>
      </w:r>
    </w:p>
    <w:p w14:paraId="6BAE49FA">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8）自然资源分局和受灾地政府负责配合市地震局布设地震现场测震和前兆台站临时用地，以及提供地震现场相关地理资料。</w:t>
      </w:r>
    </w:p>
    <w:p w14:paraId="1858E193">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2.2.7  社会治安组</w:t>
      </w:r>
    </w:p>
    <w:p w14:paraId="24D291A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牵头单位：公安分局</w:t>
      </w:r>
    </w:p>
    <w:p w14:paraId="3D2A97E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主要成员：司法分局、等部门。</w:t>
      </w:r>
    </w:p>
    <w:p w14:paraId="261313E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44F020B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1）负责预防和打击犯罪，维护社会治安，维护社会稳定。</w:t>
      </w:r>
    </w:p>
    <w:p w14:paraId="4B251B5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2）公安分局、人武部协调负责灾区治安管理和安全保卫</w:t>
      </w:r>
    </w:p>
    <w:p w14:paraId="6996141E">
      <w:pPr>
        <w:widowControl/>
        <w:shd w:val="clear" w:color="auto" w:fill="FFFFFF"/>
        <w:spacing w:line="560" w:lineRule="atLeast"/>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工作，严密防范和严厉打击趁机盗窃抢劫哄抢救灾物资、以赈灾募捐名义诈骗敛取不义之财、借机传播各种谣言制造社会恐慌等违法犯罪活动；加强对党政机关、要害部门、金融单位、储备仓库等重要场所的警戒。</w:t>
      </w:r>
    </w:p>
    <w:p w14:paraId="3D8EC25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3）司法分局等相关部门做好涉灾法律服务和法律救援工作及法律宣传活动，切实维护社会稳定。</w:t>
      </w:r>
    </w:p>
    <w:p w14:paraId="28C2CF6A">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2.2.8  涉外事务组</w:t>
      </w:r>
    </w:p>
    <w:p w14:paraId="549BCB6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牵头单位：政府办</w:t>
      </w:r>
    </w:p>
    <w:p w14:paraId="77D6391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主要成员：应急管理局、民政局、财政局、统计局、文化和旅游局、市场监督管理局、红十字会、区外事部门等。</w:t>
      </w:r>
    </w:p>
    <w:p w14:paraId="7058A33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137B0F1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1）负责接待各类社会组织有序参与抗震救灾相关工作，接受和安排区内外捐赠物资，处理其它涉外事务。</w:t>
      </w:r>
    </w:p>
    <w:p w14:paraId="72FE942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2）政府办负责接待、协调各类社会组织有序参与抗震救灾相关工作。</w:t>
      </w:r>
    </w:p>
    <w:p w14:paraId="2B87BD1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3）应急管理局、民政局、财政局、红十字会等部门负责捐赠的救灾物资、资金的接收工作。</w:t>
      </w:r>
    </w:p>
    <w:p w14:paraId="116D27E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4）统计局负责捐赠的救灾款物的监管与统计。</w:t>
      </w:r>
    </w:p>
    <w:p w14:paraId="23A03331">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5）文化和旅游局负责在康巴什区旅游游客的安全疏散工作。</w:t>
      </w:r>
    </w:p>
    <w:p w14:paraId="53D89EB7">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6）区外事部门协调处理在本区居住或临时逗留的外国人及港、澳、台人员在灾后的管理。</w:t>
      </w:r>
    </w:p>
    <w:p w14:paraId="384DA9F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2.2.9  </w:t>
      </w:r>
      <w:r>
        <w:rPr>
          <w:rFonts w:hint="eastAsia" w:ascii="微软雅黑" w:hAnsi="微软雅黑" w:eastAsia="微软雅黑" w:cs="宋体"/>
          <w:color w:val="333333"/>
          <w:kern w:val="0"/>
          <w:sz w:val="32"/>
          <w:szCs w:val="32"/>
          <w14:ligatures w14:val="none"/>
        </w:rPr>
        <w:t>地震灾害调查及灾情损失评估组</w:t>
      </w:r>
    </w:p>
    <w:p w14:paraId="167F7B7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牵头单位：应急管理局</w:t>
      </w:r>
    </w:p>
    <w:p w14:paraId="33B090A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主要成员：民政局、财政局、自然资源分局、住房和城乡建设局、商务和科技局、统计局、农牧和水利局、生态环境分局、人保财险康巴什区分公司、人寿保险康巴什区分公司等。</w:t>
      </w:r>
    </w:p>
    <w:p w14:paraId="17A9F2E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主要职责</w:t>
      </w:r>
      <w:r>
        <w:rPr>
          <w:rFonts w:hint="eastAsia" w:ascii="仿宋_GB2312" w:hAnsi="inherit" w:eastAsia="仿宋_GB2312" w:cs="宋体"/>
          <w:color w:val="333333"/>
          <w:kern w:val="0"/>
          <w:sz w:val="32"/>
          <w:szCs w:val="32"/>
          <w14:ligatures w14:val="none"/>
        </w:rPr>
        <w:t>:</w:t>
      </w:r>
    </w:p>
    <w:p w14:paraId="6DD8E73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对地震灾害程度进行调查，并对灾情损失进行评估。应急管理局负责配合市地震局开展地震烈度、发震构造、灾区范围、建构筑物和基础设施破坏程度、工程结构震害特征、人员伤亡数量、地震宏观异常现象、地震社会影响和各种地震地质灾害等调查。</w:t>
      </w:r>
    </w:p>
    <w:p w14:paraId="352A9AD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2）应急管理局及本组成员单位按照职能分工，负责对地震灾害损失进行评估和灾损统计工作，并对灾区各类建筑物、设施的安全性进行评估，指导灾区做好保险理赔和给付。</w:t>
      </w:r>
    </w:p>
    <w:p w14:paraId="3E82378A">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2.2.10  信息发布及宣传报道组</w:t>
      </w:r>
    </w:p>
    <w:p w14:paraId="24998D6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牵头单位：区委宣传部</w:t>
      </w:r>
    </w:p>
    <w:p w14:paraId="31D1EA2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主要成员：政府办、融媒体中心、应急管理局、区外事部门等。</w:t>
      </w:r>
    </w:p>
    <w:p w14:paraId="5D10B62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主要职责：</w:t>
      </w:r>
    </w:p>
    <w:p w14:paraId="6529DEA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1）做好信息发布和宣传报道，营造良好的舆论氛围。</w:t>
      </w:r>
    </w:p>
    <w:p w14:paraId="124F5B4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2）区委宣传部要按照国家有关突发公共事件新闻报道的有关规定，指导区内新闻媒体做好抗震救灾宣传报道，加强舆情收集分析，正确引导区内外舆论。</w:t>
      </w:r>
    </w:p>
    <w:p w14:paraId="096D658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3）应急管理局负责提供抗震救灾相关信息。</w:t>
      </w:r>
    </w:p>
    <w:p w14:paraId="44DC780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4）区外事部门协同区委宣传部负责境内外记者的管理和服务工作，适时组织安排境外新闻媒体采访报道。</w:t>
      </w:r>
    </w:p>
    <w:p w14:paraId="58F5A72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5）政府办协同区委宣传部负责召集新闻发布会，发布震情灾情信息、抗震救灾信息。</w:t>
      </w:r>
    </w:p>
    <w:p w14:paraId="631A00E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黑体" w:hAnsi="黑体" w:eastAsia="黑体" w:cs="宋体"/>
          <w:color w:val="333333"/>
          <w:kern w:val="0"/>
          <w:sz w:val="32"/>
          <w:szCs w:val="32"/>
          <w14:ligatures w14:val="none"/>
        </w:rPr>
        <w:t>3．响应机制</w:t>
      </w:r>
    </w:p>
    <w:p w14:paraId="77A2265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3.1  地震灾害分级响应</w:t>
      </w:r>
    </w:p>
    <w:p w14:paraId="22A5B1D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根据《国家地震应急预案》，地震灾害分为特别重大、重大、较大、一般四级，详见表</w:t>
      </w:r>
      <w:r>
        <w:rPr>
          <w:rFonts w:hint="eastAsia" w:ascii="仿宋_GB2312" w:hAnsi="inherit" w:eastAsia="仿宋_GB2312" w:cs="宋体"/>
          <w:color w:val="333333"/>
          <w:kern w:val="0"/>
          <w:sz w:val="32"/>
          <w:szCs w:val="32"/>
          <w14:ligatures w14:val="none"/>
        </w:rPr>
        <w:t>1。</w:t>
      </w:r>
    </w:p>
    <w:p w14:paraId="49A39370">
      <w:pPr>
        <w:widowControl/>
        <w:shd w:val="clear" w:color="auto" w:fill="FFFFFF"/>
        <w:spacing w:line="560" w:lineRule="atLeast"/>
        <w:jc w:val="left"/>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表</w:t>
      </w:r>
      <w:r>
        <w:rPr>
          <w:rFonts w:hint="eastAsia" w:ascii="仿宋_GB2312" w:hAnsi="inherit" w:eastAsia="仿宋_GB2312" w:cs="宋体"/>
          <w:color w:val="333333"/>
          <w:kern w:val="0"/>
          <w:sz w:val="32"/>
          <w:szCs w:val="32"/>
          <w14:ligatures w14:val="none"/>
        </w:rPr>
        <w:t>1                  地震灾害分级标准</w:t>
      </w:r>
    </w:p>
    <w:tbl>
      <w:tblPr>
        <w:tblStyle w:val="7"/>
        <w:tblW w:w="12675" w:type="dxa"/>
        <w:tblInd w:w="0" w:type="dxa"/>
        <w:tblLayout w:type="autofit"/>
        <w:tblCellMar>
          <w:top w:w="0" w:type="dxa"/>
          <w:left w:w="0" w:type="dxa"/>
          <w:bottom w:w="0" w:type="dxa"/>
          <w:right w:w="0" w:type="dxa"/>
        </w:tblCellMar>
      </w:tblPr>
      <w:tblGrid>
        <w:gridCol w:w="2569"/>
        <w:gridCol w:w="3147"/>
        <w:gridCol w:w="2236"/>
        <w:gridCol w:w="2980"/>
        <w:gridCol w:w="1743"/>
      </w:tblGrid>
      <w:tr w14:paraId="168C4214">
        <w:tblPrEx>
          <w:tblCellMar>
            <w:top w:w="0" w:type="dxa"/>
            <w:left w:w="0" w:type="dxa"/>
            <w:bottom w:w="0" w:type="dxa"/>
            <w:right w:w="0" w:type="dxa"/>
          </w:tblCellMar>
        </w:tblPrEx>
        <w:trPr>
          <w:trHeight w:val="450" w:hRule="atLeast"/>
        </w:trPr>
        <w:tc>
          <w:tcPr>
            <w:tcW w:w="1743"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14:paraId="235C1AD6">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地震</w:t>
            </w:r>
          </w:p>
          <w:p w14:paraId="1F7E53D8">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灾害分级</w:t>
            </w:r>
          </w:p>
        </w:tc>
        <w:tc>
          <w:tcPr>
            <w:tcW w:w="6856" w:type="dxa"/>
            <w:gridSpan w:val="4"/>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14:paraId="4C633F9D">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b/>
                <w:bCs/>
                <w:kern w:val="0"/>
                <w:sz w:val="24"/>
                <w:szCs w:val="24"/>
                <w14:ligatures w14:val="none"/>
              </w:rPr>
              <w:t>分级标准</w:t>
            </w:r>
          </w:p>
        </w:tc>
      </w:tr>
      <w:tr w14:paraId="101C854A">
        <w:tblPrEx>
          <w:tblCellMar>
            <w:top w:w="0" w:type="dxa"/>
            <w:left w:w="0" w:type="dxa"/>
            <w:bottom w:w="0" w:type="dxa"/>
            <w:right w:w="0" w:type="dxa"/>
          </w:tblCellMar>
        </w:tblPrEx>
        <w:trPr>
          <w:trHeight w:val="450" w:hRule="atLeast"/>
        </w:trPr>
        <w:tc>
          <w:tcPr>
            <w:tcW w:w="0" w:type="auto"/>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1DCFBD27">
            <w:pPr>
              <w:widowControl/>
              <w:jc w:val="center"/>
              <w:rPr>
                <w:rFonts w:hint="eastAsia" w:ascii="inherit" w:hAnsi="inherit" w:eastAsia="宋体" w:cs="Arial"/>
                <w:kern w:val="0"/>
                <w:szCs w:val="21"/>
                <w14:ligatures w14:val="none"/>
              </w:rPr>
            </w:pPr>
          </w:p>
        </w:tc>
        <w:tc>
          <w:tcPr>
            <w:tcW w:w="2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984A5F">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按照震级M</w:t>
            </w:r>
          </w:p>
          <w:p w14:paraId="7E6A0A1B">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初判标准</w:t>
            </w:r>
          </w:p>
        </w:tc>
        <w:tc>
          <w:tcPr>
            <w:tcW w:w="4721"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14:paraId="4512A7B8">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按照评估结果的判定标准</w:t>
            </w:r>
          </w:p>
          <w:p w14:paraId="77B905B2">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（符合其中一项即可判定）</w:t>
            </w:r>
          </w:p>
        </w:tc>
      </w:tr>
      <w:tr w14:paraId="7157624F">
        <w:tblPrEx>
          <w:tblCellMar>
            <w:top w:w="0" w:type="dxa"/>
            <w:left w:w="0" w:type="dxa"/>
            <w:bottom w:w="0" w:type="dxa"/>
            <w:right w:w="0" w:type="dxa"/>
          </w:tblCellMar>
        </w:tblPrEx>
        <w:trPr>
          <w:trHeight w:val="450" w:hRule="atLeast"/>
        </w:trPr>
        <w:tc>
          <w:tcPr>
            <w:tcW w:w="0" w:type="auto"/>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313212AB">
            <w:pPr>
              <w:widowControl/>
              <w:jc w:val="center"/>
              <w:rPr>
                <w:rFonts w:hint="eastAsia" w:ascii="inherit" w:hAnsi="inherit" w:eastAsia="宋体" w:cs="Arial"/>
                <w:kern w:val="0"/>
                <w:szCs w:val="21"/>
                <w14:ligatures w14:val="none"/>
              </w:rPr>
            </w:pPr>
          </w:p>
        </w:tc>
        <w:tc>
          <w:tcPr>
            <w:tcW w:w="0" w:type="auto"/>
            <w:vMerge w:val="continue"/>
            <w:tcBorders>
              <w:top w:val="nil"/>
              <w:left w:val="nil"/>
              <w:bottom w:val="single" w:color="auto" w:sz="8" w:space="0"/>
              <w:right w:val="single" w:color="auto" w:sz="8" w:space="0"/>
            </w:tcBorders>
            <w:shd w:val="clear" w:color="auto" w:fill="auto"/>
            <w:vAlign w:val="center"/>
          </w:tcPr>
          <w:p w14:paraId="6902F918">
            <w:pPr>
              <w:widowControl/>
              <w:jc w:val="center"/>
              <w:rPr>
                <w:rFonts w:hint="eastAsia" w:ascii="inherit" w:hAnsi="inherit" w:eastAsia="宋体" w:cs="Arial"/>
                <w:kern w:val="0"/>
                <w:szCs w:val="21"/>
                <w14:ligatures w14:val="none"/>
              </w:rPr>
            </w:pPr>
          </w:p>
        </w:tc>
        <w:tc>
          <w:tcPr>
            <w:tcW w:w="151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14:paraId="321AF8CB">
            <w:pPr>
              <w:widowControl/>
              <w:wordWrap w:val="0"/>
              <w:spacing w:line="560" w:lineRule="atLeast"/>
              <w:ind w:firstLine="120"/>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死亡人员（含失踪）</w:t>
            </w:r>
          </w:p>
        </w:tc>
        <w:tc>
          <w:tcPr>
            <w:tcW w:w="202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C74CE0">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经济损失</w:t>
            </w:r>
          </w:p>
        </w:tc>
        <w:tc>
          <w:tcPr>
            <w:tcW w:w="118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DD1201">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社会</w:t>
            </w:r>
          </w:p>
          <w:p w14:paraId="5B088807">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影响度</w:t>
            </w:r>
          </w:p>
        </w:tc>
      </w:tr>
      <w:tr w14:paraId="4EAE8647">
        <w:tblPrEx>
          <w:tblCellMar>
            <w:top w:w="0" w:type="dxa"/>
            <w:left w:w="0" w:type="dxa"/>
            <w:bottom w:w="0" w:type="dxa"/>
            <w:right w:w="0" w:type="dxa"/>
          </w:tblCellMar>
        </w:tblPrEx>
        <w:trPr>
          <w:trHeight w:val="450" w:hRule="atLeast"/>
        </w:trPr>
        <w:tc>
          <w:tcPr>
            <w:tcW w:w="17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6374DF">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特别重大</w:t>
            </w:r>
          </w:p>
          <w:p w14:paraId="428778BC">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地震灾害</w:t>
            </w:r>
          </w:p>
        </w:tc>
        <w:tc>
          <w:tcPr>
            <w:tcW w:w="2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2FA973">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人口较密集地区发生M≥7.0级，或人口密集地区发生M≥6.0级。</w:t>
            </w:r>
          </w:p>
        </w:tc>
        <w:tc>
          <w:tcPr>
            <w:tcW w:w="15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8482DB">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300</w:t>
            </w:r>
          </w:p>
          <w:p w14:paraId="4B9D02D8">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人以上</w:t>
            </w:r>
          </w:p>
        </w:tc>
        <w:tc>
          <w:tcPr>
            <w:tcW w:w="20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82F8E6">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直接经济损失占康巴什区上年区生产总值1%以上</w:t>
            </w:r>
          </w:p>
        </w:tc>
        <w:tc>
          <w:tcPr>
            <w:tcW w:w="11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9386FD">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特别重大社会影响</w:t>
            </w:r>
          </w:p>
        </w:tc>
      </w:tr>
      <w:tr w14:paraId="34A41139">
        <w:tblPrEx>
          <w:tblCellMar>
            <w:top w:w="0" w:type="dxa"/>
            <w:left w:w="0" w:type="dxa"/>
            <w:bottom w:w="0" w:type="dxa"/>
            <w:right w:w="0" w:type="dxa"/>
          </w:tblCellMar>
        </w:tblPrEx>
        <w:trPr>
          <w:trHeight w:val="450" w:hRule="atLeast"/>
        </w:trPr>
        <w:tc>
          <w:tcPr>
            <w:tcW w:w="17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624110">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重大地震灾害</w:t>
            </w:r>
          </w:p>
        </w:tc>
        <w:tc>
          <w:tcPr>
            <w:tcW w:w="2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66D28A">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人口较密集地区发生6.0≤M＜7.0级，或人口密集地区发生5.0≤M＜6.0级。</w:t>
            </w:r>
          </w:p>
        </w:tc>
        <w:tc>
          <w:tcPr>
            <w:tcW w:w="15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A7B5CC">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50—300人</w:t>
            </w:r>
          </w:p>
        </w:tc>
        <w:tc>
          <w:tcPr>
            <w:tcW w:w="20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F63FC1">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严重经济损失</w:t>
            </w:r>
          </w:p>
        </w:tc>
        <w:tc>
          <w:tcPr>
            <w:tcW w:w="11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F8B77D">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重大社会影响</w:t>
            </w:r>
          </w:p>
        </w:tc>
      </w:tr>
      <w:tr w14:paraId="4E5A6081">
        <w:tblPrEx>
          <w:tblCellMar>
            <w:top w:w="0" w:type="dxa"/>
            <w:left w:w="0" w:type="dxa"/>
            <w:bottom w:w="0" w:type="dxa"/>
            <w:right w:w="0" w:type="dxa"/>
          </w:tblCellMar>
        </w:tblPrEx>
        <w:trPr>
          <w:trHeight w:val="450" w:hRule="atLeast"/>
        </w:trPr>
        <w:tc>
          <w:tcPr>
            <w:tcW w:w="17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35973E">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较大地震灾害</w:t>
            </w:r>
          </w:p>
        </w:tc>
        <w:tc>
          <w:tcPr>
            <w:tcW w:w="2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F7EFB4">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人口较密集地区发生5.0≤M＜6.0级，或人口密集地区发生4.0≤M＜5.0级。</w:t>
            </w:r>
          </w:p>
        </w:tc>
        <w:tc>
          <w:tcPr>
            <w:tcW w:w="15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B39F7D">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10—50人</w:t>
            </w:r>
          </w:p>
        </w:tc>
        <w:tc>
          <w:tcPr>
            <w:tcW w:w="20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FA42BF">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一定经济损失</w:t>
            </w:r>
          </w:p>
        </w:tc>
        <w:tc>
          <w:tcPr>
            <w:tcW w:w="11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DF660B">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较大社会影响</w:t>
            </w:r>
          </w:p>
        </w:tc>
      </w:tr>
      <w:tr w14:paraId="3E0CA4B3">
        <w:tblPrEx>
          <w:tblCellMar>
            <w:top w:w="0" w:type="dxa"/>
            <w:left w:w="0" w:type="dxa"/>
            <w:bottom w:w="0" w:type="dxa"/>
            <w:right w:w="0" w:type="dxa"/>
          </w:tblCellMar>
        </w:tblPrEx>
        <w:trPr>
          <w:trHeight w:val="450" w:hRule="atLeast"/>
        </w:trPr>
        <w:tc>
          <w:tcPr>
            <w:tcW w:w="17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350AA7">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一般地震灾害</w:t>
            </w:r>
          </w:p>
        </w:tc>
        <w:tc>
          <w:tcPr>
            <w:tcW w:w="2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E6A80C">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人口较密集地区发生4.0≤M＜5.0级。</w:t>
            </w:r>
          </w:p>
        </w:tc>
        <w:tc>
          <w:tcPr>
            <w:tcW w:w="15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C9A61B">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10人以下</w:t>
            </w:r>
          </w:p>
        </w:tc>
        <w:tc>
          <w:tcPr>
            <w:tcW w:w="20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F63A2B">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一定经济损失</w:t>
            </w:r>
          </w:p>
        </w:tc>
        <w:tc>
          <w:tcPr>
            <w:tcW w:w="11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224DBB">
            <w:pPr>
              <w:widowControl/>
              <w:wordWrap w:val="0"/>
              <w:spacing w:line="560" w:lineRule="atLeast"/>
              <w:jc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一定社会影响</w:t>
            </w:r>
          </w:p>
        </w:tc>
      </w:tr>
    </w:tbl>
    <w:p w14:paraId="06172F7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根据地震灾害分级情况，《国家地震应急预案》将地震灾害应急响应分为</w:t>
      </w:r>
      <w:r>
        <w:rPr>
          <w:rFonts w:hint="eastAsia" w:ascii="仿宋_GB2312" w:hAnsi="inherit" w:eastAsia="仿宋_GB2312" w:cs="宋体"/>
          <w:color w:val="333333"/>
          <w:kern w:val="0"/>
          <w:sz w:val="32"/>
          <w:szCs w:val="32"/>
          <w14:ligatures w14:val="none"/>
        </w:rPr>
        <w:t>Ⅰ级、Ⅱ级、Ⅲ级和Ⅳ级。各级响应的领导机构如下：</w:t>
      </w:r>
    </w:p>
    <w:p w14:paraId="4285745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应对特别重大地震灾害，启动</w:t>
      </w:r>
      <w:r>
        <w:rPr>
          <w:rFonts w:hint="eastAsia" w:ascii="仿宋_GB2312" w:hAnsi="inherit" w:eastAsia="仿宋_GB2312" w:cs="宋体"/>
          <w:color w:val="333333"/>
          <w:kern w:val="0"/>
          <w:sz w:val="32"/>
          <w:szCs w:val="32"/>
          <w14:ligatures w14:val="none"/>
        </w:rPr>
        <w:t>Ⅰ级响应。由灾区所在省级抗震救灾指挥部领导灾区地震应急工作；国务院抗震救灾指挥机构负责统一领导、指挥和协调全国抗震救灾工作。</w:t>
      </w:r>
    </w:p>
    <w:p w14:paraId="14CC6A8C">
      <w:pPr>
        <w:widowControl/>
        <w:shd w:val="clear" w:color="auto" w:fill="FFFFFF"/>
        <w:ind w:firstLine="640"/>
        <w:rPr>
          <w:rFonts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应对重大地震灾害，启动</w:t>
      </w:r>
      <w:r>
        <w:rPr>
          <w:rFonts w:hint="eastAsia" w:ascii="仿宋_GB2312" w:hAnsi="微软雅黑" w:eastAsia="仿宋_GB2312" w:cs="宋体"/>
          <w:color w:val="333333"/>
          <w:kern w:val="0"/>
          <w:sz w:val="32"/>
          <w:szCs w:val="32"/>
          <w14:ligatures w14:val="none"/>
        </w:rPr>
        <w:t>Ⅱ级响应。由灾区所在省级抗震救灾指挥部领导灾区地震应急工作</w:t>
      </w:r>
      <w:r>
        <w:rPr>
          <w:rFonts w:hint="eastAsia" w:ascii="微软雅黑" w:hAnsi="微软雅黑" w:eastAsia="微软雅黑" w:cs="Times New Roman"/>
          <w:color w:val="333333"/>
          <w:kern w:val="0"/>
          <w:sz w:val="32"/>
          <w:szCs w:val="32"/>
          <w14:ligatures w14:val="none"/>
        </w:rPr>
        <w:t>;</w:t>
      </w:r>
      <w:r>
        <w:rPr>
          <w:rFonts w:hint="eastAsia" w:ascii="微软雅黑" w:hAnsi="微软雅黑" w:eastAsia="微软雅黑" w:cs="宋体"/>
          <w:color w:val="333333"/>
          <w:kern w:val="0"/>
          <w:sz w:val="32"/>
          <w:szCs w:val="32"/>
          <w14:ligatures w14:val="none"/>
        </w:rPr>
        <w:t>国务院抗震救灾指挥部根据情况，组织协调有关部门和单位开展国家地震应急工作。</w:t>
      </w:r>
    </w:p>
    <w:p w14:paraId="012040E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应对较大地震灾害，启动</w:t>
      </w:r>
      <w:r>
        <w:rPr>
          <w:rFonts w:hint="eastAsia" w:ascii="仿宋_GB2312" w:hAnsi="inherit" w:eastAsia="仿宋_GB2312" w:cs="宋体"/>
          <w:color w:val="333333"/>
          <w:kern w:val="0"/>
          <w:sz w:val="32"/>
          <w:szCs w:val="32"/>
          <w14:ligatures w14:val="none"/>
        </w:rPr>
        <w:t>Ⅲ级响应。在灾区所在省级抗震救灾指挥部的支持下，由灾区所在市级抗震救灾指挥部领导灾区地震应急工作。中国地震局等国家有关部门和单位根据灾区需求，协助做好抗震救灾工作。</w:t>
      </w:r>
    </w:p>
    <w:p w14:paraId="4D66685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应对一般地震灾害，启动</w:t>
      </w:r>
      <w:r>
        <w:rPr>
          <w:rFonts w:hint="eastAsia" w:ascii="仿宋_GB2312" w:hAnsi="inherit" w:eastAsia="仿宋_GB2312" w:cs="宋体"/>
          <w:color w:val="333333"/>
          <w:kern w:val="0"/>
          <w:sz w:val="32"/>
          <w:szCs w:val="32"/>
          <w14:ligatures w14:val="none"/>
        </w:rPr>
        <w:t>Ⅳ级响应。在灾区所在省、市级抗震救灾指挥部的支持下，由灾区所在县级抗震救灾指挥部领导灾区地震应急工作。中国地震局等国家有关部门和单位根据灾区需求，协助做好抗震救灾工作。</w:t>
      </w:r>
    </w:p>
    <w:p w14:paraId="6CBD683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地震发生在边疆地区、少数民族聚居地区和其他特殊地区，可根据需要适当提高响应级别。地震应急响应启动后，可视灾情及其发展情况对响应级别及时进行相应调整，避免响应不足或响应过度。</w:t>
      </w:r>
    </w:p>
    <w:p w14:paraId="3954A58E">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3.2  先行启动机制</w:t>
      </w:r>
    </w:p>
    <w:p w14:paraId="7F6017D1">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地震发生后，在未确定地震灾害级别和响应级别时，区人民政府和有关部门、单位应根据灾情信息立即进行震情初步判断，先行启动地震应急预案，边处置边报告。</w:t>
      </w:r>
    </w:p>
    <w:p w14:paraId="247EA7F6">
      <w:pPr>
        <w:widowControl/>
        <w:shd w:val="clear" w:color="auto" w:fill="FFFFFF"/>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各街道办事处和有关部门、单位应自行立即发动基层干部群众开展自救互救，组织抗震抢险救灾队伍，进行人员搜救和医疗救护；开放应急避难场所，及时转移、安置受灾群众；防范次生灾害，维护社会治安。</w:t>
      </w:r>
    </w:p>
    <w:p w14:paraId="29FE45BC">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同时积极主动收集震情、社情，并对所收集的灾情、社情进行分析判断，及时上报，并通报同级相关部门和单位。</w:t>
      </w:r>
    </w:p>
    <w:p w14:paraId="1AC60E1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黑体" w:hAnsi="黑体" w:eastAsia="黑体" w:cs="宋体"/>
          <w:color w:val="333333"/>
          <w:kern w:val="0"/>
          <w:sz w:val="32"/>
          <w:szCs w:val="32"/>
          <w14:ligatures w14:val="none"/>
        </w:rPr>
        <w:t>4．</w:t>
      </w:r>
      <w:r>
        <w:rPr>
          <w:rFonts w:hint="eastAsia" w:ascii="微软雅黑" w:hAnsi="微软雅黑" w:eastAsia="微软雅黑" w:cs="宋体"/>
          <w:color w:val="333333"/>
          <w:kern w:val="0"/>
          <w:sz w:val="32"/>
          <w:szCs w:val="32"/>
          <w14:ligatures w14:val="none"/>
        </w:rPr>
        <w:t>监测报告及预警机制</w:t>
      </w:r>
    </w:p>
    <w:p w14:paraId="3B169B0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4.1  地震监测预报</w:t>
      </w:r>
    </w:p>
    <w:p w14:paraId="6D46819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对接市地震局，负责收集和管理全区各类地震观测数据，提出地震重点监视防御区和年度防震减灾工作意见，及时综合分析研判地震预测意见和可能与地震有关的异常现象，第一时间向指挥部共享震情和预警信息，区人民政府上级政府发布的临震预报或预警信息，组织预报加强应急防范措施。</w:t>
      </w:r>
    </w:p>
    <w:p w14:paraId="44E61EC0">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4.2  震情速报</w:t>
      </w:r>
    </w:p>
    <w:p w14:paraId="4B367BB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地震发生后，中国地震局将快速完成地震发生时间、地点、震级、震源深度等速报参数的测定，报国务院，同时通报有关部门，并及时续报有关情况。</w:t>
      </w:r>
    </w:p>
    <w:p w14:paraId="0434549A">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地震发生后，在未接到中国地震局通报的震情时，应急管理局要立即联系上级地震部门了解地震震情。同时，震区各级地震联络系统迅速启动地震灾情速报网，收集地震灾情并速报。</w:t>
      </w:r>
    </w:p>
    <w:p w14:paraId="669E51DD">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4.3  灾情报告</w:t>
      </w:r>
    </w:p>
    <w:p w14:paraId="62B774C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地震灾害发生后，灾区所在街道办事处及时将震情、灾情等信息报区人民政府，同时抄送区应急管理局。</w:t>
      </w:r>
    </w:p>
    <w:p w14:paraId="3308134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应组织开展现场灾情收集、分析研判工作，报区人民政府、市人民政府和市、自治区地震局，并及时续报有关情况。区应急管理局获得震情通报或灾情报告后，应立即向区人民政府汇报并及时续报，同时向区委宣传部通报情况。</w:t>
      </w:r>
    </w:p>
    <w:p w14:paraId="57D80625">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街道办事处及有关部门应迅速派人到震中和可能造成损失的地区了解震害信息，收集灾害损失情况，将初步了解到的情况报区人民政府和区应急管理局。特别重大地震灾害和重大地震灾害、较大地震灾害情况可越级报告。</w:t>
      </w:r>
    </w:p>
    <w:p w14:paraId="1570AF9B">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地震现场工作队伍到达后，要调查、收集地震灾情，及时向区抗震救灾指挥部报告，经汇总后，上报市政府、市应急管理局、市地震局。</w:t>
      </w:r>
    </w:p>
    <w:p w14:paraId="1F0D91F2">
      <w:pPr>
        <w:widowControl/>
        <w:shd w:val="clear" w:color="auto" w:fill="FFFFFF"/>
        <w:spacing w:line="560" w:lineRule="atLeast"/>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区公安、交通、水利、建设、教育、卫生、文化旅游等有关部门应迅速了解震情灾情，及时报区人民政府和区应急管理局。</w:t>
      </w:r>
    </w:p>
    <w:p w14:paraId="66A4B31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发现因地震伤亡、失踪或被困人员中有港、澳、台人员或外国人，街道办事处及有关部门核实后速报区外事部门，并抄送区人民政府抗震救灾指挥部办公室。区外事部门按照有关规定向有关机构通报。</w:t>
      </w:r>
    </w:p>
    <w:p w14:paraId="5776C8A7">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4.4 灾情报告要求</w:t>
      </w:r>
    </w:p>
    <w:p w14:paraId="02FC85F7">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地震发生后，地震灾情需随时报告，可先报告，后核实，不可故意谎报。</w:t>
      </w:r>
    </w:p>
    <w:p w14:paraId="2CABF94C">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地震灾情报告内容包括地震造成破坏的范围、人员伤亡、经济影响和社会影响等。</w:t>
      </w:r>
    </w:p>
    <w:p w14:paraId="5C87A4AA">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灾情报告可通过电话、传真、网络、官方文件等方式报告。</w:t>
      </w:r>
    </w:p>
    <w:p w14:paraId="5AC4E63F">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各街道办事处及各部门每日</w:t>
      </w:r>
      <w:r>
        <w:rPr>
          <w:rFonts w:hint="eastAsia" w:ascii="仿宋_GB2312" w:hAnsi="inherit" w:eastAsia="仿宋_GB2312" w:cs="宋体"/>
          <w:color w:val="333333"/>
          <w:kern w:val="0"/>
          <w:sz w:val="32"/>
          <w:szCs w:val="32"/>
          <w14:ligatures w14:val="none"/>
        </w:rPr>
        <w:t>18时前对当天灾情进行汇总上报至区抗震救灾指挥部办公室。</w:t>
      </w:r>
    </w:p>
    <w:p w14:paraId="4EC1EC9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黑体" w:hAnsi="黑体" w:eastAsia="黑体" w:cs="宋体"/>
          <w:color w:val="333333"/>
          <w:kern w:val="0"/>
          <w:sz w:val="32"/>
          <w:szCs w:val="32"/>
          <w14:ligatures w14:val="none"/>
        </w:rPr>
        <w:t>5．应急响应</w:t>
      </w:r>
    </w:p>
    <w:p w14:paraId="009DE6FA">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5.1  响应启动程序</w:t>
      </w:r>
    </w:p>
    <w:p w14:paraId="44B2A5F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地震灾害发生后，区应急管理局立即向区人民政府报告地震震情、灾情的初步判断意见，并依据应急响应初判标准提出启动响应级别的建议。</w:t>
      </w:r>
    </w:p>
    <w:p w14:paraId="1494CCF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区人民政府根据区应急管理局提出的建议，确定地震应急响应的级别，先行自动按照本地区地震应急预案处置地震事件。</w:t>
      </w:r>
    </w:p>
    <w:p w14:paraId="2B8810C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地震灾害级别和响应级别确定后，</w:t>
      </w:r>
      <w:r>
        <w:rPr>
          <w:rFonts w:hint="eastAsia" w:ascii="仿宋_GB2312" w:hAnsi="inherit" w:eastAsia="仿宋_GB2312" w:cs="宋体"/>
          <w:color w:val="333333"/>
          <w:kern w:val="0"/>
          <w:sz w:val="32"/>
          <w:szCs w:val="32"/>
          <w14:ligatures w14:val="none"/>
        </w:rPr>
        <w:t>Ⅰ级响应级别的应急工作由国务院抗震救灾指挥机构统一指挥，Ⅱ级响应级别的应急工作由自治区抗震救灾指挥机构统一指挥，Ⅲ级响应级别的应急工作由鄂尔多斯市抗震救灾指挥机构统一指挥，区人民政府服从上级抗震救灾指挥部的指挥，组织本区域的抗震救灾工作。</w:t>
      </w:r>
    </w:p>
    <w:p w14:paraId="1DF93F9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Ⅳ级响应级别的应急工作在市抗震救灾指挥部的支持下，由区抗震救灾指挥机构的统一领导， 组织、指挥和协调抗震救灾工作。</w:t>
      </w:r>
    </w:p>
    <w:p w14:paraId="7E0A849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震情未达到响应级别，由区应急管理局和其它有关部门处置地震抢险相关事项，必要时可请求区人民政府进行协调处置。</w:t>
      </w:r>
    </w:p>
    <w:p w14:paraId="748E4A4E">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5.2  响应启动</w:t>
      </w:r>
    </w:p>
    <w:p w14:paraId="11C5996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上级政府启动</w:t>
      </w:r>
      <w:r>
        <w:rPr>
          <w:rFonts w:hint="eastAsia" w:ascii="仿宋_GB2312" w:hAnsi="inherit" w:eastAsia="仿宋_GB2312" w:cs="宋体"/>
          <w:color w:val="333333"/>
          <w:kern w:val="0"/>
          <w:sz w:val="32"/>
          <w:szCs w:val="32"/>
          <w14:ligatures w14:val="none"/>
        </w:rPr>
        <w:t>III 级以上应急响应后，区抗震救灾指挥部在上级抗震救灾指挥部的指挥下，开展抗震救灾工作。</w:t>
      </w:r>
    </w:p>
    <w:p w14:paraId="649BFDF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区人民政府决定启动地震灾害</w:t>
      </w:r>
      <w:r>
        <w:rPr>
          <w:rFonts w:hint="eastAsia" w:ascii="仿宋_GB2312" w:hAnsi="inherit" w:eastAsia="仿宋_GB2312" w:cs="宋体"/>
          <w:color w:val="333333"/>
          <w:kern w:val="0"/>
          <w:sz w:val="32"/>
          <w:szCs w:val="32"/>
          <w14:ligatures w14:val="none"/>
        </w:rPr>
        <w:t>Ⅳ级及以上应急响应后，区应急管理局立即通报区抗震救灾指挥部成员单位和有关部门。抗震救灾指挥部成员单位接到震情信息后，主要负责人迅速按照职能分工和应急预案的规定进行先期处置，并立即到政府指定地点报到。</w:t>
      </w:r>
    </w:p>
    <w:p w14:paraId="4F6B6B0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抗震救灾指挥部召开指挥部紧急会议，通报震情、灾情，宣布启动地震应急响应的级别，并启动区地震应急预案。同时，区抗震救灾指挥部将震情、灾情初步判断意见和启动响应情况上报市政府和市抗震救灾指挥部。视情况请求市抗震救灾指挥部的支持。</w:t>
      </w:r>
    </w:p>
    <w:p w14:paraId="66F624D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受灾街道办事处自行启动地震应急预案，并向指挥部报告已掌握的情况；抗震救灾指挥部各工作组及相关单位自行启动本行业预案，先期开展应急处置，随后根据指挥部指派的任务，组织开展抗震救灾工作。</w:t>
      </w:r>
    </w:p>
    <w:p w14:paraId="0BF02D8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启动地震灾害</w:t>
      </w:r>
      <w:r>
        <w:rPr>
          <w:rFonts w:hint="eastAsia" w:ascii="仿宋_GB2312" w:hAnsi="inherit" w:eastAsia="仿宋_GB2312" w:cs="宋体"/>
          <w:color w:val="333333"/>
          <w:kern w:val="0"/>
          <w:sz w:val="32"/>
          <w:szCs w:val="32"/>
          <w14:ligatures w14:val="none"/>
        </w:rPr>
        <w:t>Ⅳ级以上应急响应后，区抗震救灾指挥部根据地震应急处置需要，可派出一个或多个现场指挥部到灾情严重地区。现场指挥部指挥长由区抗震救灾指挥部指定专人担任，工作人员从相关单位抽调。现场指挥部在区抗震救灾指挥部的领导下，组织、协调、指挥灾区一线的地震应急现场处置工作。</w:t>
      </w:r>
    </w:p>
    <w:p w14:paraId="180ED98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现场指挥部负责开展以下工作：</w:t>
      </w:r>
    </w:p>
    <w:p w14:paraId="0CBBC8D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1）了解灾区抗震救灾工作进展和灾区需求情况，督促落实区抗震救灾指挥部工作部署；</w:t>
      </w:r>
    </w:p>
    <w:p w14:paraId="1B14ADC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2）根据街道办事处的请求，协调有关部门和地方调集应急物资、装备；</w:t>
      </w:r>
    </w:p>
    <w:p w14:paraId="035C9F8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3）指挥协调有关专业抢险救援队伍以及各方面支援力量参与抗震救灾行动；</w:t>
      </w:r>
    </w:p>
    <w:p w14:paraId="1361339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4）协调公安、交通运输、铁路、民航等部门和地方提供交通运输保障；</w:t>
      </w:r>
    </w:p>
    <w:p w14:paraId="13052C7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5）协调安排灾区伤病群众转移治疗；</w:t>
      </w:r>
    </w:p>
    <w:p w14:paraId="4888317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6）协调相关部门支持协助街道办事处处置重大次生衍生灾害；</w:t>
      </w:r>
    </w:p>
    <w:p w14:paraId="2BDF7B3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7）执行区抗震救灾指挥机构部署的其它任务。</w:t>
      </w:r>
    </w:p>
    <w:p w14:paraId="378637D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灾区街道办事处根据地震灾情及抗震救灾的需要成立现场指挥部，在区抗震救灾指挥部的领导下，组织指挥本区域的抗震救灾工作。</w:t>
      </w:r>
    </w:p>
    <w:p w14:paraId="3319AEB7">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5.3  应急处置</w:t>
      </w:r>
    </w:p>
    <w:p w14:paraId="7B507A5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现场处置措施内容包括：搜救人员、开展医疗救治和卫生防疫、安置受灾人员、抢修基础设施、加强震情和现场监测、防御次生灾害、维护社会治安等。</w:t>
      </w:r>
    </w:p>
    <w:p w14:paraId="59736AD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现场指挥部和现场工作组要及时掌握和报告灾情，协调、配合各级各类救援队伍的行动，分配救援任务，接收与分配援助物资。</w:t>
      </w:r>
    </w:p>
    <w:p w14:paraId="3BD5F21A">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5.3.1  搜救人员   </w:t>
      </w:r>
      <w:r>
        <w:rPr>
          <w:rFonts w:hint="eastAsia" w:ascii="仿宋_GB2312" w:hAnsi="inherit" w:eastAsia="仿宋_GB2312" w:cs="宋体"/>
          <w:b/>
          <w:bCs/>
          <w:color w:val="333333"/>
          <w:kern w:val="0"/>
          <w:sz w:val="32"/>
          <w:szCs w:val="32"/>
          <w14:ligatures w14:val="none"/>
        </w:rPr>
        <w:t> </w:t>
      </w:r>
    </w:p>
    <w:p w14:paraId="19B593E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搜救人员工作主要由抢险救援组执行。</w:t>
      </w:r>
    </w:p>
    <w:p w14:paraId="65F8EC0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抢险救援组应加强现场救援队伍之间的衔接、配合，合理划分责任区边界，遇有危险时及时传递警报，做好自身安全防护。</w:t>
      </w:r>
    </w:p>
    <w:p w14:paraId="1984795B">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5.3.2  医疗救治和卫生防疫</w:t>
      </w:r>
    </w:p>
    <w:p w14:paraId="0A30483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开展医疗救治和卫生防疫工作由医疗救治和卫生防疫组执行。</w:t>
      </w:r>
    </w:p>
    <w:p w14:paraId="79501E2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应急响应启动后，医疗救治和卫生防疫组迅速组织协调应急医疗队伍赶赴现场，抢救受伤群众，必要时建立野外流动医院或医疗点，实施现场救治。重大传染病和突发卫生事件实行每日报告制度。</w:t>
      </w:r>
    </w:p>
    <w:p w14:paraId="11A0CD41">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5.3.3  安置受灾群众</w:t>
      </w:r>
    </w:p>
    <w:p w14:paraId="60EEF46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安置受灾群众由群众生活保障组执行。</w:t>
      </w:r>
    </w:p>
    <w:p w14:paraId="4A23F42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应急响应启动后，要迅速开放应急避难场所，组织筹集和调运食品、饮用水、衣被、帐篷、移动厕所等各类救灾物资，解决受灾群众吃饭、饮水、穿衣、住宿等问题。</w:t>
      </w:r>
    </w:p>
    <w:p w14:paraId="605B68D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在受灾街道办事处、社区设置生活用品发放点，确保生活用品有序发放；根据需要组织生产、调运、安装活动板房和简易房；在受灾群众集中安置点配备必要的消防设备器材，严防火灾的发生。</w:t>
      </w:r>
    </w:p>
    <w:p w14:paraId="2DD2020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救灾物资优先保证学校、医院、福利机构的需要；优先安置孤儿、孤老及残疾人员，确保其基本生活；广泛动员社会力量安置受灾群众；做好遇难人员的善后工作，抚慰遇难者家属；积极创造条件，组织灾区学校复课。</w:t>
      </w:r>
    </w:p>
    <w:p w14:paraId="6CA4C565">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5.3.4  抢修基础设施</w:t>
      </w:r>
    </w:p>
    <w:p w14:paraId="0835A16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抢修基础设施由基础设施保障和生产恢复组实施。</w:t>
      </w:r>
    </w:p>
    <w:p w14:paraId="0C7D29C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应急响应启动后，要迅速调集设备，抢通修复因灾损毁的机场、铁路、桥梁、隧道等交通设施，协调运力，优先保证应急抢险救援人员、救灾物资和伤病人员的运输需要；抢修供电、供水、供气、通信、广播电视等基础设施，保障灾区群众基本生活需要和应急工作需要。</w:t>
      </w:r>
    </w:p>
    <w:p w14:paraId="38B9B1AE">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5.3.5  震情和现场监测</w:t>
      </w:r>
    </w:p>
    <w:p w14:paraId="46E244FD">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灾区现场监测由震情与现场监测组进行。</w:t>
      </w:r>
    </w:p>
    <w:p w14:paraId="717D8383">
      <w:pPr>
        <w:widowControl/>
        <w:shd w:val="clear" w:color="auto" w:fill="FFFFFF"/>
        <w:spacing w:line="560" w:lineRule="atLeast"/>
        <w:ind w:firstLine="645"/>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应急响应启动后，要加强震情和气候情况监测，同时对空气、水源、土壤污染监测、监控与评估工作，加强监测预警。</w:t>
      </w:r>
    </w:p>
    <w:p w14:paraId="772B1E1D">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5.3.6  防御次生灾害</w:t>
      </w:r>
    </w:p>
    <w:p w14:paraId="4C2F438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防御次生灾害由次生灾害防范处置组、化工企业安全防范组根据职责分工</w:t>
      </w:r>
      <w:r>
        <w:rPr>
          <w:rFonts w:hint="eastAsia" w:ascii="仿宋_GB2312" w:hAnsi="inherit" w:eastAsia="仿宋_GB2312" w:cs="宋体"/>
          <w:color w:val="333333"/>
          <w:kern w:val="0"/>
          <w:sz w:val="32"/>
          <w:szCs w:val="32"/>
          <w:lang w:eastAsia="zh-CN"/>
          <w14:ligatures w14:val="none"/>
        </w:rPr>
        <w:t>实施</w:t>
      </w:r>
      <w:r>
        <w:rPr>
          <w:rFonts w:hint="eastAsia" w:ascii="仿宋_GB2312" w:hAnsi="inherit" w:eastAsia="仿宋_GB2312" w:cs="宋体"/>
          <w:color w:val="333333"/>
          <w:kern w:val="0"/>
          <w:sz w:val="32"/>
          <w:szCs w:val="32"/>
          <w14:ligatures w14:val="none"/>
        </w:rPr>
        <w:t>。</w:t>
      </w:r>
    </w:p>
    <w:p w14:paraId="4C3EA22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在应急响应启动后，次生灾害防范处置组要加强次生灾害监测预警，防范因强余震和降雨形成滑坡、泥石流、滚石等造成新的人员伤亡和交通堵塞；组织专家对水库、堤坝等开展险情排查、评估和除险加固，必要时组织下游危险地区人员转移。</w:t>
      </w:r>
    </w:p>
    <w:p w14:paraId="19DEB12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化工企业安全防范组要对危险化学品生产储存设备、输油气管道、输配电线路、供电、供气等受损情况排查，及时采取安全防范措施。</w:t>
      </w:r>
    </w:p>
    <w:p w14:paraId="0F3E942A">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5.3.7  维护社会治安</w:t>
      </w:r>
    </w:p>
    <w:p w14:paraId="6EC6B9D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维护社会治安由社会治安组负责。</w:t>
      </w:r>
    </w:p>
    <w:p w14:paraId="58D3675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应急响应启动后，社会治安组要做好灾区的社会治安工作，严厉打击盗窃、抢劫、哄抢救灾物资、借机传播谣言制造社会恐慌、以赈灾募捐名义诈骗敛取不义之财等违法犯罪行为；在受灾群众安置点、救灾物资存放点等重点地区，增设临时警务站，加强治安巡逻，增强灾区群众的安全感；加强对党政机关、要害部门、金融单位、储备仓库等重要场所的警戒；做好涉灾矛盾纠纷化解、法律服务和法律援助工作，维护社会稳定。</w:t>
      </w:r>
    </w:p>
    <w:p w14:paraId="41310592">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5.3.8  社会动员</w:t>
      </w:r>
    </w:p>
    <w:p w14:paraId="10AF810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灾害发生后，指挥部各成员单位要组织发动各方面力量抢救人员，组织基层单位和人员开展自救和互救；地震发生地的街道办事处要动员非灾区的力量，对灾区提供救助；邻近的街道办事处根据灾情，组织和动员社会力量，对灾区提供救助；其他街道办事处视情况开展为灾区人民捐款捐物等活动；有关部门做好应急抢险物资的征用工作。</w:t>
      </w:r>
    </w:p>
    <w:p w14:paraId="37F53B2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5.4  涉外事务管理</w:t>
      </w:r>
    </w:p>
    <w:p w14:paraId="55EB836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发生后，涉外事务组要妥善安置在受灾地工作和旅游的国（境）外人员，按照有关规定及时向国家有关部门报告情况，负责接待、安排各类社会组织有序参与抗震救灾相关工作，接收区内外捐赠物资，处理其它涉外事务和涉港、澳、台事务。</w:t>
      </w:r>
    </w:p>
    <w:p w14:paraId="471C5198">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5.5  发布信息</w:t>
      </w:r>
    </w:p>
    <w:p w14:paraId="24730BE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发生后，信息发布及宣传报道组要及时开展工作，按照国家突发公共事件新闻报道的有关规定，及时、准确、有效发布有关信息，澄清事实，解疑释惑，引导舆论，维护社会稳定，最大程度地避免、缩小和消除各种负面影响，积极营造妥善有序处置灾害的良好舆论环境，正确引导区内外舆论。</w:t>
      </w:r>
    </w:p>
    <w:p w14:paraId="6C9BCADE">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5.6  灾害调查与评估</w:t>
      </w:r>
    </w:p>
    <w:p w14:paraId="2FC2AAD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地震灾害调查和灾情损失评估由地震灾害调查及灾情损失评估组进行。</w:t>
      </w:r>
    </w:p>
    <w:p w14:paraId="5A20240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要调查地震烈度、发震构造、地震宏观异常现象、工程结构震害特征、地震社会影响和各种地震地质灾害级灾区范围、受灾人口、成灾人口、人员伤亡数量、建构筑物和基础设施破坏程度、环境影响程度等。必要时组织专家开展灾害损失评估。</w:t>
      </w:r>
    </w:p>
    <w:p w14:paraId="1E126C3F">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5.7  应急结束</w:t>
      </w:r>
    </w:p>
    <w:p w14:paraId="43CF689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接到上级政府终止</w:t>
      </w:r>
      <w:r>
        <w:rPr>
          <w:rFonts w:hint="eastAsia" w:ascii="仿宋_GB2312" w:hAnsi="inherit" w:eastAsia="仿宋_GB2312" w:cs="宋体"/>
          <w:color w:val="333333"/>
          <w:kern w:val="0"/>
          <w:sz w:val="32"/>
          <w:szCs w:val="32"/>
          <w14:ligatures w14:val="none"/>
        </w:rPr>
        <w:t>Ⅰ级、Ⅱ级、Ⅲ级应急响应的命令之后，区人民政府发布在本区范围内终止应急响应的命令。</w:t>
      </w:r>
    </w:p>
    <w:p w14:paraId="06ECD33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启动</w:t>
      </w:r>
      <w:r>
        <w:rPr>
          <w:rFonts w:hint="eastAsia" w:ascii="仿宋_GB2312" w:hAnsi="inherit" w:eastAsia="仿宋_GB2312" w:cs="宋体"/>
          <w:color w:val="333333"/>
          <w:kern w:val="0"/>
          <w:sz w:val="32"/>
          <w:szCs w:val="32"/>
          <w14:ligatures w14:val="none"/>
        </w:rPr>
        <w:t>Ⅳ级应急响应的一般地震灾害，在抢险救灾工作基本结束、紧急转移和安置工作基本完成、地震次生灾害的后果基本消除、交通、电力、通信和供水等基本抢修抢通、灾区生活秩序基本恢复后，由区人民政府宣布终止应急响应。</w:t>
      </w:r>
    </w:p>
    <w:p w14:paraId="46705EDE">
      <w:pPr>
        <w:widowControl/>
        <w:shd w:val="clear" w:color="auto" w:fill="FFFFFF"/>
        <w:spacing w:line="560" w:lineRule="atLeast"/>
        <w:ind w:firstLine="640"/>
        <w:outlineLvl w:val="0"/>
        <w:rPr>
          <w:rFonts w:hint="eastAsia" w:ascii="inherit" w:hAnsi="inherit" w:eastAsia="微软雅黑" w:cs="宋体"/>
          <w:b/>
          <w:bCs/>
          <w:color w:val="333333"/>
          <w:kern w:val="36"/>
          <w:sz w:val="48"/>
          <w:szCs w:val="48"/>
          <w14:ligatures w14:val="none"/>
        </w:rPr>
      </w:pPr>
      <w:r>
        <w:rPr>
          <w:rFonts w:hint="eastAsia" w:ascii="黑体" w:hAnsi="黑体" w:eastAsia="黑体" w:cs="宋体"/>
          <w:color w:val="333333"/>
          <w:kern w:val="36"/>
          <w:sz w:val="32"/>
          <w:szCs w:val="32"/>
          <w14:ligatures w14:val="none"/>
        </w:rPr>
        <w:t>6．指挥与协调</w:t>
      </w:r>
    </w:p>
    <w:p w14:paraId="5FF43BB8">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6.1  特别重大、重大、较大地震灾害</w:t>
      </w:r>
    </w:p>
    <w:p w14:paraId="37A3F037">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6.1.1  先期保障</w:t>
      </w:r>
    </w:p>
    <w:p w14:paraId="274336D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特别重大、重大、较大地震灾害发生后，根据市地震局的信息通报，区各有关部门立即组织做好交通、通信等先期保障工作，为上级政府和指挥部派遣的救援队伍及设备、物资等进入灾区进行应急救援创造条件。</w:t>
      </w:r>
    </w:p>
    <w:p w14:paraId="589A925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1）区交通运输局、铁路民航部门、区交管大队等单位采取必要措施，提供一切便利条件，优先保证抗震救灾队伍和物资快速到达灾区，保障抗震救灾工作需要。</w:t>
      </w:r>
    </w:p>
    <w:p w14:paraId="3CEC159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2）中国联通康巴什区分公司、中国移动康巴什区分公司、中国电信康巴什区分公司及时采取应对措施，抢修受损通信设施，协调应急通信资源，优先保障抗震救灾指挥通信联络和信息传递畅通。自有通信系统的部门尽快恢复本部门受到损坏的通信设施，协助保障应急救援指挥通信畅通。</w:t>
      </w:r>
    </w:p>
    <w:p w14:paraId="480494AC">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6.1.2  区人民政府应急处置</w:t>
      </w:r>
    </w:p>
    <w:p w14:paraId="72C8766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在特别重大、重大、较大地震灾害发生后，区抗震救灾指挥部立即启动应急预案，向上级政府提出需要支援的应急请求。</w:t>
      </w:r>
    </w:p>
    <w:p w14:paraId="0F7256A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在上级政府和抗震救灾指挥部宣布启动相应级别的应急响应后，区抗震救灾指挥部接受上级抗震救灾指挥部的指挥，按照上级抗震救灾指挥部的安排部署，组织实施本行政区域救灾工作。</w:t>
      </w:r>
    </w:p>
    <w:p w14:paraId="307348C5">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6.2  一般地震灾害</w:t>
      </w:r>
    </w:p>
    <w:p w14:paraId="51BB69F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一般地震灾害发生后，区人民政府宣布启动地震灾害</w:t>
      </w:r>
      <w:r>
        <w:rPr>
          <w:rFonts w:hint="eastAsia" w:ascii="仿宋_GB2312" w:hAnsi="inherit" w:eastAsia="仿宋_GB2312" w:cs="宋体"/>
          <w:color w:val="333333"/>
          <w:kern w:val="0"/>
          <w:sz w:val="32"/>
          <w:szCs w:val="32"/>
          <w14:ligatures w14:val="none"/>
        </w:rPr>
        <w:t>IV级响应，同时宣布启动区地震应急预案，区抗震救灾指挥部负责统一指挥、协调和组织实施本地区的地震应急处置工作。区有关部门和街道办事处、企事业单位、社会基层组织启动相关地震应急预案。</w:t>
      </w:r>
    </w:p>
    <w:p w14:paraId="1DDCC54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区抗震救灾指挥部视情况成立现场指挥部并派出现场工作组赴灾区进行地震应急处置工作。</w:t>
      </w:r>
    </w:p>
    <w:p w14:paraId="3989168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根据应急工作实际需要，区抗震救灾指挥部可请求市政府抗震救灾指挥部派遣专业技术力量和救援队伍，组织调运抗震救灾物资装备，指导开展抗震救灾工作。</w:t>
      </w:r>
    </w:p>
    <w:p w14:paraId="5B3100F1">
      <w:pPr>
        <w:widowControl/>
        <w:shd w:val="clear" w:color="auto" w:fill="FFFFFF"/>
        <w:ind w:firstLine="640"/>
        <w:rPr>
          <w:rFonts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7．恢复重建</w:t>
      </w:r>
    </w:p>
    <w:p w14:paraId="01FE1298">
      <w:pPr>
        <w:widowControl/>
        <w:shd w:val="clear" w:color="auto" w:fill="FFFFFF"/>
        <w:ind w:firstLine="640"/>
        <w:rPr>
          <w:rFonts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7.1  恢复重建规划</w:t>
      </w:r>
    </w:p>
    <w:p w14:paraId="0B1BFA0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地震灾害发生后，区人民政府根据上级要求和实际工作需要组织编制地震灾后恢复重建规划。区直各有关部门配合有关部门编制灾区恢复重建规划，并提出相关建议和意见。</w:t>
      </w:r>
    </w:p>
    <w:p w14:paraId="4B54C4B4">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7.2  恢复重建实施</w:t>
      </w:r>
    </w:p>
    <w:p w14:paraId="0E0B012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受灾地人民政府根据灾后恢复重建规划和当地经济社会发展水平，有计划、分步骤的组织实施本行政区域灾后恢复重建。区直各有关部门对灾区恢复重建规划的实施给予指导。</w:t>
      </w:r>
    </w:p>
    <w:p w14:paraId="57380291">
      <w:pPr>
        <w:widowControl/>
        <w:shd w:val="clear" w:color="auto" w:fill="FFFFFF"/>
        <w:spacing w:line="560" w:lineRule="atLeast"/>
        <w:ind w:firstLine="640"/>
        <w:outlineLvl w:val="0"/>
        <w:rPr>
          <w:rFonts w:hint="eastAsia" w:ascii="inherit" w:hAnsi="inherit" w:eastAsia="微软雅黑" w:cs="宋体"/>
          <w:b/>
          <w:bCs/>
          <w:color w:val="333333"/>
          <w:kern w:val="36"/>
          <w:sz w:val="48"/>
          <w:szCs w:val="48"/>
          <w14:ligatures w14:val="none"/>
        </w:rPr>
      </w:pPr>
      <w:r>
        <w:rPr>
          <w:rFonts w:hint="eastAsia" w:ascii="黑体" w:hAnsi="黑体" w:eastAsia="黑体" w:cs="宋体"/>
          <w:color w:val="333333"/>
          <w:kern w:val="36"/>
          <w:sz w:val="32"/>
          <w:szCs w:val="32"/>
          <w14:ligatures w14:val="none"/>
        </w:rPr>
        <w:t>8．保障措施</w:t>
      </w:r>
    </w:p>
    <w:p w14:paraId="1AC766DE">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8.1  队伍保障</w:t>
      </w:r>
    </w:p>
    <w:p w14:paraId="6EC2259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本区各行业、各部门按照各自的职责分工，建立人员紧急抢救、医疗救护与卫生防疫、工程抢修、次生灾害救援、现场应急、建筑物安全鉴定等专业应急救援队伍以及切实可行的应急方案。</w:t>
      </w:r>
    </w:p>
    <w:p w14:paraId="292914F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各救援队伍受抗震救灾指挥部统一领导，行业、部门分级负责。</w:t>
      </w:r>
    </w:p>
    <w:p w14:paraId="2816B63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已建立的应急救援队伍要加强演练，不断提高队伍的救灾水平。同时，根据实际情况，修订完善应急预案。</w:t>
      </w:r>
    </w:p>
    <w:p w14:paraId="0A59AF22">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8.2  指挥平台保障</w:t>
      </w:r>
    </w:p>
    <w:p w14:paraId="2DA0599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街道办事处要综合利用自动监测、通信、计算机等技术，建立健全地震应急指挥平台，实现震情灾情快速响应、应急指挥决策、灾害损失快速评估与动态跟踪、地震趋势判断的快速反馈，保障各级人民政府在抗震救灾中进行合理调度、科学决策和准确指挥。</w:t>
      </w:r>
    </w:p>
    <w:p w14:paraId="7B9985BD">
      <w:pPr>
        <w:widowControl/>
        <w:shd w:val="clear" w:color="auto" w:fill="FFFFFF"/>
        <w:ind w:firstLine="640"/>
        <w:rPr>
          <w:rFonts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8.3  物资与资金保障</w:t>
      </w:r>
    </w:p>
    <w:p w14:paraId="4BAC90F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区直各有关部门要建立健全应急物资储备网络和生产、调拨及紧急配送、征用体系，保障地震灾害应急工作所需生活救助物资、地震救援和工程抢险装备、医疗器械和药品等的生产供应以及能够及时征用。</w:t>
      </w:r>
    </w:p>
    <w:p w14:paraId="3642C79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街道办事处及其他有关部门要切实做好应急物资储备工作，并通过有关生产经营企业签订协议等方式，保障应急物资、</w:t>
      </w:r>
      <w:r>
        <w:rPr>
          <w:rFonts w:hint="eastAsia" w:ascii="仿宋_GB2312" w:hAnsi="inherit" w:eastAsia="仿宋_GB2312" w:cs="宋体"/>
          <w:color w:val="333333"/>
          <w:kern w:val="0"/>
          <w:sz w:val="32"/>
          <w:szCs w:val="32"/>
          <w:lang w:eastAsia="zh-CN"/>
          <w14:ligatures w14:val="none"/>
        </w:rPr>
        <w:t>生活必需品</w:t>
      </w:r>
      <w:r>
        <w:rPr>
          <w:rFonts w:hint="eastAsia" w:ascii="仿宋_GB2312" w:hAnsi="inherit" w:eastAsia="仿宋_GB2312" w:cs="宋体"/>
          <w:color w:val="333333"/>
          <w:kern w:val="0"/>
          <w:sz w:val="32"/>
          <w:szCs w:val="32"/>
          <w14:ligatures w14:val="none"/>
        </w:rPr>
        <w:t>和应急处置装备的生产、供给。</w:t>
      </w:r>
    </w:p>
    <w:p w14:paraId="3AF101D1">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应急管理局要掌握全区应急物资的储备情况，做好地震应急物资的储备计划，及时增加地震应急物资，保证随时可以使用。抗震救灾工作所需经费由区、街道办事处负责保障。</w:t>
      </w:r>
    </w:p>
    <w:p w14:paraId="4ADF8DB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已建立应急物资储备的单位，要建立健全应急物资的管理制度，保证应急物资完好，随时可以使用，并及时将应急物资储备及生产、调拨、配送、征用体系相关更新信息上报区应急管理局。</w:t>
      </w:r>
    </w:p>
    <w:p w14:paraId="7D4C5056">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8.4  避难场所保障</w:t>
      </w:r>
    </w:p>
    <w:p w14:paraId="73B2EF8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住房和城乡建设局、街道办事处及其他有关部门要利用广场绿地、公园、学校、体育场馆等公共设施，因地制宜设立地震应急避难场所，统筹安排所必需的交通、通信、供水、供电、排污、环保、物资储备等设备设施。</w:t>
      </w:r>
    </w:p>
    <w:p w14:paraId="329CB4E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住房和城乡建设局、教育体育局、卫生健康委员会等部门要加强学校、医院、商场、酒店、体育场馆等人员密集场所地震应急疏散通道建设，配备必要的救生避险设施，保证通道、出口的畅通。</w:t>
      </w:r>
    </w:p>
    <w:p w14:paraId="40D43903">
      <w:pPr>
        <w:widowControl/>
        <w:shd w:val="clear" w:color="auto" w:fill="FFFFFF"/>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应急管理局要定期检测、维护报警装置和应急救援设施，使其处于良好状态，确保正常使用。</w:t>
      </w:r>
    </w:p>
    <w:p w14:paraId="289C0C0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已建立的应急避难场所，管理部门要加强检查管理，保证其能够正常使用。</w:t>
      </w:r>
    </w:p>
    <w:p w14:paraId="0586E7AD">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楷体_GB2312" w:hAnsi="inherit" w:eastAsia="楷体_GB2312" w:cs="宋体"/>
          <w:color w:val="333333"/>
          <w:kern w:val="0"/>
          <w:sz w:val="32"/>
          <w:szCs w:val="32"/>
          <w14:ligatures w14:val="none"/>
        </w:rPr>
        <w:t>8.5  基础设施保障</w:t>
      </w:r>
    </w:p>
    <w:p w14:paraId="23729DF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商务和科技局要指导、协调、监督电力运营企业加强电力基础设施、电力调度系统建设，保障地震现场应急装备的临时供电需求和灾区电力供应。</w:t>
      </w:r>
    </w:p>
    <w:p w14:paraId="7F23809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区交管大队、交通局、铁路民航等部门要建立健全公路、铁路、航空紧急运输保障体系，加强统一指挥调度，采取必要的交通管制措施，建立应急救援</w:t>
      </w:r>
      <w:r>
        <w:rPr>
          <w:rFonts w:hint="eastAsia" w:ascii="仿宋_GB2312" w:hAnsi="inherit" w:eastAsia="仿宋_GB2312" w:cs="宋体"/>
          <w:color w:val="333333"/>
          <w:kern w:val="0"/>
          <w:sz w:val="32"/>
          <w:szCs w:val="32"/>
          <w14:ligatures w14:val="none"/>
        </w:rPr>
        <w:t>“绿色通道”机制。</w:t>
      </w:r>
    </w:p>
    <w:p w14:paraId="100A36D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区委宣传部要完善融媒体建设，建立完善应急广播及手机网络传播体系，确保群众能及时准确的获取政府发布的权威信息。</w:t>
      </w:r>
    </w:p>
    <w:p w14:paraId="72E5CED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商务和科技局协调中国联通康巴什区分公司、中国移动康巴什区分公司、中国电信康巴什区分公司建立健全应急通信工作体系，建立有线和无线相结合、基础通信网络与机动通信系统相配套的应急通信保障系统，确保地震应急救援工作的通信畅通。在基础通信网络等基础设施遭到严重损毁且短时间难以修复的极端情况下，立即启动应急卫星、短波等无线通信系统和终端设备，确保至少有一种以上临时通信手段有效、畅通。</w:t>
      </w:r>
    </w:p>
    <w:p w14:paraId="753DAD14">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8.6  宣传、培训与演练</w:t>
      </w:r>
    </w:p>
    <w:p w14:paraId="5A25CC7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委宣传部及区应急管理局、教育体育局、司法分局、团区委等部门要统一口径、密切配合，开展防震减灾科学、法律知识普及和宣传教育，动员社会公众积极参与防震减灾活动，提高全社会防震避险和自救互救能力。</w:t>
      </w:r>
    </w:p>
    <w:p w14:paraId="77225A0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各学校要把防震减灾知识教育纳入教学内容，加强防震减灾的教育。各有关部门要建立健全地震应急管理培训制度，结合实际，组织应急管理人员、救援人员、志愿者等进行地震应急知识和技能培训，制定演练计划并定期组织开展地震应急演练。</w:t>
      </w:r>
    </w:p>
    <w:p w14:paraId="7BE4CC74">
      <w:pPr>
        <w:widowControl/>
        <w:shd w:val="clear" w:color="auto" w:fill="FFFFFF"/>
        <w:spacing w:line="560" w:lineRule="atLeast"/>
        <w:ind w:firstLine="640"/>
        <w:outlineLvl w:val="0"/>
        <w:rPr>
          <w:rFonts w:hint="eastAsia" w:ascii="inherit" w:hAnsi="inherit" w:eastAsia="微软雅黑" w:cs="宋体"/>
          <w:b/>
          <w:bCs/>
          <w:color w:val="333333"/>
          <w:kern w:val="36"/>
          <w:sz w:val="48"/>
          <w:szCs w:val="48"/>
          <w14:ligatures w14:val="none"/>
        </w:rPr>
      </w:pPr>
      <w:r>
        <w:rPr>
          <w:rFonts w:hint="eastAsia" w:ascii="黑体" w:hAnsi="黑体" w:eastAsia="黑体" w:cs="宋体"/>
          <w:color w:val="333333"/>
          <w:kern w:val="36"/>
          <w:sz w:val="32"/>
          <w:szCs w:val="32"/>
          <w14:ligatures w14:val="none"/>
        </w:rPr>
        <w:t>9．其他地震事件应急</w:t>
      </w:r>
    </w:p>
    <w:p w14:paraId="13847F8B">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9.1  强有感地震事件应急</w:t>
      </w:r>
    </w:p>
    <w:p w14:paraId="5D1DC5A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强有感地震事件为发生在我区辖区内的</w:t>
      </w:r>
      <w:r>
        <w:rPr>
          <w:rFonts w:hint="eastAsia" w:ascii="仿宋_GB2312" w:hAnsi="inherit" w:eastAsia="仿宋_GB2312" w:cs="宋体"/>
          <w:color w:val="333333"/>
          <w:kern w:val="0"/>
          <w:sz w:val="32"/>
          <w:szCs w:val="32"/>
          <w14:ligatures w14:val="none"/>
        </w:rPr>
        <w:t>4.0级以下地震，我区有明显震感、造成一定社会影响的地震事件。</w:t>
      </w:r>
    </w:p>
    <w:p w14:paraId="5A34361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当区内城镇和大型水库、电站等重要设施及其附近地区发生强有感地震事件，并可能产生较大社会影响时，区应急管理局要与上级地震部门及时沟通，对震情趋势研判，提出意见并报告区人民政府，同时通报区委宣传部等有关部门。区人民政府督导有关街道办事处做好新闻及信息发布与宣传工作，保持社会稳定。</w:t>
      </w:r>
    </w:p>
    <w:p w14:paraId="200BE075">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9.2  地震舆情事件应急</w:t>
      </w:r>
    </w:p>
    <w:p w14:paraId="02AEA2A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当区内出现地震谣言并对社会正常生产生活秩序造成较严重影响时，区应急管理局、区公安分局、区委宣传部和有关街道办事处及通信运营商互相配合，迅速查清谣言来源，进行澄清，并将情况报告区人民政府，协助区人民政府和街道办事处督导谣言发生地区人民政府做好信息发布与舆论引导工作，采取措施平息地震谣言。</w:t>
      </w:r>
    </w:p>
    <w:p w14:paraId="00A2925A">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9.3  应对毗邻震灾</w:t>
      </w:r>
    </w:p>
    <w:p w14:paraId="77D5243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与我区毗邻地区发生地震，造成我区境内社会生活受到严重影响，或者面临毗邻地区人员大量进入我区境内避难的情况，有关街道办事处要及时报区人民政府并抄送区应急管理局、公安分局等有关部门。各有关部门要做好必要的安排、准备和有关的应急工作。</w:t>
      </w:r>
    </w:p>
    <w:p w14:paraId="46DB588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黑体" w:hAnsi="黑体" w:eastAsia="黑体" w:cs="宋体"/>
          <w:color w:val="333333"/>
          <w:kern w:val="0"/>
          <w:sz w:val="32"/>
          <w:szCs w:val="32"/>
          <w14:ligatures w14:val="none"/>
        </w:rPr>
        <w:t>10．附则</w:t>
      </w:r>
    </w:p>
    <w:p w14:paraId="67E0C25B">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10.1  奖励与责任</w:t>
      </w:r>
    </w:p>
    <w:p w14:paraId="348D128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对在抗震救灾工作中</w:t>
      </w:r>
      <w:r>
        <w:rPr>
          <w:rFonts w:hint="eastAsia" w:ascii="仿宋_GB2312" w:hAnsi="inherit" w:eastAsia="仿宋_GB2312" w:cs="宋体"/>
          <w:color w:val="333333"/>
          <w:kern w:val="0"/>
          <w:sz w:val="32"/>
          <w:szCs w:val="32"/>
          <w:lang w:eastAsia="zh-CN"/>
          <w14:ligatures w14:val="none"/>
        </w:rPr>
        <w:t>作出</w:t>
      </w:r>
      <w:r>
        <w:rPr>
          <w:rFonts w:hint="eastAsia" w:ascii="仿宋_GB2312" w:hAnsi="inherit" w:eastAsia="仿宋_GB2312" w:cs="宋体"/>
          <w:color w:val="333333"/>
          <w:kern w:val="0"/>
          <w:sz w:val="32"/>
          <w:szCs w:val="32"/>
          <w14:ligatures w14:val="none"/>
        </w:rPr>
        <w:t>突出贡献的先进集体和个人，按照国家有关规定给予表彰和奖励；对在抗震救灾工作中玩忽职守造成损失的，严重虚报、瞒报灾情的，依据国家有关法律法规追究当事人的责任，构成犯罪的依法追究其刑事责任。</w:t>
      </w:r>
    </w:p>
    <w:p w14:paraId="230D5782">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10.2  预案管理与修订</w:t>
      </w:r>
    </w:p>
    <w:p w14:paraId="51E2D71D">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10.2.1  预案的编制与批准</w:t>
      </w:r>
    </w:p>
    <w:p w14:paraId="066358E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区应急管理局会同同级有关部门，依据市人民政府地震应急预案，制定本级人民政府地震应急预案，在征求市应急管理局等部门意见后，报本级人民政府批准、发布。</w:t>
      </w:r>
    </w:p>
    <w:p w14:paraId="2C56D9A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区应急管理局指导街道办事处地震应急预案编制工作，编制的预案由本街道办事处批准实施。</w:t>
      </w:r>
    </w:p>
    <w:p w14:paraId="1AE7E06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区有关部门应当根据地震应急对本行业或领域的需求，依据本地震应急预案，参照其上级部门地震应急预案制定本部门地震应急预案，征求区应急管理局意见后，由本部门批准实施。</w:t>
      </w:r>
    </w:p>
    <w:p w14:paraId="4C98FDB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本区的企事业单位应当遵循属地为主的原则，依据本地震应急预案和本行业上级主管部门制定的地震应急预案，结合实际情况制定本单位专项地震应急预案或者综合防灾减灾应急预案。制定本单位专项地震应急预案，应征求区应急管理局意见后，由本单位批准实施。</w:t>
      </w:r>
    </w:p>
    <w:p w14:paraId="2449A8E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本区的社会基层组织应当依据本地震应急预案，结合实际情况制定本组织专项地震应急预案或综合防灾减灾应急预案，在征求区应急管理局的意见后，由本组织批准实施。</w:t>
      </w:r>
    </w:p>
    <w:p w14:paraId="38E1567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在本区内举办重大活动的主办单位应当根据本地震应急预案，结合实际情况制定重大活动专项地震应急预案，同时在征求区应急管理局意见后，由本区人民政府批准实施。</w:t>
      </w:r>
    </w:p>
    <w:p w14:paraId="37BF2E68">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10.2.2  预案的备案</w:t>
      </w:r>
    </w:p>
    <w:p w14:paraId="3C642C7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本预案在征求鄂尔多斯市应急管理局意见后，报本级人民政府批准、发布，并报市应急管理局备案。</w:t>
      </w:r>
    </w:p>
    <w:p w14:paraId="6A09AAA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各街道办事处制定本行政区域地震应急预案，区有关部门、企事业单位、社会基层组织，以及举办重大活动制订的地震应急预案，或包括抗震救灾内容的应急预案，报区应急管理局备案。</w:t>
      </w:r>
    </w:p>
    <w:p w14:paraId="0FE51DC4">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其中，本区学校、幼儿园以及医院的地震应急预案，同时报上级行政主管部门备案。</w:t>
      </w:r>
    </w:p>
    <w:p w14:paraId="63B3B228">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区应急管理局应当建立地震应急预案纸介质和电子文档两种备案文本。</w:t>
      </w:r>
    </w:p>
    <w:p w14:paraId="7FC68D15">
      <w:pPr>
        <w:widowControl/>
        <w:shd w:val="clear" w:color="auto" w:fill="FFFFFF"/>
        <w:spacing w:line="560" w:lineRule="atLeast"/>
        <w:ind w:firstLine="640"/>
        <w:outlineLvl w:val="2"/>
        <w:rPr>
          <w:rFonts w:hint="eastAsia" w:ascii="inherit" w:hAnsi="inherit" w:eastAsia="微软雅黑" w:cs="宋体"/>
          <w:b/>
          <w:bCs/>
          <w:color w:val="333333"/>
          <w:kern w:val="0"/>
          <w:sz w:val="27"/>
          <w:szCs w:val="27"/>
          <w14:ligatures w14:val="none"/>
        </w:rPr>
      </w:pPr>
      <w:r>
        <w:rPr>
          <w:rFonts w:hint="eastAsia" w:ascii="仿宋_GB2312" w:hAnsi="inherit" w:eastAsia="仿宋_GB2312" w:cs="宋体"/>
          <w:color w:val="333333"/>
          <w:kern w:val="0"/>
          <w:sz w:val="32"/>
          <w:szCs w:val="32"/>
          <w14:ligatures w14:val="none"/>
        </w:rPr>
        <w:t>10.2.3  预案的演练</w:t>
      </w:r>
    </w:p>
    <w:p w14:paraId="7F1F55B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区人民政府、街道办事处以及区有关部门，企事业单位和社会基层组织应当制定地震应急预案培训与演练计划，进行地震应急预案的宣传，组织地震应急预案培训及专项演练或联动演练。</w:t>
      </w:r>
    </w:p>
    <w:p w14:paraId="702732E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地震应急预案宣传、培训、演练和实施结束后，应当向其备案的区应急管理局报送总结，并根据需要及时修订地震应急预案。</w:t>
      </w:r>
    </w:p>
    <w:p w14:paraId="2AD8AC66">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区应急管理局应当指导街道办事处开展地震应急预案宣传、培训与演练工作。</w:t>
      </w:r>
    </w:p>
    <w:p w14:paraId="555A8ED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10.2.4  预案的修订</w:t>
      </w:r>
    </w:p>
    <w:p w14:paraId="0E27648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地震应急预案应当根据</w:t>
      </w:r>
      <w:r>
        <w:rPr>
          <w:rFonts w:hint="eastAsia" w:ascii="微软雅黑" w:hAnsi="微软雅黑" w:eastAsia="微软雅黑" w:cs="宋体"/>
          <w:color w:val="333333"/>
          <w:kern w:val="0"/>
          <w:sz w:val="32"/>
          <w:szCs w:val="32"/>
          <w14:ligatures w14:val="none"/>
        </w:rPr>
        <w:t>实际情况和实施过程中发现的问题适时修订、完善。地震应急预案修订期限原则上为</w:t>
      </w:r>
      <w:r>
        <w:rPr>
          <w:rFonts w:hint="eastAsia" w:ascii="仿宋_GB2312" w:hAnsi="inherit" w:eastAsia="仿宋_GB2312" w:cs="宋体"/>
          <w:color w:val="333333"/>
          <w:kern w:val="0"/>
          <w:sz w:val="32"/>
          <w:szCs w:val="32"/>
          <w14:ligatures w14:val="none"/>
        </w:rPr>
        <w:t>3至5年。</w:t>
      </w:r>
    </w:p>
    <w:p w14:paraId="1848DB1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有下列情形之一的，地震应急预案应及时修订：</w:t>
      </w:r>
    </w:p>
    <w:p w14:paraId="3E0932AE">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w:t>
      </w:r>
      <w:r>
        <w:rPr>
          <w:rFonts w:hint="eastAsia" w:ascii="仿宋_GB2312" w:hAnsi="inherit" w:eastAsia="仿宋_GB2312" w:cs="宋体"/>
          <w:color w:val="333333"/>
          <w:kern w:val="0"/>
          <w:sz w:val="32"/>
          <w:szCs w:val="32"/>
          <w14:ligatures w14:val="none"/>
        </w:rPr>
        <w:t>1）有关法律、规章、标准、上位预案发生变化的；</w:t>
      </w:r>
    </w:p>
    <w:p w14:paraId="01EA21B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（2）应急指挥机构及其职责发生调整的；</w:t>
      </w:r>
    </w:p>
    <w:p w14:paraId="0E1B4D09">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（3）面临的风险或其他重要环境因素发生变化的；</w:t>
      </w:r>
    </w:p>
    <w:p w14:paraId="4866FB8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（4） </w:t>
      </w:r>
      <w:r>
        <w:rPr>
          <w:rFonts w:hint="eastAsia" w:ascii="微软雅黑" w:hAnsi="微软雅黑" w:eastAsia="微软雅黑" w:cs="宋体"/>
          <w:color w:val="333333"/>
          <w:kern w:val="0"/>
          <w:sz w:val="32"/>
          <w:szCs w:val="32"/>
          <w14:ligatures w14:val="none"/>
        </w:rPr>
        <w:t>重要应急资源发生重大变化的；</w:t>
      </w:r>
    </w:p>
    <w:p w14:paraId="31CD6AA7">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（5）预案中的其他重要信息发生变化的；</w:t>
      </w:r>
    </w:p>
    <w:p w14:paraId="30814A0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（6） </w:t>
      </w:r>
      <w:r>
        <w:rPr>
          <w:rFonts w:hint="eastAsia" w:ascii="微软雅黑" w:hAnsi="微软雅黑" w:eastAsia="微软雅黑" w:cs="宋体"/>
          <w:color w:val="333333"/>
          <w:kern w:val="0"/>
          <w:sz w:val="32"/>
          <w:szCs w:val="32"/>
          <w14:ligatures w14:val="none"/>
        </w:rPr>
        <w:t>在突发事件实际应对和应急演练中发现问题，需要作出重大调整的；</w:t>
      </w:r>
    </w:p>
    <w:p w14:paraId="6B00F130">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（7）</w:t>
      </w:r>
      <w:r>
        <w:rPr>
          <w:rFonts w:hint="eastAsia" w:ascii="微软雅黑" w:hAnsi="微软雅黑" w:eastAsia="微软雅黑" w:cs="宋体"/>
          <w:color w:val="333333"/>
          <w:kern w:val="0"/>
          <w:sz w:val="32"/>
          <w:szCs w:val="32"/>
          <w14:ligatures w14:val="none"/>
        </w:rPr>
        <w:t>应急预案编制部门</w:t>
      </w:r>
      <w:r>
        <w:rPr>
          <w:rFonts w:hint="eastAsia" w:ascii="仿宋_GB2312" w:hAnsi="inherit" w:eastAsia="仿宋_GB2312" w:cs="宋体"/>
          <w:color w:val="333333"/>
          <w:kern w:val="0"/>
          <w:sz w:val="32"/>
          <w:szCs w:val="32"/>
          <w14:ligatures w14:val="none"/>
        </w:rPr>
        <w:t>(单位)认为应当适时修订的。</w:t>
      </w:r>
    </w:p>
    <w:p w14:paraId="1E319CB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应急预案涉及重大事项变更或调整的，报原审批机关批准。</w:t>
      </w:r>
    </w:p>
    <w:p w14:paraId="705545FB">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10.3  预案解释</w:t>
      </w:r>
    </w:p>
    <w:p w14:paraId="126AAEEA">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本预案由区应急管理局负责解释。</w:t>
      </w:r>
    </w:p>
    <w:p w14:paraId="21C4FCE2">
      <w:pPr>
        <w:widowControl/>
        <w:shd w:val="clear" w:color="auto" w:fill="FFFFFF"/>
        <w:spacing w:line="560" w:lineRule="atLeast"/>
        <w:ind w:firstLine="640"/>
        <w:outlineLvl w:val="1"/>
        <w:rPr>
          <w:rFonts w:hint="eastAsia" w:ascii="inherit" w:hAnsi="inherit" w:eastAsia="微软雅黑" w:cs="宋体"/>
          <w:b/>
          <w:bCs/>
          <w:color w:val="333333"/>
          <w:kern w:val="0"/>
          <w:sz w:val="36"/>
          <w:szCs w:val="36"/>
          <w14:ligatures w14:val="none"/>
        </w:rPr>
      </w:pPr>
      <w:r>
        <w:rPr>
          <w:rFonts w:hint="eastAsia" w:ascii="楷体_GB2312" w:hAnsi="inherit" w:eastAsia="楷体_GB2312" w:cs="宋体"/>
          <w:color w:val="333333"/>
          <w:kern w:val="0"/>
          <w:sz w:val="32"/>
          <w:szCs w:val="32"/>
          <w14:ligatures w14:val="none"/>
        </w:rPr>
        <w:t>10.4  预案实施时间 </w:t>
      </w:r>
    </w:p>
    <w:p w14:paraId="1D263495">
      <w:pPr>
        <w:widowControl/>
        <w:shd w:val="clear" w:color="auto" w:fill="FFFFFF"/>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本预案自印发之日起实施。</w:t>
      </w:r>
    </w:p>
    <w:p w14:paraId="5DBC00BC">
      <w:pPr>
        <w:widowControl/>
        <w:shd w:val="clear" w:color="auto" w:fill="FFFFFF"/>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p>
    <w:p w14:paraId="10750684">
      <w:pPr>
        <w:widowControl/>
        <w:shd w:val="clear" w:color="auto" w:fill="FFFFFF"/>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附件：1.康巴什区抗震救灾指挥部组成人员名单</w:t>
      </w:r>
    </w:p>
    <w:p w14:paraId="74879DBD">
      <w:pPr>
        <w:widowControl/>
        <w:shd w:val="clear" w:color="auto" w:fill="FFFFFF"/>
        <w:ind w:firstLine="160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2.康巴什区应急物资器材</w:t>
      </w:r>
    </w:p>
    <w:p w14:paraId="11BB46D0">
      <w:pPr>
        <w:widowControl/>
        <w:shd w:val="clear" w:color="auto" w:fill="FFFFFF"/>
        <w:ind w:firstLine="160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3.康巴什区地震应急预案启动流程图</w:t>
      </w:r>
    </w:p>
    <w:p w14:paraId="58984372">
      <w:pPr>
        <w:widowControl/>
        <w:jc w:val="left"/>
        <w:rPr>
          <w:rFonts w:ascii="宋体" w:hAnsi="宋体" w:eastAsia="宋体" w:cs="宋体"/>
          <w:kern w:val="0"/>
          <w:sz w:val="24"/>
          <w:szCs w:val="24"/>
          <w14:ligatures w14:val="none"/>
        </w:rPr>
      </w:pPr>
      <w:r>
        <w:rPr>
          <w:rFonts w:hint="eastAsia" w:ascii="微软雅黑" w:hAnsi="微软雅黑" w:eastAsia="微软雅黑" w:cs="宋体"/>
          <w:color w:val="333333"/>
          <w:kern w:val="0"/>
          <w:sz w:val="32"/>
          <w:szCs w:val="32"/>
          <w:shd w:val="clear" w:color="auto" w:fill="FFFFFF"/>
          <w14:ligatures w14:val="none"/>
        </w:rPr>
        <w:br w:type="textWrapping" w:clear="all"/>
      </w:r>
    </w:p>
    <w:p w14:paraId="64605ADB">
      <w:pPr>
        <w:widowControl/>
        <w:shd w:val="clear" w:color="auto" w:fill="FFFFFF"/>
        <w:spacing w:line="560" w:lineRule="atLeast"/>
        <w:outlineLvl w:val="1"/>
        <w:rPr>
          <w:rFonts w:hint="eastAsia" w:ascii="inherit" w:hAnsi="inherit" w:eastAsia="微软雅黑" w:cs="宋体"/>
          <w:b/>
          <w:bCs/>
          <w:color w:val="333333"/>
          <w:kern w:val="0"/>
          <w:sz w:val="36"/>
          <w:szCs w:val="36"/>
          <w14:ligatures w14:val="none"/>
        </w:rPr>
      </w:pPr>
      <w:r>
        <w:rPr>
          <w:rFonts w:hint="eastAsia" w:ascii="微软雅黑" w:hAnsi="微软雅黑" w:eastAsia="微软雅黑" w:cs="宋体"/>
          <w:color w:val="333333"/>
          <w:kern w:val="0"/>
          <w:sz w:val="32"/>
          <w:szCs w:val="32"/>
          <w14:ligatures w14:val="none"/>
        </w:rPr>
        <w:t>附件</w:t>
      </w:r>
      <w:r>
        <w:rPr>
          <w:rFonts w:hint="eastAsia" w:ascii="黑体" w:hAnsi="黑体" w:eastAsia="黑体" w:cs="宋体"/>
          <w:color w:val="333333"/>
          <w:kern w:val="0"/>
          <w:sz w:val="32"/>
          <w:szCs w:val="32"/>
          <w14:ligatures w14:val="none"/>
        </w:rPr>
        <w:t>1</w:t>
      </w:r>
    </w:p>
    <w:p w14:paraId="5F8A79B8">
      <w:pPr>
        <w:widowControl/>
        <w:shd w:val="clear" w:color="auto" w:fill="FFFFFF"/>
        <w:spacing w:line="560" w:lineRule="atLeast"/>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p>
    <w:p w14:paraId="5E6C72D7">
      <w:pPr>
        <w:widowControl/>
        <w:shd w:val="clear" w:color="auto" w:fill="FFFFFF"/>
        <w:spacing w:line="560" w:lineRule="atLeast"/>
        <w:jc w:val="center"/>
        <w:outlineLvl w:val="1"/>
        <w:rPr>
          <w:rFonts w:hint="eastAsia" w:ascii="inherit" w:hAnsi="inherit" w:eastAsia="微软雅黑" w:cs="宋体"/>
          <w:b/>
          <w:bCs/>
          <w:color w:val="333333"/>
          <w:kern w:val="0"/>
          <w:sz w:val="36"/>
          <w:szCs w:val="36"/>
          <w14:ligatures w14:val="none"/>
        </w:rPr>
      </w:pPr>
      <w:r>
        <w:rPr>
          <w:rFonts w:hint="eastAsia" w:ascii="方正小标宋简体" w:hAnsi="inherit" w:eastAsia="方正小标宋简体" w:cs="宋体"/>
          <w:color w:val="333333"/>
          <w:kern w:val="0"/>
          <w:sz w:val="44"/>
          <w:szCs w:val="44"/>
          <w14:ligatures w14:val="none"/>
        </w:rPr>
        <w:t>康巴什区抗震救灾指挥部组成人员名单</w:t>
      </w:r>
    </w:p>
    <w:p w14:paraId="017E8AA2">
      <w:pPr>
        <w:widowControl/>
        <w:shd w:val="clear" w:color="auto" w:fill="FFFFFF"/>
        <w:spacing w:line="560" w:lineRule="atLeast"/>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p>
    <w:p w14:paraId="6E992B3C">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总</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指</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挥：王雪峰</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区委副书记、政府区长</w:t>
      </w:r>
    </w:p>
    <w:p w14:paraId="051C9A75">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常务副总指挥：王</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蛟</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区委常委、政府副区长</w:t>
      </w:r>
    </w:p>
    <w:p w14:paraId="355E2AA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总</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指</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挥：赵</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瑞</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区政府党组成员、办公室主任</w:t>
      </w:r>
      <w:r>
        <w:rPr>
          <w:rFonts w:hint="eastAsia" w:ascii="仿宋_GB2312" w:hAnsi="inherit" w:eastAsia="仿宋_GB2312" w:cs="宋体"/>
          <w:color w:val="333333"/>
          <w:kern w:val="0"/>
          <w:sz w:val="32"/>
          <w:szCs w:val="32"/>
          <w14:ligatures w14:val="none"/>
        </w:rPr>
        <w:t>                                                         </w:t>
      </w:r>
    </w:p>
    <w:p w14:paraId="78984D8B">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严念龙</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区应急管理局局长</w:t>
      </w:r>
    </w:p>
    <w:p w14:paraId="05E3C2C3">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温建平</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区公安分局副局长</w:t>
      </w:r>
      <w:r>
        <w:rPr>
          <w:rFonts w:hint="eastAsia" w:ascii="仿宋_GB2312" w:hAnsi="inherit" w:eastAsia="仿宋_GB2312" w:cs="宋体"/>
          <w:color w:val="333333"/>
          <w:kern w:val="0"/>
          <w:sz w:val="32"/>
          <w:szCs w:val="32"/>
          <w14:ligatures w14:val="none"/>
        </w:rPr>
        <w:t>                                    </w:t>
      </w:r>
    </w:p>
    <w:p w14:paraId="0DB370A9">
      <w:pPr>
        <w:widowControl/>
        <w:shd w:val="clear" w:color="auto" w:fill="FFFFFF"/>
        <w:spacing w:line="560" w:lineRule="atLeast"/>
        <w:ind w:firstLine="32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成</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员：邬生荣</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区政府办公室副主任</w:t>
      </w:r>
    </w:p>
    <w:p w14:paraId="37F5B140">
      <w:pPr>
        <w:widowControl/>
        <w:shd w:val="clear" w:color="auto" w:fill="FFFFFF"/>
        <w:spacing w:line="560" w:lineRule="atLeast"/>
        <w:ind w:firstLine="28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温</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勇</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区委宣传部副部长</w:t>
      </w:r>
    </w:p>
    <w:p w14:paraId="679DC462">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史</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莉</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区科学技术协会主席</w:t>
      </w:r>
    </w:p>
    <w:p w14:paraId="2A83BF2A">
      <w:pPr>
        <w:widowControl/>
        <w:shd w:val="clear" w:color="auto" w:fill="FFFFFF"/>
        <w:spacing w:line="560" w:lineRule="atLeast"/>
        <w:ind w:firstLine="288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蔡美玲    </w:t>
      </w:r>
      <w:r>
        <w:rPr>
          <w:rFonts w:hint="eastAsia" w:ascii="微软雅黑" w:hAnsi="微软雅黑" w:eastAsia="微软雅黑" w:cs="宋体"/>
          <w:color w:val="333333"/>
          <w:kern w:val="0"/>
          <w:sz w:val="32"/>
          <w:szCs w:val="32"/>
          <w14:ligatures w14:val="none"/>
        </w:rPr>
        <w:t>区红十字会常务副会长</w:t>
      </w:r>
    </w:p>
    <w:p w14:paraId="1B4986C0">
      <w:pPr>
        <w:widowControl/>
        <w:shd w:val="clear" w:color="auto" w:fill="FFFFFF"/>
        <w:spacing w:line="560" w:lineRule="atLeast"/>
        <w:ind w:firstLine="28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杨春文</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哈巴格希街道党工委副书记、办</w:t>
      </w:r>
    </w:p>
    <w:p w14:paraId="6EC33B14">
      <w:pPr>
        <w:widowControl/>
        <w:shd w:val="clear" w:color="auto" w:fill="FFFFFF"/>
        <w:spacing w:line="560" w:lineRule="atLeast"/>
        <w:ind w:firstLine="44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事处主任</w:t>
      </w:r>
    </w:p>
    <w:p w14:paraId="52BE6B78">
      <w:pPr>
        <w:widowControl/>
        <w:shd w:val="clear" w:color="auto" w:fill="FFFFFF"/>
        <w:spacing w:line="560" w:lineRule="atLeast"/>
        <w:ind w:firstLine="288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张作宇    </w:t>
      </w:r>
      <w:r>
        <w:rPr>
          <w:rFonts w:hint="eastAsia" w:ascii="微软雅黑" w:hAnsi="微软雅黑" w:eastAsia="微软雅黑" w:cs="宋体"/>
          <w:color w:val="333333"/>
          <w:kern w:val="0"/>
          <w:sz w:val="32"/>
          <w:szCs w:val="32"/>
          <w14:ligatures w14:val="none"/>
        </w:rPr>
        <w:t>青春山街道党工委副书记、办事</w:t>
      </w:r>
    </w:p>
    <w:p w14:paraId="6E2DC883">
      <w:pPr>
        <w:widowControl/>
        <w:shd w:val="clear" w:color="auto" w:fill="FFFFFF"/>
        <w:spacing w:line="560" w:lineRule="atLeast"/>
        <w:ind w:firstLine="44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处主任</w:t>
      </w:r>
    </w:p>
    <w:p w14:paraId="6D723556">
      <w:pPr>
        <w:widowControl/>
        <w:shd w:val="clear" w:color="auto" w:fill="FFFFFF"/>
        <w:spacing w:line="560" w:lineRule="atLeast"/>
        <w:ind w:firstLine="28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尚志罡</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滨河街道党工委副书记、办事处</w:t>
      </w:r>
    </w:p>
    <w:p w14:paraId="517505DF">
      <w:pPr>
        <w:widowControl/>
        <w:shd w:val="clear" w:color="auto" w:fill="FFFFFF"/>
        <w:spacing w:line="560" w:lineRule="atLeast"/>
        <w:ind w:firstLine="448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主任</w:t>
      </w:r>
    </w:p>
    <w:p w14:paraId="116F2FEE">
      <w:pPr>
        <w:widowControl/>
        <w:shd w:val="clear" w:color="auto" w:fill="FFFFFF"/>
        <w:spacing w:line="560" w:lineRule="atLeast"/>
        <w:ind w:firstLine="28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李</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平</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康新街道党工委副书记、办事处</w:t>
      </w:r>
    </w:p>
    <w:p w14:paraId="718E70DC">
      <w:pPr>
        <w:widowControl/>
        <w:shd w:val="clear" w:color="auto" w:fill="FFFFFF"/>
        <w:spacing w:line="560" w:lineRule="atLeast"/>
        <w:ind w:firstLine="44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主任</w:t>
      </w:r>
      <w:r>
        <w:rPr>
          <w:rFonts w:hint="eastAsia" w:ascii="仿宋_GB2312" w:hAnsi="inherit" w:eastAsia="仿宋_GB2312" w:cs="宋体"/>
          <w:color w:val="333333"/>
          <w:kern w:val="0"/>
          <w:sz w:val="32"/>
          <w:szCs w:val="32"/>
          <w14:ligatures w14:val="none"/>
        </w:rPr>
        <w:t>     </w:t>
      </w:r>
    </w:p>
    <w:p w14:paraId="008C98FE">
      <w:pPr>
        <w:widowControl/>
        <w:shd w:val="clear" w:color="auto" w:fill="FFFFFF"/>
        <w:spacing w:line="560" w:lineRule="atLeast"/>
        <w:ind w:firstLine="2880"/>
        <w:rPr>
          <w:rFonts w:hint="eastAsia" w:ascii="inherit" w:hAnsi="inherit"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李海民</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区发展和改革委员会主任</w:t>
      </w:r>
    </w:p>
    <w:p w14:paraId="2CD5FF7F">
      <w:pPr>
        <w:widowControl/>
        <w:shd w:val="clear" w:color="auto" w:fill="FFFFFF"/>
        <w:spacing w:line="560" w:lineRule="atLeast"/>
        <w:ind w:firstLine="640"/>
        <w:rPr>
          <w:rFonts w:hint="eastAsia" w:ascii="inherit" w:hAnsi="inherit" w:eastAsia="微软雅黑" w:cs="宋体"/>
          <w:color w:val="333333"/>
          <w:kern w:val="0"/>
          <w:szCs w:val="21"/>
          <w14:ligatures w14:val="none"/>
        </w:rPr>
      </w:pP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张</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燕</w:t>
      </w:r>
      <w:r>
        <w:rPr>
          <w:rFonts w:hint="eastAsia" w:ascii="仿宋_GB2312" w:hAnsi="inherit"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区教育体育局局长</w:t>
      </w:r>
    </w:p>
    <w:p w14:paraId="28B77FF5">
      <w:pPr>
        <w:widowControl/>
        <w:jc w:val="left"/>
        <w:rPr>
          <w:rFonts w:ascii="宋体" w:hAnsi="宋体" w:eastAsia="宋体" w:cs="宋体"/>
          <w:kern w:val="0"/>
          <w:sz w:val="24"/>
          <w:szCs w:val="24"/>
          <w14:ligatures w14:val="none"/>
        </w:rPr>
      </w:pPr>
      <w:r>
        <w:rPr>
          <w:rFonts w:hint="eastAsia" w:ascii="微软雅黑" w:hAnsi="微软雅黑" w:eastAsia="微软雅黑" w:cs="宋体"/>
          <w:color w:val="333333"/>
          <w:kern w:val="0"/>
          <w:sz w:val="32"/>
          <w:szCs w:val="32"/>
          <w:shd w:val="clear" w:color="auto" w:fill="FFFFFF"/>
          <w14:ligatures w14:val="none"/>
        </w:rPr>
        <w:br w:type="textWrapping" w:clear="all"/>
      </w:r>
    </w:p>
    <w:p w14:paraId="22B4B0A9">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刘海江</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区民政局局长</w:t>
      </w:r>
    </w:p>
    <w:p w14:paraId="08EA0CA4">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杨晓宇</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区财政局局长</w:t>
      </w:r>
    </w:p>
    <w:p w14:paraId="15F3A51E">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杜佳斌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区住房和城乡建设局局长</w:t>
      </w:r>
    </w:p>
    <w:p w14:paraId="3F122E34">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李</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宏</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区交通运输局局长</w:t>
      </w:r>
    </w:p>
    <w:p w14:paraId="378348DC">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张</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勇</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区农牧和水利局局长</w:t>
      </w:r>
    </w:p>
    <w:p w14:paraId="428EF87D">
      <w:pPr>
        <w:widowControl/>
        <w:shd w:val="clear" w:color="auto" w:fill="FFFFFF"/>
        <w:spacing w:line="560" w:lineRule="atLeast"/>
        <w:ind w:firstLine="2880"/>
        <w:rPr>
          <w:rFonts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折海明</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区商务和科技局局长</w:t>
      </w:r>
    </w:p>
    <w:p w14:paraId="01DFA1B7">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白玉龙</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区文化和旅游局局长</w:t>
      </w:r>
    </w:p>
    <w:p w14:paraId="7B4B95D6">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康世莲</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区卫生健康委员会主任</w:t>
      </w:r>
    </w:p>
    <w:p w14:paraId="1DC020F7">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刘新宽</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区市场监督管理局局长</w:t>
      </w:r>
    </w:p>
    <w:p w14:paraId="6EBD75A0">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李佳官</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区统计局局长</w:t>
      </w:r>
    </w:p>
    <w:p w14:paraId="7556696B">
      <w:pPr>
        <w:widowControl/>
        <w:shd w:val="clear" w:color="auto" w:fill="FFFFFF"/>
        <w:spacing w:line="560" w:lineRule="atLeast"/>
        <w:ind w:firstLine="2880"/>
        <w:rPr>
          <w:rFonts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程</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区生态环境分局局长</w:t>
      </w:r>
      <w:r>
        <w:rPr>
          <w:rFonts w:hint="eastAsia" w:ascii="仿宋_GB2312" w:hAnsi="微软雅黑" w:eastAsia="仿宋_GB2312" w:cs="宋体"/>
          <w:color w:val="333333"/>
          <w:kern w:val="0"/>
          <w:sz w:val="32"/>
          <w:szCs w:val="32"/>
          <w14:ligatures w14:val="none"/>
        </w:rPr>
        <w:t>          </w:t>
      </w:r>
    </w:p>
    <w:p w14:paraId="0F17161A">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王华平</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区自然资源分局局长</w:t>
      </w:r>
    </w:p>
    <w:p w14:paraId="03B78A0A">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罗志强</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区消防救援大队大队长</w:t>
      </w:r>
    </w:p>
    <w:p w14:paraId="333743A7">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王智勇</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区供电分局局长</w:t>
      </w:r>
      <w:r>
        <w:rPr>
          <w:rFonts w:hint="eastAsia" w:ascii="仿宋_GB2312" w:hAnsi="微软雅黑" w:eastAsia="仿宋_GB2312" w:cs="宋体"/>
          <w:color w:val="333333"/>
          <w:kern w:val="0"/>
          <w:sz w:val="32"/>
          <w:szCs w:val="32"/>
          <w14:ligatures w14:val="none"/>
        </w:rPr>
        <w:t>                      </w:t>
      </w:r>
    </w:p>
    <w:p w14:paraId="6A2B22F9">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高</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倩</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区气象分局局长</w:t>
      </w:r>
    </w:p>
    <w:p w14:paraId="13E9AB56">
      <w:pPr>
        <w:widowControl/>
        <w:shd w:val="clear" w:color="auto" w:fill="FFFFFF"/>
        <w:spacing w:line="560" w:lineRule="atLeast"/>
        <w:ind w:firstLine="2880"/>
        <w:rPr>
          <w:rFonts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李忠材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区应急管理局副局长</w:t>
      </w:r>
      <w:r>
        <w:rPr>
          <w:rFonts w:hint="eastAsia" w:ascii="仿宋_GB2312" w:hAnsi="微软雅黑" w:eastAsia="仿宋_GB2312" w:cs="宋体"/>
          <w:color w:val="333333"/>
          <w:kern w:val="0"/>
          <w:sz w:val="32"/>
          <w:szCs w:val="32"/>
          <w14:ligatures w14:val="none"/>
        </w:rPr>
        <w:t>     </w:t>
      </w:r>
    </w:p>
    <w:p w14:paraId="065EC5E8">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指挥部下设办公室，办公室设在区应急管理局，办公室主任由区应急管理局局长严念龙同志兼任。</w:t>
      </w:r>
    </w:p>
    <w:p w14:paraId="7CDB0994">
      <w:pPr>
        <w:widowControl/>
        <w:shd w:val="clear" w:color="auto" w:fill="FFFFFF"/>
        <w:spacing w:line="560" w:lineRule="atLeast"/>
        <w:ind w:firstLine="640"/>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今后，除区领导外，指挥部其他成员如有变动，由接替其行政职务或工作分工的人员自行接替相应工作，不另文通知。</w:t>
      </w:r>
    </w:p>
    <w:p w14:paraId="7A0B6AB9">
      <w:pPr>
        <w:widowControl/>
        <w:shd w:val="clear" w:color="auto" w:fill="FFFFFF"/>
        <w:spacing w:line="560" w:lineRule="atLeast"/>
        <w:ind w:firstLine="640"/>
        <w:jc w:val="left"/>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p>
    <w:p w14:paraId="230A3412">
      <w:pPr>
        <w:widowControl/>
        <w:shd w:val="clear" w:color="auto" w:fill="FFFFFF"/>
        <w:spacing w:line="560" w:lineRule="atLeast"/>
        <w:jc w:val="left"/>
        <w:rPr>
          <w:rFonts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附件</w:t>
      </w:r>
      <w:r>
        <w:rPr>
          <w:rFonts w:hint="eastAsia" w:ascii="黑体" w:hAnsi="黑体" w:eastAsia="黑体" w:cs="宋体"/>
          <w:color w:val="333333"/>
          <w:kern w:val="0"/>
          <w:sz w:val="32"/>
          <w:szCs w:val="32"/>
          <w14:ligatures w14:val="none"/>
        </w:rPr>
        <w:t>2</w:t>
      </w:r>
    </w:p>
    <w:p w14:paraId="597C4990">
      <w:pPr>
        <w:widowControl/>
        <w:shd w:val="clear" w:color="auto" w:fill="FFFFFF"/>
        <w:spacing w:line="560" w:lineRule="atLeast"/>
        <w:jc w:val="left"/>
        <w:rPr>
          <w:rFonts w:ascii="微软雅黑" w:hAnsi="微软雅黑" w:eastAsia="微软雅黑" w:cs="宋体"/>
          <w:color w:val="333333"/>
          <w:kern w:val="0"/>
          <w:szCs w:val="21"/>
          <w14:ligatures w14:val="none"/>
        </w:rPr>
      </w:pPr>
      <w:r>
        <w:rPr>
          <w:rFonts w:ascii="Calibri" w:hAnsi="Calibri" w:eastAsia="黑体" w:cs="Calibri"/>
          <w:color w:val="333333"/>
          <w:kern w:val="0"/>
          <w:sz w:val="32"/>
          <w:szCs w:val="32"/>
          <w14:ligatures w14:val="none"/>
        </w:rPr>
        <w:t> </w:t>
      </w:r>
    </w:p>
    <w:p w14:paraId="101F0DE7">
      <w:pPr>
        <w:widowControl/>
        <w:shd w:val="clear" w:color="auto" w:fill="FFFFFF"/>
        <w:spacing w:line="560" w:lineRule="atLeast"/>
        <w:jc w:val="center"/>
        <w:rPr>
          <w:rFonts w:ascii="微软雅黑" w:hAnsi="微软雅黑" w:eastAsia="微软雅黑" w:cs="宋体"/>
          <w:color w:val="333333"/>
          <w:kern w:val="0"/>
          <w:szCs w:val="21"/>
          <w14:ligatures w14:val="none"/>
        </w:rPr>
      </w:pPr>
      <w:r>
        <w:rPr>
          <w:rFonts w:hint="eastAsia" w:ascii="方正小标宋简体" w:hAnsi="微软雅黑" w:eastAsia="方正小标宋简体" w:cs="宋体"/>
          <w:color w:val="333333"/>
          <w:kern w:val="0"/>
          <w:sz w:val="44"/>
          <w:szCs w:val="44"/>
          <w14:ligatures w14:val="none"/>
        </w:rPr>
        <w:t>康巴什区应急物资器材明细表</w:t>
      </w:r>
    </w:p>
    <w:p w14:paraId="126522AC">
      <w:pPr>
        <w:widowControl/>
        <w:shd w:val="clear" w:color="auto" w:fill="FFFFFF"/>
        <w:spacing w:line="560" w:lineRule="atLeast"/>
        <w:ind w:firstLine="640"/>
        <w:jc w:val="left"/>
        <w:rPr>
          <w:rFonts w:ascii="微软雅黑" w:hAnsi="微软雅黑" w:eastAsia="微软雅黑" w:cs="宋体"/>
          <w:color w:val="333333"/>
          <w:kern w:val="0"/>
          <w:szCs w:val="21"/>
          <w14:ligatures w14:val="none"/>
        </w:rPr>
      </w:pPr>
      <w:r>
        <w:rPr>
          <w:rFonts w:ascii="Calibri" w:hAnsi="Calibri" w:eastAsia="黑体" w:cs="Calibri"/>
          <w:color w:val="333333"/>
          <w:kern w:val="0"/>
          <w:sz w:val="32"/>
          <w:szCs w:val="32"/>
          <w14:ligatures w14:val="none"/>
        </w:rPr>
        <w:t> </w:t>
      </w:r>
    </w:p>
    <w:p w14:paraId="4CEFEC76">
      <w:pPr>
        <w:widowControl/>
        <w:shd w:val="clear" w:color="auto" w:fill="FFFFFF"/>
        <w:spacing w:line="560" w:lineRule="atLeast"/>
        <w:jc w:val="center"/>
        <w:rPr>
          <w:rFonts w:ascii="微软雅黑" w:hAnsi="微软雅黑" w:eastAsia="微软雅黑" w:cs="宋体"/>
          <w:color w:val="333333"/>
          <w:kern w:val="0"/>
          <w:szCs w:val="21"/>
          <w14:ligatures w14:val="none"/>
        </w:rPr>
      </w:pPr>
      <w:r>
        <w:rPr>
          <w:rFonts w:hint="eastAsia" w:ascii="微软雅黑" w:hAnsi="微软雅黑" w:eastAsia="微软雅黑" w:cs="宋体"/>
          <w:b/>
          <w:bCs/>
          <w:color w:val="333333"/>
          <w:kern w:val="0"/>
          <w:sz w:val="32"/>
          <w:szCs w:val="32"/>
          <w14:ligatures w14:val="none"/>
        </w:rPr>
        <w:t>康巴什区消防队应急物资器材明细表（</w:t>
      </w:r>
      <w:r>
        <w:rPr>
          <w:rFonts w:hint="eastAsia" w:ascii="仿宋_GB2312" w:hAnsi="微软雅黑" w:eastAsia="仿宋_GB2312" w:cs="宋体"/>
          <w:b/>
          <w:bCs/>
          <w:color w:val="333333"/>
          <w:kern w:val="0"/>
          <w:sz w:val="32"/>
          <w:szCs w:val="32"/>
          <w14:ligatures w14:val="none"/>
        </w:rPr>
        <w:t>1</w:t>
      </w:r>
      <w:r>
        <w:rPr>
          <w:rFonts w:hint="eastAsia" w:ascii="微软雅黑" w:hAnsi="微软雅黑" w:eastAsia="微软雅黑" w:cs="宋体"/>
          <w:b/>
          <w:bCs/>
          <w:color w:val="333333"/>
          <w:kern w:val="0"/>
          <w:sz w:val="32"/>
          <w:szCs w:val="32"/>
          <w14:ligatures w14:val="none"/>
        </w:rPr>
        <w:t>）</w:t>
      </w:r>
    </w:p>
    <w:tbl>
      <w:tblPr>
        <w:tblStyle w:val="7"/>
        <w:tblW w:w="8397" w:type="dxa"/>
        <w:tblInd w:w="108" w:type="dxa"/>
        <w:shd w:val="clear" w:color="auto" w:fill="FFFFFF"/>
        <w:tblLayout w:type="autofit"/>
        <w:tblCellMar>
          <w:top w:w="0" w:type="dxa"/>
          <w:left w:w="0" w:type="dxa"/>
          <w:bottom w:w="0" w:type="dxa"/>
          <w:right w:w="0" w:type="dxa"/>
        </w:tblCellMar>
      </w:tblPr>
      <w:tblGrid>
        <w:gridCol w:w="510"/>
        <w:gridCol w:w="3341"/>
        <w:gridCol w:w="709"/>
        <w:gridCol w:w="709"/>
        <w:gridCol w:w="2417"/>
        <w:gridCol w:w="711"/>
      </w:tblGrid>
      <w:tr w14:paraId="6E0E3C4F">
        <w:tblPrEx>
          <w:tblCellMar>
            <w:top w:w="0" w:type="dxa"/>
            <w:left w:w="0" w:type="dxa"/>
            <w:bottom w:w="0" w:type="dxa"/>
            <w:right w:w="0" w:type="dxa"/>
          </w:tblCellMar>
        </w:tblPrEx>
        <w:trPr>
          <w:trHeight w:val="368" w:hRule="atLeast"/>
        </w:trPr>
        <w:tc>
          <w:tcPr>
            <w:tcW w:w="51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B4F4BC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序号</w:t>
            </w:r>
          </w:p>
        </w:tc>
        <w:tc>
          <w:tcPr>
            <w:tcW w:w="3341" w:type="dxa"/>
            <w:tcBorders>
              <w:top w:val="single" w:color="000000" w:sz="8" w:space="0"/>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C19D94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名称</w:t>
            </w:r>
          </w:p>
        </w:tc>
        <w:tc>
          <w:tcPr>
            <w:tcW w:w="709" w:type="dxa"/>
            <w:tcBorders>
              <w:top w:val="single" w:color="000000" w:sz="8" w:space="0"/>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6B101B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数量</w:t>
            </w:r>
          </w:p>
        </w:tc>
        <w:tc>
          <w:tcPr>
            <w:tcW w:w="709" w:type="dxa"/>
            <w:tcBorders>
              <w:top w:val="single" w:color="000000" w:sz="8" w:space="0"/>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F9B6E3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序号</w:t>
            </w:r>
          </w:p>
        </w:tc>
        <w:tc>
          <w:tcPr>
            <w:tcW w:w="2417" w:type="dxa"/>
            <w:tcBorders>
              <w:top w:val="single" w:color="000000" w:sz="8" w:space="0"/>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8DF4E2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名称</w:t>
            </w:r>
          </w:p>
        </w:tc>
        <w:tc>
          <w:tcPr>
            <w:tcW w:w="711" w:type="dxa"/>
            <w:tcBorders>
              <w:top w:val="single" w:color="000000" w:sz="8" w:space="0"/>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9C60DD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数量</w:t>
            </w:r>
          </w:p>
        </w:tc>
      </w:tr>
      <w:tr w14:paraId="45BDC4D2">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32C93E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033638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消防头盔</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E7E24FB">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85DA37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49</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B544CB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救生照明线</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C0EFAF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76EB5A4C">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C347AE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45B451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消防员灭火防护服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C752E2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679A3D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50</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38EE54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折叠式担架</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BFF299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0D2AD85C">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DF40AA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64951A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消防手套</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5CE5B38">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100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88E4E3B">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51</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65C13F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伤员固定抬板</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575A44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63FB6E33">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FBB023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451963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消防安全腰带</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8FC43F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25</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0C9783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52</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C148828">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多功能担架</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AB81B48">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38A2123F">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FBF7A9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FCEA11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消防员灭火防护靴</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506A59B">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120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B0BF24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53</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459F51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消防救生气垫</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A1B694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6F78DC06">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A2CBB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C6EC4C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正压式消防空气呼吸器</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07F4208">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25</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D151AE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54</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DB5DC4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救生缓降器</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4D0206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w:t>
            </w:r>
          </w:p>
        </w:tc>
      </w:tr>
      <w:tr w14:paraId="74A13FBC">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A9DB7B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F9D796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佩戴式防爆照明灯</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746B49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E8BC93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55</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3B34F8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医药急救箱</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0FF7E68">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3D2681DE">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916F4F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0C0E108">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消防员呼救器</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285AAF2">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25</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CFC0B3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56</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C46F5D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气动起重气垫</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95280D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11BE182F">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950E47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F5A43C8">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方位灯</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4E74E96">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8BE9EF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57</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3E46435">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救援支架</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BE52B62">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2E3AC95D">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B284C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10</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F9CF85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消防轻型安全绳</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3EF51C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F223AE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58</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F39AAE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救生抛投器</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25EE9C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2AE35A89">
        <w:tblPrEx>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04BC15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11</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545D8B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消防腰斧</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396B1DA">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731D0D6">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59</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D25770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敛尸袋</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1537CB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08D51A2C">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F14F12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12</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173D4D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消防员灭火防护头套</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3B8D8C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562201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60</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076EB1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救生软梯</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D2613D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0A6ECA16">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259BA6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13</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7504ED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防静电内衣</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EED771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6FE268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61</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F1941A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自喷荧光漆</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6F9062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29D23BBA">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4B6A6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14</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33D1AE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消防护目镜</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A3CE51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D2D2B1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62</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8DA5D9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手动破拆工具组</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C44E356">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B56AB91">
        <w:tblPrEx>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4A0E3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15</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10F0315">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抢险救援头盔</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7F6069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467723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63</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F94546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液压破拆工具组</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8777F2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4F1761F4">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7009D1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16</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D98274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抢险救援手套</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128463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11A308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64</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4C56E2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机动链锯</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51EF12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0DF8DAFC">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F15AB3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17</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D56A4E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抢险救援服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00089FB">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FBA432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65</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7AE979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无齿锯</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FF9673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409DA2E2">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EF5A5A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18</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0E0C2A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抢险救援靴</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999138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08E1F9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66</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75EDAFE">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气动切割刀</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D0414C6">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81FAF9A">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A7E7F5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19</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1E8BC4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消防员呼救器后场接收装置</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88C7B5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0656AC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67</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DBD9BB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手持式钢筋速断器</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E0BDCB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497CC3B7">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2A06D4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20</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F8E125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骨传导通话装置</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861841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01652C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68</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37395D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多功能刀具</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448D76A">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03176079">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26D24E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21</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02CF76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消防员隔热防护服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81BE33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0E882A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69</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2EA34E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液压千斤顶</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DFCB77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7D28DB7C">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2DCA85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22</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6322BA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消防员避火防护服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DC0A82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300239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70</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761DA2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毁锁器</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FFBE26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16165AB3">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379171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23</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77693C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二级化学防护服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B0F563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66C373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71</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08EA5F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多功能挠钩</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B812FD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10D90AAF">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2A252F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24</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85530E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一级化学防护服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7412AA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A0D959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72</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62FBA28">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绝缘剪断钳</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00592A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42545B2">
        <w:tblPrEx>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17B9D8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25</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E567E7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特级化学防护服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73D4C0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59B85D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73</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A6B1B6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外封式堵漏袋</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A07B12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28ECF4D">
        <w:tblPrEx>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EF8D8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26</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515B2B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化学防护手套</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C76BAB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1E54E28">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74</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4F401F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金属堵漏套管</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FFB30E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1111BB26">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BB3933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27</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323817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防高温手套</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429AB6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DA2A3E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75</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377BCC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注入式堵漏工具</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392C80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35A65227">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0455028">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28</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E2106F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防静电服</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414217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6</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355C5B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76</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C8F3A1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磁压式堵漏工具</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DB3CC0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0D5AE24F">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8AA6B7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29</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CE8E6F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消防员降温背心</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DF1FA9C">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727FAD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77</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3CE6DC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木制堵漏楔</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156788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CA466DB">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2A8AF9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30</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C64105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移动供气源</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5D48CB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627F70B">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78</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63D264E">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无火花工具</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2F358D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716444E7">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A0ABA3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31</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896EE4E">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w:t>
            </w:r>
            <w:r>
              <w:rPr>
                <w:rFonts w:ascii="inherit" w:hAnsi="inherit" w:eastAsia="微软雅黑" w:cs="Arial"/>
                <w:color w:val="333333"/>
                <w:kern w:val="0"/>
                <w:sz w:val="18"/>
                <w:szCs w:val="18"/>
                <w14:ligatures w14:val="none"/>
              </w:rPr>
              <w:t>防坐式半身安全吊带（含</w:t>
            </w:r>
            <w:r>
              <w:rPr>
                <w:rFonts w:ascii="宋体" w:hAnsi="宋体" w:eastAsia="宋体" w:cs="宋体"/>
                <w:color w:val="333333"/>
                <w:kern w:val="0"/>
                <w:sz w:val="18"/>
                <w:szCs w:val="18"/>
                <w14:ligatures w14:val="none"/>
              </w:rPr>
              <w:t>Ⅰ</w:t>
            </w:r>
            <w:r>
              <w:rPr>
                <w:rFonts w:ascii="inherit" w:hAnsi="inherit" w:eastAsia="微软雅黑" w:cs="Arial"/>
                <w:color w:val="333333"/>
                <w:kern w:val="0"/>
                <w:sz w:val="18"/>
                <w:szCs w:val="18"/>
                <w14:ligatures w14:val="none"/>
              </w:rPr>
              <w:t>、</w:t>
            </w:r>
            <w:r>
              <w:rPr>
                <w:rFonts w:ascii="宋体" w:hAnsi="宋体" w:eastAsia="宋体" w:cs="宋体"/>
                <w:color w:val="333333"/>
                <w:kern w:val="0"/>
                <w:sz w:val="18"/>
                <w:szCs w:val="18"/>
                <w14:ligatures w14:val="none"/>
              </w:rPr>
              <w:t>Ⅱ</w:t>
            </w:r>
            <w:r>
              <w:rPr>
                <w:rFonts w:ascii="inherit" w:hAnsi="inherit" w:eastAsia="微软雅黑" w:cs="Arial"/>
                <w:color w:val="333333"/>
                <w:kern w:val="0"/>
                <w:sz w:val="18"/>
                <w:szCs w:val="18"/>
                <w14:ligatures w14:val="none"/>
              </w:rPr>
              <w:t>类）</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140F8C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493FCD3">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79</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C56F60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移动式排烟机</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F29606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3CE1715A">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EB44AEE">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32</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5AB4D6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消防通用安全绳</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7C6149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51064A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80</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0F15FC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坑道小型空气输送机</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6F4800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2E1C8E77">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FC6627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33</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8BD124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w:t>
            </w:r>
            <w:r>
              <w:rPr>
                <w:rFonts w:hint="eastAsia" w:ascii="仿宋_GB2312" w:hAnsi="inherit" w:eastAsia="仿宋_GB2312" w:cs="Arial"/>
                <w:color w:val="333333"/>
                <w:kern w:val="0"/>
                <w:sz w:val="32"/>
                <w:szCs w:val="32"/>
                <w:lang w:eastAsia="zh-CN"/>
                <w14:ligatures w14:val="none"/>
              </w:rPr>
              <w:t>防</w:t>
            </w:r>
            <w:r>
              <w:rPr>
                <w:rFonts w:hint="eastAsia" w:ascii="仿宋_GB2312" w:hAnsi="inherit" w:eastAsia="仿宋_GB2312" w:cs="Arial"/>
                <w:color w:val="333333"/>
                <w:kern w:val="0"/>
                <w:sz w:val="32"/>
                <w:szCs w:val="32"/>
                <w14:ligatures w14:val="none"/>
              </w:rPr>
              <w:t>坠落辅助部件</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8720DF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A8ED27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81</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42BE96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移动照明灯组</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3A50E26">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7FE6EB4">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89229B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34</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A57646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手提式强光照明灯</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5B417EA">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9064AF2">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82</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175DEB5">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移动发电机</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1EDB9D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710E3D2E">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6E9B8D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35</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F642A6E">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水域救援漂浮救生绳</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0BC852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B4CA55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83</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670170E">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空气充填泵</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531581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6FF215E2">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A4DF61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36</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BE684E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有毒气体探测仪</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584923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9EB1A96">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84</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B67999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折叠式救援梯</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07C69C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770C7927">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53E7A36">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37</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8E32DE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可燃气体检测仪</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E63D66B">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725C43A">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85</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EE5BA9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水幕水带</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E3309D2">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10B36073">
        <w:tblPrEx>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490D26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38</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2E41EA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视频生命探测仪</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47965E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04647D2">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86</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33E3075">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多功能消防水枪</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3D5EB5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w:t>
            </w:r>
          </w:p>
        </w:tc>
      </w:tr>
      <w:tr w14:paraId="62CA1E3E">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C87D37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39</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1C7BB0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音频生命探测仪</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65F6DC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6039B3A">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87</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366C66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直流水枪</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8D732F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w:t>
            </w:r>
          </w:p>
        </w:tc>
      </w:tr>
      <w:tr w14:paraId="40E13F35">
        <w:tblPrEx>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F7106E">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40</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73E38F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消防用红外热像仪</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91CDA1C">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2E857B6">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88</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679BE6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灭火救援指挥箱</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78A54BA">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B9C3E11">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C42B3B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41</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5F536B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漏电探测仪</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B3FFB8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0A0E148">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89</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6EF310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泡沫枪</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1393B1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3E4DE900">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405D6D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42</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F0EABB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测温仪</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0DEC0F5">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3</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C9D4E4C">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90</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9D18489">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机动消防泵</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5D66E2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w:t>
            </w:r>
          </w:p>
        </w:tc>
      </w:tr>
      <w:tr w14:paraId="067BF62C">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DF07C7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43</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DE2D3E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警戒标志杆</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1E8A22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8</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4A2A74F">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91</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EF9716B">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移动消防炮</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280E91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F0C279F">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C9FBA64">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44</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6BE884F">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锥型事故标志柱</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68033D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5</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7F5088CD">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92</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F9D234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吸水管</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A5FFA2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r w14:paraId="586FE850">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058D1D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45</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A77A941">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出入口标志牌</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BA515A2">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73BA2B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93</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5DF4A6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消防水带（条）</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2357902">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10</w:t>
            </w:r>
          </w:p>
        </w:tc>
      </w:tr>
      <w:tr w14:paraId="79E4642C">
        <w:tblPrEx>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83033CF">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46</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C406883">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危险警示牌</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DF63B0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A43B31E">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94</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223B607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集水器</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5AF1660A">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1D35CE88">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9E3E452">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47</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6BAECD7">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闪光警示灯</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C1CBFC9">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5F64707">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95</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140FBC8D">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分水器</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AC11B01">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1</w:t>
            </w:r>
          </w:p>
        </w:tc>
      </w:tr>
      <w:tr w14:paraId="24BE245E">
        <w:tblPrEx>
          <w:shd w:val="clear" w:color="auto" w:fill="FFFFFF"/>
          <w:tblCellMar>
            <w:top w:w="0" w:type="dxa"/>
            <w:left w:w="0" w:type="dxa"/>
            <w:bottom w:w="0" w:type="dxa"/>
            <w:right w:w="0" w:type="dxa"/>
          </w:tblCellMar>
        </w:tblPrEx>
        <w:trPr>
          <w:trHeight w:val="368" w:hRule="atLeast"/>
        </w:trPr>
        <w:tc>
          <w:tcPr>
            <w:tcW w:w="510" w:type="dxa"/>
            <w:tcBorders>
              <w:top w:val="nil"/>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440F0BA">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48</w:t>
            </w:r>
          </w:p>
        </w:tc>
        <w:tc>
          <w:tcPr>
            <w:tcW w:w="334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3A5FE7B0">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手持扩音器</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C4815CB">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2</w:t>
            </w:r>
          </w:p>
        </w:tc>
        <w:tc>
          <w:tcPr>
            <w:tcW w:w="709"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4478D1D4">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96</w:t>
            </w:r>
          </w:p>
        </w:tc>
        <w:tc>
          <w:tcPr>
            <w:tcW w:w="2417"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6A169DFC">
            <w:pPr>
              <w:widowControl/>
              <w:wordWrap w:val="0"/>
              <w:spacing w:line="560" w:lineRule="atLeast"/>
              <w:jc w:val="center"/>
              <w:textAlignment w:val="center"/>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水成膜泡沫（</w:t>
            </w:r>
            <w:r>
              <w:rPr>
                <w:rFonts w:hint="eastAsia" w:ascii="微软雅黑" w:hAnsi="微软雅黑" w:eastAsia="微软雅黑" w:cs="Arial"/>
                <w:color w:val="333333"/>
                <w:kern w:val="0"/>
                <w:sz w:val="32"/>
                <w:szCs w:val="32"/>
                <w14:ligatures w14:val="none"/>
              </w:rPr>
              <w:t>AFFF）</w:t>
            </w:r>
          </w:p>
        </w:tc>
        <w:tc>
          <w:tcPr>
            <w:tcW w:w="711" w:type="dxa"/>
            <w:tcBorders>
              <w:top w:val="nil"/>
              <w:left w:val="nil"/>
              <w:bottom w:val="single" w:color="000000" w:sz="8" w:space="0"/>
              <w:right w:val="single" w:color="000000" w:sz="8" w:space="0"/>
            </w:tcBorders>
            <w:shd w:val="clear" w:color="auto" w:fill="FFFFFF"/>
            <w:tcMar>
              <w:top w:w="15" w:type="dxa"/>
              <w:left w:w="15" w:type="dxa"/>
              <w:bottom w:w="0" w:type="dxa"/>
              <w:right w:w="15" w:type="dxa"/>
            </w:tcMar>
            <w:vAlign w:val="center"/>
          </w:tcPr>
          <w:p w14:paraId="00B7C2F0">
            <w:pPr>
              <w:widowControl/>
              <w:wordWrap w:val="0"/>
              <w:spacing w:line="560" w:lineRule="atLeast"/>
              <w:jc w:val="center"/>
              <w:textAlignment w:val="top"/>
              <w:rPr>
                <w:rFonts w:hint="eastAsia" w:ascii="inherit" w:hAnsi="inherit" w:eastAsia="微软雅黑" w:cs="Arial"/>
                <w:color w:val="333333"/>
                <w:kern w:val="0"/>
                <w:szCs w:val="21"/>
                <w14:ligatures w14:val="none"/>
              </w:rPr>
            </w:pPr>
            <w:r>
              <w:rPr>
                <w:rFonts w:hint="eastAsia" w:ascii="仿宋_GB2312" w:hAnsi="inherit" w:eastAsia="仿宋_GB2312" w:cs="Arial"/>
                <w:color w:val="333333"/>
                <w:kern w:val="0"/>
                <w:sz w:val="32"/>
                <w:szCs w:val="32"/>
                <w14:ligatures w14:val="none"/>
              </w:rPr>
              <w:t>0</w:t>
            </w:r>
          </w:p>
        </w:tc>
      </w:tr>
    </w:tbl>
    <w:p w14:paraId="2D85DFF3">
      <w:pPr>
        <w:widowControl/>
        <w:shd w:val="clear" w:color="auto" w:fill="FFFFFF"/>
        <w:spacing w:line="560" w:lineRule="atLeast"/>
        <w:ind w:firstLine="964"/>
        <w:jc w:val="left"/>
        <w:outlineLvl w:val="2"/>
        <w:rPr>
          <w:rFonts w:ascii="微软雅黑" w:hAnsi="微软雅黑" w:eastAsia="微软雅黑" w:cs="宋体"/>
          <w:b/>
          <w:bCs/>
          <w:color w:val="333333"/>
          <w:kern w:val="0"/>
          <w:sz w:val="27"/>
          <w:szCs w:val="27"/>
          <w14:ligatures w14:val="none"/>
        </w:rPr>
      </w:pPr>
      <w:r>
        <w:rPr>
          <w:rFonts w:ascii="inherit" w:hAnsi="inherit" w:eastAsia="微软雅黑" w:cs="宋体"/>
          <w:b/>
          <w:bCs/>
          <w:color w:val="333333"/>
          <w:kern w:val="0"/>
          <w:sz w:val="32"/>
          <w:szCs w:val="32"/>
          <w14:ligatures w14:val="none"/>
        </w:rPr>
        <w:t> </w:t>
      </w:r>
    </w:p>
    <w:p w14:paraId="03ED3C4B">
      <w:pPr>
        <w:widowControl/>
        <w:shd w:val="clear" w:color="auto" w:fill="FFFFFF"/>
        <w:spacing w:line="560" w:lineRule="atLeast"/>
        <w:jc w:val="center"/>
        <w:outlineLvl w:val="2"/>
        <w:rPr>
          <w:rFonts w:ascii="微软雅黑" w:hAnsi="微软雅黑" w:eastAsia="微软雅黑" w:cs="宋体"/>
          <w:b/>
          <w:bCs/>
          <w:color w:val="333333"/>
          <w:kern w:val="0"/>
          <w:sz w:val="27"/>
          <w:szCs w:val="27"/>
          <w14:ligatures w14:val="none"/>
        </w:rPr>
      </w:pPr>
      <w:r>
        <w:rPr>
          <w:rFonts w:hint="eastAsia" w:ascii="微软雅黑" w:hAnsi="微软雅黑" w:eastAsia="微软雅黑" w:cs="宋体"/>
          <w:b/>
          <w:bCs/>
          <w:color w:val="333333"/>
          <w:kern w:val="0"/>
          <w:sz w:val="32"/>
          <w:szCs w:val="32"/>
          <w14:ligatures w14:val="none"/>
        </w:rPr>
        <w:t>康巴什区消防队应急物资器材明细表（</w:t>
      </w:r>
      <w:r>
        <w:rPr>
          <w:rFonts w:ascii="inherit" w:hAnsi="inherit" w:eastAsia="微软雅黑" w:cs="宋体"/>
          <w:b/>
          <w:bCs/>
          <w:color w:val="333333"/>
          <w:kern w:val="0"/>
          <w:sz w:val="32"/>
          <w:szCs w:val="32"/>
          <w14:ligatures w14:val="none"/>
        </w:rPr>
        <w:t>2</w:t>
      </w:r>
      <w:r>
        <w:rPr>
          <w:rFonts w:hint="eastAsia" w:ascii="微软雅黑" w:hAnsi="微软雅黑" w:eastAsia="微软雅黑" w:cs="宋体"/>
          <w:b/>
          <w:bCs/>
          <w:color w:val="333333"/>
          <w:kern w:val="0"/>
          <w:sz w:val="32"/>
          <w:szCs w:val="32"/>
          <w14:ligatures w14:val="none"/>
        </w:rPr>
        <w:t>）</w:t>
      </w:r>
    </w:p>
    <w:tbl>
      <w:tblPr>
        <w:tblStyle w:val="7"/>
        <w:tblW w:w="9012" w:type="dxa"/>
        <w:jc w:val="center"/>
        <w:tblLayout w:type="autofit"/>
        <w:tblCellMar>
          <w:top w:w="0" w:type="dxa"/>
          <w:left w:w="0" w:type="dxa"/>
          <w:bottom w:w="0" w:type="dxa"/>
          <w:right w:w="0" w:type="dxa"/>
        </w:tblCellMar>
      </w:tblPr>
      <w:tblGrid>
        <w:gridCol w:w="568"/>
        <w:gridCol w:w="3237"/>
        <w:gridCol w:w="789"/>
        <w:gridCol w:w="789"/>
        <w:gridCol w:w="2840"/>
        <w:gridCol w:w="789"/>
      </w:tblGrid>
      <w:tr w14:paraId="2DE93592">
        <w:tblPrEx>
          <w:tblCellMar>
            <w:top w:w="0" w:type="dxa"/>
            <w:left w:w="0" w:type="dxa"/>
            <w:bottom w:w="0" w:type="dxa"/>
            <w:right w:w="0" w:type="dxa"/>
          </w:tblCellMar>
        </w:tblPrEx>
        <w:trPr>
          <w:trHeight w:val="444"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F2EBE4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序号</w:t>
            </w:r>
          </w:p>
        </w:tc>
        <w:tc>
          <w:tcPr>
            <w:tcW w:w="3237"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F45C43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专业设备名称</w:t>
            </w:r>
          </w:p>
        </w:tc>
        <w:tc>
          <w:tcPr>
            <w:tcW w:w="789"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285C9E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数量</w:t>
            </w:r>
          </w:p>
        </w:tc>
        <w:tc>
          <w:tcPr>
            <w:tcW w:w="789"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1A04F7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序号</w:t>
            </w:r>
          </w:p>
        </w:tc>
        <w:tc>
          <w:tcPr>
            <w:tcW w:w="2840"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E15047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专业设备名称</w:t>
            </w:r>
          </w:p>
        </w:tc>
        <w:tc>
          <w:tcPr>
            <w:tcW w:w="789"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59DFB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数量</w:t>
            </w:r>
          </w:p>
        </w:tc>
      </w:tr>
      <w:tr w14:paraId="13AF49AE">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6B8E8B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EC3D98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消防水带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7C898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6B4BB1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7A19E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泡沫</w:t>
            </w:r>
            <w:r>
              <w:rPr>
                <w:rFonts w:hint="eastAsia" w:ascii="微软雅黑" w:hAnsi="微软雅黑" w:eastAsia="微软雅黑" w:cs="Arial"/>
                <w:kern w:val="0"/>
                <w:sz w:val="22"/>
                <w14:ligatures w14:val="none"/>
              </w:rPr>
              <w:t>a类</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D41784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462491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6AA598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03A38B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消防水带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49D6FD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6D82B8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E0B8CA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泡沫</w:t>
            </w:r>
            <w:r>
              <w:rPr>
                <w:rFonts w:hint="eastAsia" w:ascii="微软雅黑" w:hAnsi="微软雅黑" w:eastAsia="微软雅黑" w:cs="Arial"/>
                <w:kern w:val="0"/>
                <w:sz w:val="22"/>
                <w14:ligatures w14:val="none"/>
              </w:rPr>
              <w:t>b类</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C1FA0A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44ED326">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99A897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89958C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消防水带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DEE9D9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620432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BE24D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干粉</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97F99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1B36E99E">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F0722C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FCD510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水带包布</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2AA70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FAEB5D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78</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82B02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移动供气源</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AD9B9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0C26840">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4AD0C3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DBB890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吸水管同型接口</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E85B27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A1BFA3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79</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E5ABCF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抢险救援头盔</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0F1C6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6F91BF71">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D26333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D88C31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空气泡沫枪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2B2177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53AE13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80</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DF8CB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消防头盔</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125509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FDBF59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56A454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F10FD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直流开关水枪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2F84F9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B113F9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81</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C0B26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灭火战斗服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E892EF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894DDCD">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468F08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8E13D7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滤水器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400F6A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403ED8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82</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5BCA4C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二级防化服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10ADB8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6098281">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20DE2C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C2D0C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吸水管</w:t>
            </w:r>
            <w:r>
              <w:rPr>
                <w:rFonts w:hint="eastAsia" w:ascii="微软雅黑" w:hAnsi="微软雅黑" w:eastAsia="微软雅黑" w:cs="Arial"/>
                <w:kern w:val="0"/>
                <w:sz w:val="22"/>
                <w14:ligatures w14:val="none"/>
              </w:rPr>
              <w:t>4米</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1D12BC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088587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83</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9B5ABE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抢险救援靴</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990E0B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16C93EE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5E0674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CE6F58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多功能挠钩</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365CA4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30DF34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84</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93A39A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战斗靴单</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C21C6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D57E1E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17E7AA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336F7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黏贴式堵漏工具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C48278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7217D8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ADA485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战斗靴棉</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315FB5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B2D2896">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F81C4E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06B293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木制堵漏工具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A19A46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4C614A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E13652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抢险救援服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1D114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2BEA572">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E7AE12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B1B724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一级防化服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6FBC5C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3DEBE0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32DEE5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隔热服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41E200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1ED7DA8">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6DDF38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BD3AE0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对讲机</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2C8EAE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0E7C8D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88</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7112A7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防静电内衣</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897C85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9F1EEDC">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EFA7DF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15</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ABEF77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防坠落部件</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B27A94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B95F2F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89</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96D66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阻燃头套</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AC241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0277C69D">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165509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16</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6D206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手提式照明灯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246AB1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C1DF26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90</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3E97F6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阻燃毛衣</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C8B9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69A4C139">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80B19F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17</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F0545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过滤式自救呼吸器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AE0EAF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1A20F4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91</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1309D3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救生衣</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10CF87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F3A5C91">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095994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18</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626EC0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佩戴式防爆头灯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E388B5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A46BCE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92</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6C904F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一级吊带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D1446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E603F3F">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CFDFA2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19</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672449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防蜂服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8BF3FE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029CD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93</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B46BDF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三类吊带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3F3787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1CD0591">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D67369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20</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BA53AF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隔热服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D4950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265682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94</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59BF3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海洋王</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90A78E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A4B78C7">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15B68B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CDE51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消防手套</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D97ED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E2CFE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14E785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唐人面具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A6B1D3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BEC597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C6548E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4AB95B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折叠担架</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59C9E9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47C2D3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AE0741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缓降器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FD1BA7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w:t>
            </w:r>
          </w:p>
        </w:tc>
      </w:tr>
      <w:tr w14:paraId="2287784B">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5307D5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045A0B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强制送风呼吸器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34519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42B136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3933DF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警戒杆底座</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2BC07E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1C9FB6D">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21E8D2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198B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安全腰带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3FFE2A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A7EB2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98</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6F5FF8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警戒杆</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657CFC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82B9259">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CBF560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25</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354CED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金属堵漏工具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900F3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A43CD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99</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3BE12B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警戒杆底盘</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E1BD6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08DA4C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A9A45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26</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B5D08A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正压式空气呼吸器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B21836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BBAC2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100</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DC795C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小孔堵漏</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C8DB3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1AB75287">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4F6D57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27</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C66E24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防毒面具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202DD2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2EA556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101</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2DBAB3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警戒锥</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043F91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5BD98DE">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5E5CBD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28</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BCA369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救生衣</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9E561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059928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102</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5683A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救生照明线</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D04A1B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w:t>
            </w:r>
          </w:p>
        </w:tc>
      </w:tr>
      <w:tr w14:paraId="28D9574B">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59E41E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29</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3524EA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80</w:t>
            </w:r>
            <w:r>
              <w:rPr>
                <w:rFonts w:hint="eastAsia" w:ascii="微软雅黑" w:hAnsi="微软雅黑" w:eastAsia="微软雅黑" w:cs="Arial"/>
                <w:kern w:val="0"/>
                <w:sz w:val="22"/>
                <w14:ligatures w14:val="none"/>
              </w:rPr>
              <w:t>卡口水带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79FFE2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E64C2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103</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104452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无火花工具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BDE43B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w:t>
            </w:r>
          </w:p>
        </w:tc>
      </w:tr>
      <w:tr w14:paraId="1BD48EC2">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4F6A37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30</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4EA40E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65</w:t>
            </w:r>
            <w:r>
              <w:rPr>
                <w:rFonts w:hint="eastAsia" w:ascii="微软雅黑" w:hAnsi="微软雅黑" w:eastAsia="微软雅黑" w:cs="Arial"/>
                <w:kern w:val="0"/>
                <w:sz w:val="22"/>
                <w14:ligatures w14:val="none"/>
              </w:rPr>
              <w:t>卡口水带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9C7F57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720CEA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104</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0A43F7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头灯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822D86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DC21FA6">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47569D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769396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气瓶</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CB693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25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8909CE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EDF302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肢体固定气囊</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3479F9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1FE820A0">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B44FB3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065897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二节拉梯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257DEC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009F00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84AFD7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阀门堵漏</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FEA706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52EBCB1">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7386CD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AB488B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挂钩梯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AECA93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423B42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8C3704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警戒带</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CB7E08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w:t>
            </w:r>
          </w:p>
        </w:tc>
      </w:tr>
      <w:tr w14:paraId="562D904D">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D09BDF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9C9D3F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安全绳</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D5BB1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878488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108</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9848E0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车载台</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D4AB5C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w:t>
            </w:r>
          </w:p>
        </w:tc>
      </w:tr>
      <w:tr w14:paraId="0C358A61">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D05CC7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35</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281B9A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分水器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BD613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47515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109</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40993E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基地台</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7C28C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3DE6CB0">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D0A592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36</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10BAD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大绳</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81469A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225DE2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110</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1C901C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躯体固定气囊</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756B15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4586AEF">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6FC6F1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37</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3F507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医药急救箱</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0FF20D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69C1E7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111</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E48A75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分水器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447DF8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6C876DFC">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F0B219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38</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13DA9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手提消防泵</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9B4E88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498CE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112</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CAFA8E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通信震动头骨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9EE783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05A6C679">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29354B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39</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926714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有毒气体检测器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2D3DD5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4DE85A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113</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BA42F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毁锁器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A7DBC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w:t>
            </w:r>
          </w:p>
        </w:tc>
      </w:tr>
      <w:tr w14:paraId="6890CBEC">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A18C26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40</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2E60CC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可燃气体检测器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E86278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BA861E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114</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5C1BE2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呼救器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4A8BE1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37EE34E">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5EC019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05C41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呼救器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A3F7B3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066F24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8696CF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固定抬板</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859A5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8F0176F">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5E3102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2EFD33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化学检测片</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874C3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2837BE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935F17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灭火防护靴</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57C345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17CD464C">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DC001E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A14AE4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酸碱检测</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66F246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0D43CE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930B68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漏电探测棒</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CD6CEE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62194E7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90E902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BDDB8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断电剪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49B80F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AF631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118</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7A322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测温仪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DE26A6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7E9FC2D">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FE3B23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45</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38243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方位灯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D356E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FBAE4B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119</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FE43A4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折叠救援梯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19CD02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6D5B997">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67C110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46</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0A5383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抛投器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D6A828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1F3CB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120</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B68AB4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荧光棒</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980374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46BDEAE">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03DE06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47</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0D67D5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腰斧</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93A67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64D62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121</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D786A3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多功能水枪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F90788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6AB12D90">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94A8FA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48</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76D13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水带挂钩</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544FE0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2</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2D129B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122</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3ABBB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泡沫枪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13FE1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4C453FA">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A2DDAE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49</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C34D2B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水带包布</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183E8A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C804CE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123</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112AFF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液压万向剪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4F4F76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93D07F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AD6A01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50</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6C99A4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多功能枪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F31826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64314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124</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C39A3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防盗门破拆工具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1FFB1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A442698">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566F81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48F3D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泡沫水枪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BBF0BE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B39128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788D56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无齿锯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770B7B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7574CB5">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389638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BBB80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直流水枪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4901F7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814DFA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3D5744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电绝缘装具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EDA4A0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63A0620D">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B2684E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FC4B6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水带护桥</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8A2FB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2</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F9B0A8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9EEBC3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防化手套</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6B89E5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8FC0EC8">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ADE67C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13F71E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吸水管</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A02023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1ABFA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128</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F37702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防高温手套</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CD6D6D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043F063">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8CFD5F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55</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5121C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强制送风</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B88B09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5EB9BF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129</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ACC6B5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内置纯棉手套</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F3DC89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DFFA1DC">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969E90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56</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F1D43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头骨对讲机</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0B73C2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08C139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130</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D7624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抢险救援靴</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9E1943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EC5D5DC">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2F16CF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57</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2EF3C7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对讲机</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EE91A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157261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131</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75BFEA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抢险救援服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F45AB3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0CE16837">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6AA4F5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58</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B1633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16mm*50</w:t>
            </w:r>
            <w:r>
              <w:rPr>
                <w:rFonts w:hint="eastAsia" w:ascii="微软雅黑" w:hAnsi="微软雅黑" w:eastAsia="微软雅黑" w:cs="Arial"/>
                <w:kern w:val="0"/>
                <w:sz w:val="22"/>
                <w14:ligatures w14:val="none"/>
              </w:rPr>
              <w:t>大绳</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638F75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274EEA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132</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AF4BC7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空气呼吸器充气泵</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9EFBAE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479822E">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E67BFF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59</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D3CA3E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水驱动排烟机</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A69873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D75848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133</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069FB5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移动排烟机</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DB4F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BA9CD45">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484232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60</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C46A15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移动照明发电机</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CA7287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C761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134</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2F80FA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移动发电机</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17DA18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4466CCC">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C34B02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55903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移动照明头灯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98A90F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E7CDF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ED530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电缆卷盘</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BB520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DEF9ACF">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CC8A5E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924A7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移动照明灯架</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F3EA69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18AE5D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8A17A2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多功能担架</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D6D67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CBCD738">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C12B46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4A02FB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内封堵漏</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0530D7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1</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D39735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00A9EE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救生软梯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7EFD0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235684DF">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39960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E1BDBF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护目镜</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D1B1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089B20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138</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D7F7ED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喊话器</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F322F8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B99C6B8">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9341A4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65</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EE109A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防静电服</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3B5EA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2AAD53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139</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C20FF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出入口标识牌</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5EC76E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352B961E">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5695C0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66</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5FC7AE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抢险救援手套</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204654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AF5CA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140</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B82E53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警示牌</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A0215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F1470C7">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42AC76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67</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82F9CD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通用安全绳</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5A0E4A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871DBB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141</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307335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直流水枪</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649FA5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5C6461F3">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E37787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68</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114E52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挂钩梯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9A7583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3F104E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142</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05635F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移动水泡</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660031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17F92137">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20E8F3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69</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398954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9</w:t>
            </w:r>
            <w:r>
              <w:rPr>
                <w:rFonts w:hint="eastAsia" w:ascii="微软雅黑" w:hAnsi="微软雅黑" w:eastAsia="微软雅黑" w:cs="Arial"/>
                <w:kern w:val="0"/>
                <w:sz w:val="22"/>
                <w14:ligatures w14:val="none"/>
              </w:rPr>
              <w:t>米拉梯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A2D6E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51A174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143</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4FCF39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安全钩</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718A83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4434780">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B7C046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70</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C20A4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水带变口快</w:t>
            </w:r>
            <w:r>
              <w:rPr>
                <w:rFonts w:hint="eastAsia" w:ascii="微软雅黑" w:hAnsi="微软雅黑" w:eastAsia="微软雅黑" w:cs="Arial"/>
                <w:kern w:val="0"/>
                <w:sz w:val="22"/>
                <w14:ligatures w14:val="none"/>
              </w:rPr>
              <w:t>65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1159B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EAB177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144</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4AF4E1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液压手动泵</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45321C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4E31B498">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41AD78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71</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4CB7B0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水带变口卡</w:t>
            </w:r>
            <w:r>
              <w:rPr>
                <w:rFonts w:hint="eastAsia" w:ascii="微软雅黑" w:hAnsi="微软雅黑" w:eastAsia="微软雅黑" w:cs="Arial"/>
                <w:kern w:val="0"/>
                <w:sz w:val="22"/>
                <w14:ligatures w14:val="none"/>
              </w:rPr>
              <w:t>65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D3BE10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D35DFB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145</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6D4D64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起重气垫</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E2C8D3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7F591BD4">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3EA07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72</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4329D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水带变口卡</w:t>
            </w:r>
            <w:r>
              <w:rPr>
                <w:rFonts w:hint="eastAsia" w:ascii="微软雅黑" w:hAnsi="微软雅黑" w:eastAsia="微软雅黑" w:cs="Arial"/>
                <w:kern w:val="0"/>
                <w:sz w:val="22"/>
                <w14:ligatures w14:val="none"/>
              </w:rPr>
              <w:t>80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4D9A8E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D32B3C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146</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28137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机动链锯</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5808AC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0DBB505D">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88D99E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73</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B56704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异形接口</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E1D946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5</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D319F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147</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09918A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手动破拆工具</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C54011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0</w:t>
            </w:r>
          </w:p>
        </w:tc>
      </w:tr>
      <w:tr w14:paraId="1EB347FA">
        <w:tblPrEx>
          <w:tblCellMar>
            <w:top w:w="0" w:type="dxa"/>
            <w:left w:w="0" w:type="dxa"/>
            <w:bottom w:w="0" w:type="dxa"/>
            <w:right w:w="0" w:type="dxa"/>
          </w:tblCellMar>
        </w:tblPrEx>
        <w:trPr>
          <w:trHeight w:val="444" w:hRule="atLeast"/>
          <w:jc w:val="center"/>
        </w:trPr>
        <w:tc>
          <w:tcPr>
            <w:tcW w:w="568"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606BFC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4"/>
                <w:szCs w:val="24"/>
                <w14:ligatures w14:val="none"/>
              </w:rPr>
              <w:t>74</w:t>
            </w:r>
          </w:p>
        </w:tc>
        <w:tc>
          <w:tcPr>
            <w:tcW w:w="323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BF95D5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担架</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7F0C2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22"/>
                <w14:ligatures w14:val="none"/>
              </w:rPr>
              <w:t>0</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011DEF">
            <w:pPr>
              <w:widowControl/>
              <w:wordWrap w:val="0"/>
              <w:spacing w:line="560" w:lineRule="atLeast"/>
              <w:jc w:val="right"/>
              <w:textAlignment w:val="center"/>
              <w:rPr>
                <w:rFonts w:hint="eastAsia" w:ascii="inherit" w:hAnsi="inherit" w:eastAsia="宋体" w:cs="Arial"/>
                <w:kern w:val="0"/>
                <w:szCs w:val="21"/>
                <w14:ligatures w14:val="none"/>
              </w:rPr>
            </w:pPr>
            <w:r>
              <w:rPr>
                <w:rFonts w:ascii="inherit" w:hAnsi="inherit" w:eastAsia="宋体" w:cs="Arial"/>
                <w:kern w:val="0"/>
                <w:sz w:val="22"/>
                <w14:ligatures w14:val="none"/>
              </w:rPr>
              <w:t> </w:t>
            </w:r>
          </w:p>
        </w:tc>
        <w:tc>
          <w:tcPr>
            <w:tcW w:w="28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EE652C3">
            <w:pPr>
              <w:widowControl/>
              <w:wordWrap w:val="0"/>
              <w:spacing w:line="560" w:lineRule="atLeast"/>
              <w:jc w:val="center"/>
              <w:textAlignment w:val="center"/>
              <w:rPr>
                <w:rFonts w:hint="eastAsia" w:ascii="inherit" w:hAnsi="inherit" w:eastAsia="宋体" w:cs="Arial"/>
                <w:kern w:val="0"/>
                <w:szCs w:val="21"/>
                <w14:ligatures w14:val="none"/>
              </w:rPr>
            </w:pPr>
            <w:r>
              <w:rPr>
                <w:rFonts w:ascii="inherit" w:hAnsi="inherit" w:eastAsia="宋体" w:cs="Arial"/>
                <w:kern w:val="0"/>
                <w:sz w:val="24"/>
                <w:szCs w:val="24"/>
                <w14:ligatures w14:val="none"/>
              </w:rPr>
              <w:t> </w:t>
            </w:r>
          </w:p>
        </w:tc>
        <w:tc>
          <w:tcPr>
            <w:tcW w:w="789"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501BCC3">
            <w:pPr>
              <w:widowControl/>
              <w:wordWrap w:val="0"/>
              <w:spacing w:line="560" w:lineRule="atLeast"/>
              <w:jc w:val="center"/>
              <w:textAlignment w:val="center"/>
              <w:rPr>
                <w:rFonts w:hint="eastAsia" w:ascii="inherit" w:hAnsi="inherit" w:eastAsia="宋体" w:cs="Arial"/>
                <w:kern w:val="0"/>
                <w:szCs w:val="21"/>
                <w14:ligatures w14:val="none"/>
              </w:rPr>
            </w:pPr>
            <w:r>
              <w:rPr>
                <w:rFonts w:ascii="inherit" w:hAnsi="inherit" w:eastAsia="宋体" w:cs="Arial"/>
                <w:kern w:val="0"/>
                <w:sz w:val="24"/>
                <w:szCs w:val="24"/>
                <w14:ligatures w14:val="none"/>
              </w:rPr>
              <w:t> </w:t>
            </w:r>
          </w:p>
        </w:tc>
      </w:tr>
    </w:tbl>
    <w:p w14:paraId="5EDD1211">
      <w:pPr>
        <w:widowControl/>
        <w:shd w:val="clear" w:color="auto" w:fill="FFFFFF"/>
        <w:spacing w:line="560" w:lineRule="atLeast"/>
        <w:ind w:firstLine="964"/>
        <w:jc w:val="left"/>
        <w:outlineLvl w:val="2"/>
        <w:rPr>
          <w:rFonts w:ascii="微软雅黑" w:hAnsi="微软雅黑" w:eastAsia="微软雅黑" w:cs="宋体"/>
          <w:b/>
          <w:bCs/>
          <w:color w:val="333333"/>
          <w:kern w:val="0"/>
          <w:sz w:val="27"/>
          <w:szCs w:val="27"/>
          <w14:ligatures w14:val="none"/>
        </w:rPr>
      </w:pPr>
      <w:r>
        <w:rPr>
          <w:rFonts w:ascii="inherit" w:hAnsi="inherit" w:eastAsia="微软雅黑" w:cs="宋体"/>
          <w:b/>
          <w:bCs/>
          <w:color w:val="333333"/>
          <w:kern w:val="0"/>
          <w:sz w:val="32"/>
          <w:szCs w:val="32"/>
          <w14:ligatures w14:val="none"/>
        </w:rPr>
        <w:t> </w:t>
      </w:r>
    </w:p>
    <w:p w14:paraId="620B049E">
      <w:pPr>
        <w:widowControl/>
        <w:shd w:val="clear" w:color="auto" w:fill="FFFFFF"/>
        <w:jc w:val="left"/>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p>
    <w:p w14:paraId="5BBD178F">
      <w:pPr>
        <w:widowControl/>
        <w:shd w:val="clear" w:color="auto" w:fill="FFFFFF"/>
        <w:spacing w:line="560" w:lineRule="atLeast"/>
        <w:jc w:val="center"/>
        <w:outlineLvl w:val="2"/>
        <w:rPr>
          <w:rFonts w:ascii="微软雅黑" w:hAnsi="微软雅黑" w:eastAsia="微软雅黑" w:cs="宋体"/>
          <w:b/>
          <w:bCs/>
          <w:color w:val="333333"/>
          <w:kern w:val="0"/>
          <w:sz w:val="27"/>
          <w:szCs w:val="27"/>
          <w14:ligatures w14:val="none"/>
        </w:rPr>
      </w:pPr>
      <w:r>
        <w:rPr>
          <w:rFonts w:hint="eastAsia" w:ascii="微软雅黑" w:hAnsi="微软雅黑" w:eastAsia="微软雅黑" w:cs="宋体"/>
          <w:b/>
          <w:bCs/>
          <w:color w:val="333333"/>
          <w:kern w:val="0"/>
          <w:sz w:val="32"/>
          <w:szCs w:val="32"/>
          <w14:ligatures w14:val="none"/>
        </w:rPr>
        <w:t>康巴什区消防队应急物资器材明细表（</w:t>
      </w:r>
      <w:r>
        <w:rPr>
          <w:rFonts w:ascii="inherit" w:hAnsi="inherit" w:eastAsia="微软雅黑" w:cs="宋体"/>
          <w:b/>
          <w:bCs/>
          <w:color w:val="333333"/>
          <w:kern w:val="0"/>
          <w:sz w:val="32"/>
          <w:szCs w:val="32"/>
          <w14:ligatures w14:val="none"/>
        </w:rPr>
        <w:t>3</w:t>
      </w:r>
      <w:r>
        <w:rPr>
          <w:rFonts w:hint="eastAsia" w:ascii="微软雅黑" w:hAnsi="微软雅黑" w:eastAsia="微软雅黑" w:cs="宋体"/>
          <w:b/>
          <w:bCs/>
          <w:color w:val="333333"/>
          <w:kern w:val="0"/>
          <w:sz w:val="32"/>
          <w:szCs w:val="32"/>
          <w14:ligatures w14:val="none"/>
        </w:rPr>
        <w:t>）</w:t>
      </w:r>
    </w:p>
    <w:tbl>
      <w:tblPr>
        <w:tblStyle w:val="7"/>
        <w:tblW w:w="8951" w:type="dxa"/>
        <w:jc w:val="center"/>
        <w:tblLayout w:type="autofit"/>
        <w:tblCellMar>
          <w:top w:w="0" w:type="dxa"/>
          <w:left w:w="0" w:type="dxa"/>
          <w:bottom w:w="0" w:type="dxa"/>
          <w:right w:w="0" w:type="dxa"/>
        </w:tblCellMar>
      </w:tblPr>
      <w:tblGrid>
        <w:gridCol w:w="787"/>
        <w:gridCol w:w="2465"/>
        <w:gridCol w:w="1232"/>
        <w:gridCol w:w="770"/>
        <w:gridCol w:w="2157"/>
        <w:gridCol w:w="1540"/>
      </w:tblGrid>
      <w:tr w14:paraId="63DA1846">
        <w:tblPrEx>
          <w:tblCellMar>
            <w:top w:w="0" w:type="dxa"/>
            <w:left w:w="0" w:type="dxa"/>
            <w:bottom w:w="0" w:type="dxa"/>
            <w:right w:w="0" w:type="dxa"/>
          </w:tblCellMar>
        </w:tblPrEx>
        <w:trPr>
          <w:trHeight w:val="440" w:hRule="atLeast"/>
          <w:jc w:val="center"/>
        </w:trPr>
        <w:tc>
          <w:tcPr>
            <w:tcW w:w="7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03DB3F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序号</w:t>
            </w:r>
          </w:p>
        </w:tc>
        <w:tc>
          <w:tcPr>
            <w:tcW w:w="2465"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A2D337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装备名称</w:t>
            </w:r>
          </w:p>
        </w:tc>
        <w:tc>
          <w:tcPr>
            <w:tcW w:w="1232"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31B387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b/>
                <w:bCs/>
                <w:kern w:val="0"/>
                <w:sz w:val="32"/>
                <w:szCs w:val="32"/>
                <w14:ligatures w14:val="none"/>
              </w:rPr>
              <w:t>数量</w:t>
            </w:r>
          </w:p>
        </w:tc>
        <w:tc>
          <w:tcPr>
            <w:tcW w:w="770"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651065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b/>
                <w:bCs/>
                <w:kern w:val="0"/>
                <w:sz w:val="32"/>
                <w:szCs w:val="32"/>
                <w14:ligatures w14:val="none"/>
              </w:rPr>
              <w:t>序号</w:t>
            </w:r>
          </w:p>
        </w:tc>
        <w:tc>
          <w:tcPr>
            <w:tcW w:w="2157"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D6E0A4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b/>
                <w:bCs/>
                <w:kern w:val="0"/>
                <w:sz w:val="32"/>
                <w:szCs w:val="32"/>
                <w14:ligatures w14:val="none"/>
              </w:rPr>
              <w:t>装备名称</w:t>
            </w:r>
          </w:p>
        </w:tc>
        <w:tc>
          <w:tcPr>
            <w:tcW w:w="1540" w:type="dxa"/>
            <w:tcBorders>
              <w:top w:val="single" w:color="000000" w:sz="8" w:space="0"/>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18D469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b/>
                <w:bCs/>
                <w:kern w:val="0"/>
                <w:sz w:val="32"/>
                <w:szCs w:val="32"/>
                <w14:ligatures w14:val="none"/>
              </w:rPr>
              <w:t>数量</w:t>
            </w:r>
          </w:p>
        </w:tc>
      </w:tr>
      <w:tr w14:paraId="5481202D">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0E2143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C2E533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保温毯</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83AC7D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2111D5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54</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59F0F6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二氧化硫气体检测仪</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1E03B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13507E5D">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8BC4DF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B08EC7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担架</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064F10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B7FFC0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55</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7F55C6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救生索</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AE5F76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6AEACBAA">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20C70C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4E741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自动苏生器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6C8068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2AFF63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56</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846B4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自动苏生器</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A1536F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65C25891">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C94377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D2089B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急救箱</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44F7E1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8A4AE6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57</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0C3061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灾区电话</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4CDC9C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ED29F75">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BCC8FE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1B8CFC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负压夹板</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08F1A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42C132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58</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9E867F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矿灯</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3E90E3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1F0F53BD">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13C18A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98BA87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风障</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DCBEF7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ADC40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59</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C4706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灾区指路器（信号灯）</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BC4FC4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48B402A5">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A0C3D9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2A4CCF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电工工具</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56D44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91B61E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60</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A87527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BG4</w:t>
            </w:r>
            <w:r>
              <w:rPr>
                <w:rFonts w:hint="eastAsia" w:ascii="微软雅黑" w:hAnsi="微软雅黑" w:eastAsia="微软雅黑" w:cs="Arial"/>
                <w:kern w:val="0"/>
                <w:sz w:val="32"/>
                <w:szCs w:val="32"/>
                <w14:ligatures w14:val="none"/>
              </w:rPr>
              <w:t>呼吸器面罩</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472F1D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712D7AA">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CD6495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C92AF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光学瓦斯检定器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81DF5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62848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61</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A83A43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联络绳</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73F6BA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6970A08D">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8E86C5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791792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光学瓦斯检定器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2E0EF4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A48868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62</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B5CEB8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墨斗</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6C4DD7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03D1EB2">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0CC334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10</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4D77CB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多功能气体检定器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9D8371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6C7746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63</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CC992F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温度计</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172D9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0F8CA130">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3CF83E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11</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B033A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电子风表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5DC090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553E16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64</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DFA462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铁钉</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561AF3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670F9CC">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11062B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12</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CA8BE4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机械风表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097BC6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823676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65</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142A5C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雨衣</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4DF529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3A4B15A">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72BD9C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13</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84DA85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机械风表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640DD2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17164F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66</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63AD68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矿帽</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A44FCD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D4C76A9">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0349D1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14</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D7B5B8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灾区电话</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07485D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13F924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67</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DC5DD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干湿温度计</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095D4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03DF268">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97113A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15</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20ABFF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引路线</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173FEB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006A7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68</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D01D80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皮尺</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C8B11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D0B8DC1">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38944B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16</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41DFE8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红外测温仪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B9E63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C1CB2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69</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89ABA8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电工工具</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2F3C64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9BA4D52">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F4A02C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17</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5941B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瓦工工具</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C3AF6F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20B09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70</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22F19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钢丝绳</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99BD15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45B84E6">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B35196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18</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F1C83B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备用矿灯</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3F61B1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78F9F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71</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31A920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检力器工具</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D612F2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02FEDCA4">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606443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19</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973076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信号喇叭</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CF0FBE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3FD7B5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72</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7123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风障</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562310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713EEA40">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6633AE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20</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7D844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灾区指路器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EBC7E6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0492C7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73</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23C800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压缩氧自救器</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60963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2118B30">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5AD9B4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21</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029C5C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紧急呼救器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D957A3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A7DC9A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74</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6ACC37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油漆刷</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CD3528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6D642DA7">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615866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22</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D11E3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钉子包</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B80074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9A51C7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75</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411B7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快刃鸟刨</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2C7FDE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68BB7A8">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7385C5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23</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83BA5C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便携式</w:t>
            </w:r>
            <w:r>
              <w:rPr>
                <w:rFonts w:hint="eastAsia" w:ascii="微软雅黑" w:hAnsi="微软雅黑" w:eastAsia="微软雅黑" w:cs="Arial"/>
                <w:kern w:val="0"/>
                <w:sz w:val="32"/>
                <w:szCs w:val="32"/>
                <w14:ligatures w14:val="none"/>
              </w:rPr>
              <w:t>CO检测仪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353051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2F7996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76</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FC5C27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引路线</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0C311B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7D1564E4">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9116C8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24</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C7CDE8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便携式</w:t>
            </w:r>
            <w:r>
              <w:rPr>
                <w:rFonts w:hint="eastAsia" w:ascii="微软雅黑" w:hAnsi="微软雅黑" w:eastAsia="微软雅黑" w:cs="Arial"/>
                <w:kern w:val="0"/>
                <w:sz w:val="32"/>
                <w:szCs w:val="32"/>
                <w14:ligatures w14:val="none"/>
              </w:rPr>
              <w:t>O2检测仪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D72451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3D2B32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77</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5304AA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铜小锤</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8AD57F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FF396D9">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8CC72D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25</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65D9CA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便携式</w:t>
            </w:r>
            <w:r>
              <w:rPr>
                <w:rFonts w:hint="eastAsia" w:ascii="微软雅黑" w:hAnsi="微软雅黑" w:eastAsia="微软雅黑" w:cs="Arial"/>
                <w:kern w:val="0"/>
                <w:sz w:val="32"/>
                <w:szCs w:val="32"/>
                <w14:ligatures w14:val="none"/>
              </w:rPr>
              <w:t>CH4检测仪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04FC5F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F6AE5B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78</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2FB1B1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铁锉</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64AD5A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3DCEA6E">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EEEF69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26</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077176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便携式</w:t>
            </w:r>
            <w:r>
              <w:rPr>
                <w:rFonts w:hint="eastAsia" w:ascii="微软雅黑" w:hAnsi="微软雅黑" w:eastAsia="微软雅黑" w:cs="Arial"/>
                <w:kern w:val="0"/>
                <w:sz w:val="32"/>
                <w:szCs w:val="32"/>
                <w14:ligatures w14:val="none"/>
              </w:rPr>
              <w:t>H2S检测仪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3C9EA1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426511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79</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D02C0C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铜撬棍</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DAAFDF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F96B575">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D1A5CB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27</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64DC9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绝缘手套</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370229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FECC7F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80</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9C0FE6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皮锤</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BED099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7B3868DC">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3BC392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28</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6E9330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刀锯</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B56A32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BDD75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81</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EFA61E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铁锯</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68B5B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A9E6222">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E1BAC1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29</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6A6DFD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铜斧</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AE5953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499561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82</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88694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木锯</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13C8A9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7BB5AB2">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92775B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30</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9DBAC4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两用锹</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B6CB52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46E43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83</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29170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手锯</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464527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CBAF9C8">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993277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31</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D5EFBE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大锤</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FF241F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BDA001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84</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425E4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电工包</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E26ACA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6408F210">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C0D499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32</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4CD21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铜顶镐</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C7F078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0509ED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85</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EA34A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铜大锤</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6F304B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F166348">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63B4D5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33</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11FFC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矿工斧</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98E6FF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869A47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86</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7D6D48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铜顶斧</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7A4F9F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04747705">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8EB7FE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34</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95692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起钉器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EEC5A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E22112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87</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BF9E67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铜镐</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D0ADAB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6F2F9F2">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306AF9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35</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28A22B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备用氧气瓶</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862CCE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15BA58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88</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3E98C8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铜锹</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1BFD24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9E35FFA">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26B9CA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36</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566A69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呼吸器校验仪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E12A1F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BDD2F4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89</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6C158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矿工斧</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083C32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B79FCF4">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2E5D05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37</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57751C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帆布水桶</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D884E6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1339CF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90</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41A167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刀锯</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DB849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42458EE4">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1E9F8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38</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7F7DA7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灭火器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854B2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6A18A1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91</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3B432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手提式照明灯</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28D501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FFE493B">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1879E3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39</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ACC7DB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备用氧气呼吸器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1FFAD0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89C9DE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92</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B63B7D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凡士林</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B914B31">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A5CB94F">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94C194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40</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7727F2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备用氧气呼吸器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E84C42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665BC7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93</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7FD340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泡沫灭火装置</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7C2770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FD3EA41">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23DD1E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41</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8AA92B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皮尺</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2CA48E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55A722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94</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9DACFB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水龙带</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5E544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015B650F">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FCE9DD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42</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48B612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卷尺</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21C149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A4E36B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95</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5954F1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BR700</w:t>
            </w:r>
            <w:r>
              <w:rPr>
                <w:rFonts w:hint="eastAsia" w:ascii="微软雅黑" w:hAnsi="微软雅黑" w:eastAsia="微软雅黑" w:cs="Arial"/>
                <w:kern w:val="0"/>
                <w:sz w:val="32"/>
                <w:szCs w:val="32"/>
                <w14:ligatures w14:val="none"/>
              </w:rPr>
              <w:t>吹风机</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C06F11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6D7E58F0">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A40AD4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43</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E44DC9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救生索</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CFFAC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FD4FCB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96</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8F0258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直流喷雾水枪</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FDC9CF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0A6E6433">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326EBA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44</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72AE78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探险棍</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40187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9C0C84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97</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3D13B1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BG4</w:t>
            </w:r>
            <w:r>
              <w:rPr>
                <w:rFonts w:hint="eastAsia" w:ascii="微软雅黑" w:hAnsi="微软雅黑" w:eastAsia="微软雅黑" w:cs="Arial"/>
                <w:kern w:val="0"/>
                <w:sz w:val="32"/>
                <w:szCs w:val="32"/>
                <w14:ligatures w14:val="none"/>
              </w:rPr>
              <w:t>呼吸器校验仪</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CD4CAA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AE99939">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806A69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45</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2327D5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采气样工具</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5FF8E8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80BD10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98</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85E8FF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HS</w:t>
            </w:r>
            <w:r>
              <w:rPr>
                <w:rFonts w:hint="eastAsia" w:ascii="微软雅黑" w:hAnsi="微软雅黑" w:eastAsia="微软雅黑" w:cs="Arial"/>
                <w:kern w:val="0"/>
                <w:sz w:val="32"/>
                <w:szCs w:val="32"/>
                <w14:ligatures w14:val="none"/>
              </w:rPr>
              <w:t>急救箱</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EC51CA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08818011">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EA7F60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46</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C96279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氢氧化钙</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77A66E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DCBC1F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99</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CDC936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担架</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50F56C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1DD88258">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B1AC93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47</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DA72AC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帆布袜子</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121442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4404BA2">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100</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1A259EB">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硅胶</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C6084E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372AC63A">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60D226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48</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0ED278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安全带</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513222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A128C3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101</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499BD4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钠石灰</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8FEEF3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7EE47DE9">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F0364F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49</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045B6B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红外测温仪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D7F79E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E744A3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102</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E4FFBC5">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干粉灭火器</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D7A7B9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28254A64">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EBF51F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50</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CB8A0E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信号喇叭</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200FFB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3B5F658D">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103</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C7AA0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台式电脑</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67D316F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574B2786">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9A3A270">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51</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59B80C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灯带</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49A8F158">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13F91A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104</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EC2FDC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救护车</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98F3E06">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r>
      <w:tr w14:paraId="47DA8A0E">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938141F">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52</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768DE4C">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矿灯充电器</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D24FF53">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F63D46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105</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13D8C85E">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消防水车</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7E8B7A2A">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1</w:t>
            </w:r>
          </w:p>
        </w:tc>
      </w:tr>
      <w:tr w14:paraId="690CAB52">
        <w:tblPrEx>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5EF0B09">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53</w:t>
            </w:r>
          </w:p>
        </w:tc>
        <w:tc>
          <w:tcPr>
            <w:tcW w:w="2465"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5E872AD7">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硫化氢气体检测仪</w:t>
            </w:r>
          </w:p>
        </w:tc>
        <w:tc>
          <w:tcPr>
            <w:tcW w:w="1232"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2835A64">
            <w:pPr>
              <w:widowControl/>
              <w:wordWrap w:val="0"/>
              <w:spacing w:line="560" w:lineRule="atLeast"/>
              <w:jc w:val="center"/>
              <w:textAlignment w:val="center"/>
              <w:rPr>
                <w:rFonts w:hint="eastAsia" w:ascii="inherit" w:hAnsi="inherit" w:eastAsia="宋体" w:cs="Arial"/>
                <w:kern w:val="0"/>
                <w:szCs w:val="21"/>
                <w14:ligatures w14:val="none"/>
              </w:rPr>
            </w:pPr>
            <w:r>
              <w:rPr>
                <w:rFonts w:hint="eastAsia" w:ascii="仿宋_GB2312" w:hAnsi="inherit" w:eastAsia="仿宋_GB2312" w:cs="Arial"/>
                <w:kern w:val="0"/>
                <w:sz w:val="32"/>
                <w:szCs w:val="32"/>
                <w14:ligatures w14:val="none"/>
              </w:rPr>
              <w:t>0</w:t>
            </w:r>
          </w:p>
        </w:tc>
        <w:tc>
          <w:tcPr>
            <w:tcW w:w="77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042F7178">
            <w:pPr>
              <w:widowControl/>
              <w:wordWrap w:val="0"/>
              <w:spacing w:line="560" w:lineRule="atLeast"/>
              <w:jc w:val="center"/>
              <w:rPr>
                <w:rFonts w:hint="eastAsia" w:ascii="inherit" w:hAnsi="inherit" w:eastAsia="宋体" w:cs="Arial"/>
                <w:kern w:val="0"/>
                <w:szCs w:val="21"/>
                <w14:ligatures w14:val="none"/>
              </w:rPr>
            </w:pPr>
            <w:r>
              <w:rPr>
                <w:rFonts w:ascii="inherit" w:hAnsi="inherit" w:eastAsia="宋体" w:cs="Arial"/>
                <w:kern w:val="0"/>
                <w:sz w:val="32"/>
                <w:szCs w:val="32"/>
                <w14:ligatures w14:val="none"/>
              </w:rPr>
              <w:t> </w:t>
            </w:r>
          </w:p>
        </w:tc>
        <w:tc>
          <w:tcPr>
            <w:tcW w:w="2157"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B20B27C">
            <w:pPr>
              <w:widowControl/>
              <w:wordWrap w:val="0"/>
              <w:spacing w:line="560" w:lineRule="atLeast"/>
              <w:jc w:val="center"/>
              <w:rPr>
                <w:rFonts w:hint="eastAsia" w:ascii="inherit" w:hAnsi="inherit" w:eastAsia="宋体" w:cs="Arial"/>
                <w:kern w:val="0"/>
                <w:szCs w:val="21"/>
                <w14:ligatures w14:val="none"/>
              </w:rPr>
            </w:pPr>
            <w:r>
              <w:rPr>
                <w:rFonts w:ascii="inherit" w:hAnsi="inherit" w:eastAsia="宋体" w:cs="Arial"/>
                <w:kern w:val="0"/>
                <w:sz w:val="32"/>
                <w:szCs w:val="32"/>
                <w14:ligatures w14:val="none"/>
              </w:rPr>
              <w:t> </w:t>
            </w:r>
          </w:p>
        </w:tc>
        <w:tc>
          <w:tcPr>
            <w:tcW w:w="1540" w:type="dxa"/>
            <w:tcBorders>
              <w:top w:val="nil"/>
              <w:left w:val="nil"/>
              <w:bottom w:val="single" w:color="000000" w:sz="8" w:space="0"/>
              <w:right w:val="single" w:color="000000" w:sz="8" w:space="0"/>
            </w:tcBorders>
            <w:shd w:val="clear" w:color="auto" w:fill="auto"/>
            <w:tcMar>
              <w:top w:w="15" w:type="dxa"/>
              <w:left w:w="15" w:type="dxa"/>
              <w:bottom w:w="0" w:type="dxa"/>
              <w:right w:w="15" w:type="dxa"/>
            </w:tcMar>
            <w:vAlign w:val="center"/>
          </w:tcPr>
          <w:p w14:paraId="206BF7C3">
            <w:pPr>
              <w:widowControl/>
              <w:wordWrap w:val="0"/>
              <w:spacing w:line="560" w:lineRule="atLeast"/>
              <w:jc w:val="center"/>
              <w:rPr>
                <w:rFonts w:hint="eastAsia" w:ascii="inherit" w:hAnsi="inherit" w:eastAsia="宋体" w:cs="Arial"/>
                <w:kern w:val="0"/>
                <w:szCs w:val="21"/>
                <w14:ligatures w14:val="none"/>
              </w:rPr>
            </w:pPr>
            <w:r>
              <w:rPr>
                <w:rFonts w:ascii="inherit" w:hAnsi="inherit" w:eastAsia="宋体" w:cs="Arial"/>
                <w:kern w:val="0"/>
                <w:sz w:val="32"/>
                <w:szCs w:val="32"/>
                <w14:ligatures w14:val="none"/>
              </w:rPr>
              <w:t> </w:t>
            </w:r>
          </w:p>
        </w:tc>
      </w:tr>
    </w:tbl>
    <w:p w14:paraId="2615692E">
      <w:pPr>
        <w:widowControl/>
        <w:shd w:val="clear" w:color="auto" w:fill="FFFFFF"/>
        <w:spacing w:line="560" w:lineRule="atLeast"/>
        <w:ind w:firstLine="320"/>
        <w:jc w:val="left"/>
        <w:rPr>
          <w:rFonts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注：其他物资可以另加表格，没有的物资填零。</w:t>
      </w:r>
    </w:p>
    <w:p w14:paraId="738E0961"/>
    <w:p w14:paraId="2217E2DA">
      <w:r>
        <w:rPr>
          <w:rFonts w:hint="eastAsia"/>
        </w:rPr>
        <w:drawing>
          <wp:inline distT="0" distB="0" distL="0" distR="0">
            <wp:extent cx="5274310" cy="746950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746950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roman"/>
    <w:pitch w:val="default"/>
    <w:sig w:usb0="00000000" w:usb1="00000000" w:usb2="00000010" w:usb3="00000000" w:csb0="00040000" w:csb1="00000000"/>
  </w:font>
  <w:font w:name="inheri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0000000000000000000"/>
    <w:charset w:val="86"/>
    <w:family w:val="roman"/>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031"/>
    <w:rsid w:val="003B668C"/>
    <w:rsid w:val="006334DE"/>
    <w:rsid w:val="00842D62"/>
    <w:rsid w:val="00950441"/>
    <w:rsid w:val="00CD5031"/>
    <w:rsid w:val="00DF3C41"/>
    <w:rsid w:val="3F0C5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14:ligatures w14:val="none"/>
    </w:rPr>
  </w:style>
  <w:style w:type="paragraph" w:styleId="3">
    <w:name w:val="heading 2"/>
    <w:basedOn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14:ligatures w14:val="none"/>
    </w:rPr>
  </w:style>
  <w:style w:type="paragraph" w:styleId="4">
    <w:name w:val="heading 3"/>
    <w:basedOn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14:ligatures w14:val="none"/>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7"/>
    <w:unhideWhenUsed/>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字符"/>
    <w:basedOn w:val="8"/>
    <w:link w:val="2"/>
    <w:qFormat/>
    <w:uiPriority w:val="9"/>
    <w:rPr>
      <w:rFonts w:ascii="宋体" w:hAnsi="宋体" w:eastAsia="宋体" w:cs="宋体"/>
      <w:b/>
      <w:bCs/>
      <w:kern w:val="36"/>
      <w:sz w:val="48"/>
      <w:szCs w:val="48"/>
      <w14:ligatures w14:val="none"/>
    </w:rPr>
  </w:style>
  <w:style w:type="character" w:customStyle="1" w:styleId="10">
    <w:name w:val="标题 2 字符"/>
    <w:basedOn w:val="8"/>
    <w:link w:val="3"/>
    <w:qFormat/>
    <w:uiPriority w:val="9"/>
    <w:rPr>
      <w:rFonts w:ascii="宋体" w:hAnsi="宋体" w:eastAsia="宋体" w:cs="宋体"/>
      <w:b/>
      <w:bCs/>
      <w:kern w:val="0"/>
      <w:sz w:val="36"/>
      <w:szCs w:val="36"/>
      <w14:ligatures w14:val="none"/>
    </w:rPr>
  </w:style>
  <w:style w:type="character" w:customStyle="1" w:styleId="11">
    <w:name w:val="标题 3 字符"/>
    <w:basedOn w:val="8"/>
    <w:link w:val="4"/>
    <w:qFormat/>
    <w:uiPriority w:val="9"/>
    <w:rPr>
      <w:rFonts w:ascii="宋体" w:hAnsi="宋体" w:eastAsia="宋体" w:cs="宋体"/>
      <w:b/>
      <w:bCs/>
      <w:kern w:val="0"/>
      <w:sz w:val="27"/>
      <w:szCs w:val="27"/>
      <w14:ligatures w14:val="none"/>
    </w:rPr>
  </w:style>
  <w:style w:type="paragraph" w:customStyle="1" w:styleId="12">
    <w:name w:val="msonormal"/>
    <w:basedOn w:val="1"/>
    <w:qFormat/>
    <w:uiPriority w:val="0"/>
    <w:pPr>
      <w:widowControl/>
      <w:spacing w:before="100" w:beforeAutospacing="1" w:after="100" w:afterAutospacing="1"/>
      <w:jc w:val="left"/>
    </w:pPr>
    <w:rPr>
      <w:rFonts w:ascii="宋体" w:hAnsi="宋体" w:eastAsia="宋体" w:cs="宋体"/>
      <w:kern w:val="0"/>
      <w:sz w:val="24"/>
      <w:szCs w:val="24"/>
      <w14:ligatures w14:val="none"/>
    </w:rPr>
  </w:style>
  <w:style w:type="character" w:customStyle="1" w:styleId="13">
    <w:name w:val="16"/>
    <w:basedOn w:val="8"/>
    <w:qFormat/>
    <w:uiPriority w:val="0"/>
  </w:style>
  <w:style w:type="character" w:customStyle="1" w:styleId="14">
    <w:name w:val="15"/>
    <w:basedOn w:val="8"/>
    <w:qFormat/>
    <w:uiPriority w:val="0"/>
  </w:style>
  <w:style w:type="character" w:customStyle="1" w:styleId="15">
    <w:name w:val="17"/>
    <w:basedOn w:val="8"/>
    <w:qFormat/>
    <w:uiPriority w:val="0"/>
  </w:style>
  <w:style w:type="character" w:customStyle="1" w:styleId="16">
    <w:name w:val="页眉 字符"/>
    <w:basedOn w:val="8"/>
    <w:link w:val="6"/>
    <w:qFormat/>
    <w:uiPriority w:val="99"/>
    <w:rPr>
      <w:sz w:val="18"/>
      <w:szCs w:val="18"/>
    </w:rPr>
  </w:style>
  <w:style w:type="character" w:customStyle="1" w:styleId="17">
    <w:name w:val="页脚 字符"/>
    <w:basedOn w:val="8"/>
    <w:link w:val="5"/>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60</Pages>
  <Words>10194</Words>
  <Characters>10411</Characters>
  <Lines>180</Lines>
  <Paragraphs>50</Paragraphs>
  <TotalTime>4</TotalTime>
  <ScaleCrop>false</ScaleCrop>
  <LinksUpToDate>false</LinksUpToDate>
  <CharactersWithSpaces>10538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2024-07-18T08:49:00Z</dcterms:created>
  <dc:creator>Administrator</dc:creator>
  <cp:lastModifiedBy>踢足球的彭于晏</cp:lastModifiedBy>
  <dcterms:modified xsi:type="dcterms:W3CDTF">2026-01-30T03:27:26Z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eyJoZGlkIjoiY2IwNDNiMTU0YWUwNDIwNTAyMjI0ZTljNTBhNWQxMzgiLCJ1c2VySWQiOiIxMzkyNjQxMzcwIn0=</vt:lpwstr>
  </property>
  <property fmtid="{D5CDD505-2E9C-101B-9397-08002B2CF9AE}" pid="3" name="KSOProductBuildVer">
    <vt:lpwstr>2052-12.1.0.25225</vt:lpwstr>
  </property>
  <property fmtid="{D5CDD505-2E9C-101B-9397-08002B2CF9AE}" pid="4" name="ICV">
    <vt:lpwstr>29D603D554394BF29C02BFBD087649A2_12</vt:lpwstr>
  </property>
</Properties>
</file>