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shd w:val="clear" w:fill="FFFFFF"/>
        </w:rPr>
        <w:t xml:space="preserve">中华人民共和国网络安全法 </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560" w:lineRule="atLeast"/>
        <w:ind w:left="0" w:right="0"/>
        <w:jc w:val="center"/>
        <w:textAlignment w:val="auto"/>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（2016年11月7日第十二届全国人民代表大会常务委员会第二十四次会议通过）</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目　录</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第一章　总　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第二章　网络安全支持与促进</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第三章　网络运行安全</w:t>
      </w:r>
      <w:bookmarkStart w:id="0" w:name="_GoBack"/>
      <w:bookmarkEnd w:id="0"/>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第一节　一般规定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第二节　关键信息基础设施的运行安全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第四章　网络信息安全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第五章　监测预警与应急处置</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第六章　法律责任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第七章　附　则</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第一章　总　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第一条　为了保障网络安全，维护网络空间主权和国家安全、社会公共利益，保护公民、法人和其他组织的合法权益，促进经济社会信息化健康发展，制定本法。</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第二条　在中华人民共和国境内建设、运营、维护和使用网络，以及网络安全的监督管理，适用本法。</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第四条　国家制定并不断完善网络安全战略，明确保障网络安全的基本要求和主要目标，提出重点领域的网络安全政策、工作任务和措施。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第五条　国家采取措施，监测、防御、处置来源于中华人民共和国境内外的网络安全风险和威胁，保护关键信息基础设施免受攻击、侵入、干扰和破坏，依法惩治网络违法犯罪活动，维护网络空间安全和秩序。</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第六条　国家倡导诚实守信、健康文明的网络行为，推动传播社会主义核心价值观，采取措施提高全社会的网络安全意识和水平，形成全社会共同参与促进网络安全的良好环境。</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第七条　国家积极开展网络空间治理、网络技术研发和标准制定、打击网络违法犯罪等方面的国际交流与合作，推动构建和平、安全、开放、合作的网络空间，建立多边、民主、透明的网络治理体系。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县级以上地方人民政府有关部门的网络安全保护和监督管理职责，按照国家有关规定确定。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第九条　网络运营者开展经营和服务活动，必须遵守法律、行政法规，尊重社会公德，遵守商业道德，诚实信用，履行网络安全保护义务，接受政府和社会的监督，承担社会责任。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第十一条　网络相关行业组织按照章程，加强行业自律，制定网络安全行为规范，指导会员加强网络安全保护，提高网络安全保护水平，促进行业健康发展。</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第十二条　国家保护公民、法人和其他组织依法使用网络的权利，促进网络接入普及，提升网络服务水平，为社会提供安全、便利的网络服务，保障网络信息依法有序自由流动。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第十三条　国家支持研究开发有利于未成年人健康成长的网络产品和服务，依法惩治利用网络从事危害未成年人身心健康的活动，为未成年人提供安全、健康的网络环境。</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第十四条　任何个人和组织有权对危害网络安全的行为向网信、电信、公安等部门举报。收到举报的部门应当及时依法作出处理；不属于本部门职责的，应当及时移送有权处理的部门。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有关部门应当对举报人的相关信息予以保密，保护举报人的合法权益。</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第二章　网络安全支持与促进</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国家支持企业、研究机构、高等学校、网络相关行业组织参与网络安全国家标准、行业标准的制定。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第十七条　国家推进网络安全社会化服务体系建设，鼓励有关企业、机构开展网络安全认证、检测和风险评估等安全服务。</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第十八条　国家鼓励开发网络数据安全保护和利用技术，促进公共数据资源开放，推动技术创新和经济社会发展。</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国家支持创新网络安全管理方式，运用网络新技术，提升网络安全保护水平。</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第十九条　各级人民政府及其有关部门应当组织开展经常性的网络安全宣传教育，并指导、督促有关单位做好网络安全宣传教育工作。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大众传播媒介应当有针对性地面向社会进行网络安全宣传教育。</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第二十条　国家支持企业和高等学校、职业学校等教育培训机构开展网络安全相关教育与培训，采取多种方式培养网络安全人才，促进网络安全人才交流。</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第三章　网络运行安全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第一节　一般规定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第二十一条　国家实行网络安全等级保护制度。网络运营者应当按照网络安全等级保护制度的要求，履行下列安全保护义务，保障网络免受干扰、破坏或者未经授权的访问，防止网络数据泄露或者被窃取、篡改：</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（一）制定内部安全管理制度和操作规程，确定网络安全负责人，落实网络安全保护责任；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（二）采取防范计算机病毒和网络攻击、网络侵入等危害网络安全行为的技术措施；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（三）采取监测、记录网络运行状态、网络安全事件的技术措施，并按照规定留存相关的网络日志不少于六个月；</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（四）采取数据分类、重要数据备份和加密等措施；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（五）法律、行政法规规定的其他义务。</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网络产品、服务的提供者应当为其产品、服务持续提供安全维护；在规定或者当事人约定的期限内，不得终止提供安全维护。</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网络产品、服务具有收集用户信息功能的，其提供者应当向用户明示并取得同意；涉及用户个人信息的，还应当遵守本法和有关法律、行政法规关于个人信息保护的规定。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国家实施网络可信身份战略，支持研究开发安全、方便的电子身份认证技术，推动不同电子身份认证之间的互认。</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第二十六条　开展网络安全认证、检测、风险评估等活动，向社会发布系统漏洞、计算机病毒、网络攻击、网络侵入等网络安全信息，应当遵守国家有关规定。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第二十八条　网络运营者应当为公安机关、国家安全机关依法维护国家安全和侦查犯罪的活动提供技术支持和协助。</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第二十九条　国家支持网络运营者之间在网络安全信息收集、分析、通报和应急处置等方面进行合作，提高网络运营者的安全保障能力。</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有关行业组织建立健全本行业的网络安全保护规范和协作机制，加强对网络安全风险的分析评估，定期向会员进行风险警示，支持、协助会员应对网络安全风险。</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第三十条　网信部门和有关部门在履行网络安全保护职责中获取的信息，只能用于维护网络安全的需要，不得用于其他用途。</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第二节　关键信息基础设施的运行安全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国家鼓励关键信息基础设施以外的网络运营者自愿参与关键信息基础设施保护体系。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第三十二条　按照国务院规定的职责分工，负责关键信息基础设施安全保护工作的部门分别编制并组织实施本行业、本领域的关键信息基础设施安全规划，指导和监督关键信息基础设施运行安全保护工作。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第三十三条　建设关键信息基础设施应当确保其具有支持业务稳定、持续运行的性能，并保证安全技术措施同步规划、同步建设、同步使用。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第三十四条　除本法第二十一条的规定外，关键信息基础设施的运营者还应当履行下列安全保护义务：</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（一）设置专门安全管理机构和安全管理负责人，并对该负责人和关键岗位的人员进行安全背景审查；</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（二）定期对从业人员进行网络安全教育、技术培训和技能考核；</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（三）对重要系统和数据库进行容灾备份；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（四）制定网络安全事件应急预案，并定期进行演练；</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（五）法律、行政法规规定的其他义务。</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第三十五条　关键信息基础设施的运营者采购网络产品和服务，可能影响国家安全的，应当通过国家网信部门会同国务院有关部门组织的国家安全审查。</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第三十六条　关键信息基础设施的运营者采购网络产品和服务，应当按照规定与提供者签订安全保密协议，明确安全和保密义务与责任。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第三十九条　国家网信部门应当统筹协调有关部门对关键信息基础设施的安全保护采取下列措施：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（一）对关键信息基础设施的安全风险进行抽查检测，提出改进措施，必要时可以委托网络安全服务机构对网络存在的安全风险进行检测评估；</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（二）定期组织关键信息基础设施的运营者进行网络安全应急演练，提高应对网络安全事件的水平和协同配合能力；</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（三）促进有关部门、关键信息基础设施的运营者以及有关研究机构、网络安全服务机构等之间的网络安全信息共享；</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（四）对网络安全事件的应急处置与网络功能的恢复等，提供技术支持和协助。</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第四章　网络信息安全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第四十条　网络运营者应当对其收集的用户信息严格保密，并建立健全用户信息保护制度。</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第四十一条　网络运营者收集、使用个人信息，应当遵循合法、正当、必要的原则，公开收集、使用规则，明示收集、使用信息的目的、方式和范围，并经被收集者同意。</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网络运营者不得收集与其提供的服务无关的个人信息，不得违反法律、行政法规的规定和双方的约定收集、使用个人信息，并应当依照法律、行政法规的规定和与用户的约定，处理其保存的个人信息。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第四十二条　网络运营者不得泄露、篡改、毁损其收集的个人信息；未经被收集者同意，不得向他人提供个人信息。但是，经过处理无法识别特定个人且不能复原的除外。</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第四十四条　任何个人和组织不得窃取或者以其他非法方式获取个人信息，不得非法出售或者非法向他人提供个人信息。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第四十五条　依法负有网络安全监督管理职责的部门及其工作人员，必须对在履行职责中知悉的个人信息、隐私和商业秘密严格保密，不得泄露、出售或者非法向他人提供。</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第四十八条　任何个人和组织发送的电子信息、提供的应用软件，不得设置恶意程序，不得含有法律、行政法规禁止发布或者传输的信息。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电子信息发送服务提供者和应用软件下载服务提供者，应当履行安全管理义务，知道其用户有前款规定行为的，应当停止提供服务，采取消除等处置措施，保存有关记录，并向有关主管部门报告。</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第四十九条　网络运营者应当建立网络信息安全投诉、举报制度，公布投诉、举报方式等信息，及时受理并处理有关网络信息安全的投诉和举报。</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网络运营者对网信部门和有关部门依法实施的监督检查，应当予以配合。</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第五章　监测预警与应急处置</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第五十一条　国家建立网络安全监测预警和信息通报制度。国家网信部门应当统筹协调有关部门加强网络安全信息收集、分析和通报工作，按照规定统一发布网络安全监测预警信息。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第五十二条　负责关键信息基础设施安全保护工作的部门，应当建立健全本行业、本领域的网络安全监测预警和信息通报制度，并按照规定报送网络安全监测预警信息。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第五十三条　国家网信部门协调有关部门建立健全网络安全风险评估和应急工作机制，制定网络安全事件应急预案，并定期组织演练。</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负责关键信息基础设施安全保护工作的部门应当制定本行业、本领域的网络安全事件应急预案，并定期组织演练。</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网络安全事件应急预案应当按照事件发生后的危害程度、影响范围等因素对网络安全事件进行分级，并规定相应的应急处置措施。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第五十四条　网络安全事件发生的风险增大时，省级以上人民政府有关部门应当按照规定的权限和程序，并根据网络安全风险的特点和可能造成的危害，采取下列措施：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（一）要求有关部门、机构和人员及时收集、报告有关信息，加强对网络安全风险的监测；</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（二）组织有关部门、机构和专业人员，对网络安全风险信息进行分析评估，预测事件发生的可能性、影响范围和危害程度；</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（三）向社会发布网络安全风险预警，发布避免、减轻危害的措施。</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第五十七条　因网络安全事件，发生突发事件或者生产安全事故的，应当依照《中华人民共和国突发事件应对法》、《中华人民共和国安全生产法》等有关法律、行政法规的规定处置。</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第五十八条　因维护国家安全和社会公共秩序，处置重大突发社会安全事件的需要，经国务院决定或者批准，可以在特定区域对网络通信采取限制等临时措施。</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第六章　法律责任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（一）设置恶意程序的；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（二）对其产品、服务存在的安全缺陷、漏洞等风险未立即采取补救措施，或者未按照规定及时告知用户并向有关主管部门报告的；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（三）擅自终止为其产品、服务提供安全维护的。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单位有前款行为的，由公安机关没收违法所得，处十万元以上一百万元以下罚款，并对直接负责的主管人员和其他直接责任人员依照前款规定处罚。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违反本法第二十七条规定，受到治安管理处罚的人员，五年内不得从事网络安全管理和网络运营关键岗位的工作；受到刑事处罚的人员，终身不得从事网络安全管理和网络运营关键岗位的工作。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第六十七条　违反本法第四十六条规定，设立用于实施违法犯罪活动的网站、通讯群组，或者利用网络发布涉及实施违法犯罪活动的信息，尚不构成犯罪的，由公安机关处五日以下拘留，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可以并处一万元以上十万元以下罚款；情节较重的，处五日以上十五日以下拘留，可以并处五万元以上五十万元以下罚款。关闭用于实施违法犯罪活动的网站、通讯群组。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单位有前款行为的，由公安机关处十万元以上五十万元以下罚款，并对直接负责的主管人员和其他直接责任人员依照前款规定处罚。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电子信息发送服务提供者、应用软件下载服务提供者，不履行本法第四十八条第二款规定的安全管理义务的，依照前款规定处罚。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（一）不按照有关部门的要求对法律、行政法规禁止发布或者传输的信息，采取停止传输、消除等处置措施的；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（二）拒绝、阻碍有关部门依法实施的监督检查的；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（三）拒不向公安机关、国家安全机关提供技术支持和协助的。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第七十条　发布或者传输本法第十二条第二款和其他法律、行政法规禁止发布或者传输的信息的，依照有关法律、行政法规的规定处罚。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第七十一条　有本法规定的违法行为的，依照有关法律、行政法规的规定记入信用档案，并予以公示。</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第七十二条　国家机关政务网络的运营者不履行本法规定的网络安全保护义务的，由其上级机关或者有关机关责令改正；对直接负责的主管人员和其他直接责任人员依法给予处分。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第七十三条　网信部门和有关部门违反本法第三十条规定，将在履行网络安全保护职责中获取的信息用于其他用途的，对直接负责的主管人员和其他直接责任人员依法给予处分。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网信部门和有关部门的工作人员玩忽职守、滥用职权、徇私舞弊，尚不构成犯罪的，依法给予处分。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第七十四条　违反本法规定，给他人造成损害的，依法承担民事责任。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违反本法规定，构成违反治安管理行为的，依法给予治安管理处罚；构成犯罪的，依法追究刑事责任。</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color w:val="333333"/>
          <w:sz w:val="24"/>
          <w:szCs w:val="24"/>
          <w:shd w:val="clear" w:fill="FFFFFF"/>
        </w:rPr>
        <w:t>第七章　附　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第七十六条　本法下列用语的含义：</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（一）网络，是指由计算机或者其他信息终端及相关设备组成的按照一定的规则和程序对信息进行收集、存储、传输、交换、处理的系统。</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（二）网络安全，是指通过采取必要措施，防范对网络的攻击、侵入、干扰、破坏和非法使用以及意外事故，使网络处于稳定可靠运行的状态，以及保障网络数据的完整性、保密性、可用性的能力。</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（三）网络运营者，是指网络的所有者、管理者和网络服务提供者。</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（四）网络数据，是指通过网络收集、存储、传输、处理和产生的各种电子数据。</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第七十七条　存储、处理涉及国家秘密信息的网络的运行安全保护，除应当遵守本法外，还应当遵守保密法律、行政法规的规定。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第七十八条　军事网络的安全保护，由中央军事委员会另行规定。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第七十九条　本法自2017年6月1日起施行。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中等线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57401"/>
    <w:rsid w:val="28C7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Pr>
      <w:rFonts w:hint="eastAsia" w:ascii="微软雅黑" w:hAnsi="微软雅黑" w:eastAsia="微软雅黑" w:cs="微软雅黑"/>
      <w:kern w:val="44"/>
      <w:sz w:val="57"/>
      <w:szCs w:val="5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uiPriority w:val="0"/>
    <w:rPr>
      <w:color w:val="000000"/>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character" w:customStyle="1" w:styleId="12">
    <w:name w:val="noline"/>
    <w:basedOn w:val="5"/>
    <w:uiPriority w:val="0"/>
  </w:style>
  <w:style w:type="character" w:customStyle="1" w:styleId="13">
    <w:name w:val="laypage_curr"/>
    <w:basedOn w:val="5"/>
    <w:uiPriority w:val="0"/>
    <w:rPr>
      <w:color w:val="FFFDF4"/>
      <w:shd w:val="clear" w:fill="0B67A6"/>
    </w:rPr>
  </w:style>
  <w:style w:type="character" w:customStyle="1" w:styleId="14">
    <w:name w:val="gwds_nopic"/>
    <w:basedOn w:val="5"/>
    <w:uiPriority w:val="0"/>
  </w:style>
  <w:style w:type="character" w:customStyle="1" w:styleId="15">
    <w:name w:val="gwds_nopic1"/>
    <w:basedOn w:val="5"/>
    <w:uiPriority w:val="0"/>
  </w:style>
  <w:style w:type="character" w:customStyle="1" w:styleId="16">
    <w:name w:val="gwds_nopic2"/>
    <w:basedOn w:val="5"/>
    <w:uiPriority w:val="0"/>
  </w:style>
  <w:style w:type="character" w:customStyle="1" w:styleId="17">
    <w:name w:val="hover19"/>
    <w:basedOn w:val="5"/>
    <w:uiPriority w:val="0"/>
    <w:rPr>
      <w:color w:val="025291"/>
    </w:rPr>
  </w:style>
  <w:style w:type="character" w:customStyle="1" w:styleId="18">
    <w:name w:val="font"/>
    <w:basedOn w:val="5"/>
    <w:uiPriority w:val="0"/>
  </w:style>
  <w:style w:type="character" w:customStyle="1" w:styleId="19">
    <w:name w:val="font1"/>
    <w:basedOn w:val="5"/>
    <w:uiPriority w:val="0"/>
  </w:style>
  <w:style w:type="character" w:customStyle="1" w:styleId="20">
    <w:name w:val="place"/>
    <w:basedOn w:val="5"/>
    <w:uiPriority w:val="0"/>
    <w:rPr>
      <w:rFonts w:hint="eastAsia" w:ascii="微软雅黑" w:hAnsi="微软雅黑" w:eastAsia="微软雅黑" w:cs="微软雅黑"/>
      <w:color w:val="888888"/>
      <w:sz w:val="25"/>
      <w:szCs w:val="25"/>
    </w:rPr>
  </w:style>
  <w:style w:type="character" w:customStyle="1" w:styleId="21">
    <w:name w:val="place1"/>
    <w:basedOn w:val="5"/>
    <w:qFormat/>
    <w:uiPriority w:val="0"/>
  </w:style>
  <w:style w:type="character" w:customStyle="1" w:styleId="22">
    <w:name w:val="place2"/>
    <w:basedOn w:val="5"/>
    <w:qFormat/>
    <w:uiPriority w:val="0"/>
  </w:style>
  <w:style w:type="character" w:customStyle="1" w:styleId="23">
    <w:name w:val="place3"/>
    <w:basedOn w:val="5"/>
    <w:uiPriority w:val="0"/>
  </w:style>
  <w:style w:type="character" w:customStyle="1" w:styleId="24">
    <w:name w:val="gwds_more4"/>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2021-03-24T02:07:26Z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EC1000E5EF51452DA89948648A1DE947</vt:lpwstr>
  </property>
</Properties>
</file>