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F7E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tbl>
      <w:tblPr>
        <w:tblStyle w:val="8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2717"/>
        <w:gridCol w:w="972"/>
        <w:gridCol w:w="3774"/>
      </w:tblGrid>
      <w:tr w14:paraId="7F956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56BF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第二轮自治区生态环境保护督察</w:t>
            </w:r>
          </w:p>
          <w:p w14:paraId="3BF03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第3项整改任务完成情况表</w:t>
            </w:r>
          </w:p>
        </w:tc>
      </w:tr>
      <w:tr w14:paraId="09F1A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2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9D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整改问题</w:t>
            </w:r>
          </w:p>
        </w:tc>
        <w:tc>
          <w:tcPr>
            <w:tcW w:w="437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AD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" w:eastAsia="zh-CN"/>
              </w:rPr>
              <w:t>“以水定产、以水定地”责任落实有差距。鄂尔多斯市对全市水资源超载紧迫性和严重性认识不够，强化水资源刚性约束不足，水资源消耗总量和强度双控制度落实不彻底。以水定产落实不到位，项目投资主管部门未充分考虑水资源承载能力，在没有用水指标情况下仍大量上马高耗水项目，督察发现，全市急需水指标工业项目106个，水指标缺口达4.29亿立方米，其中准格尔旗34个项目用水缺口约1.61亿立方米。</w:t>
            </w:r>
          </w:p>
        </w:tc>
      </w:tr>
      <w:tr w14:paraId="09C44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8C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整改目标</w:t>
            </w:r>
          </w:p>
        </w:tc>
        <w:tc>
          <w:tcPr>
            <w:tcW w:w="437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77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" w:eastAsia="zh-CN"/>
              </w:rPr>
              <w:t>严把高耗水项目准入关;加强水资源高效利用，积极争取用水指标，按照项目建设进度，解决用水需求。</w:t>
            </w:r>
          </w:p>
        </w:tc>
      </w:tr>
      <w:tr w14:paraId="0D843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A1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完成时限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CEE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" w:eastAsia="zh-CN"/>
              </w:rPr>
              <w:t>2025年12月底取得阶段性成效，长期坚持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98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完成情况</w:t>
            </w:r>
          </w:p>
        </w:tc>
        <w:tc>
          <w:tcPr>
            <w:tcW w:w="2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AAC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完成整改</w:t>
            </w:r>
          </w:p>
        </w:tc>
      </w:tr>
      <w:tr w14:paraId="32EAD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B3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责任单位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A0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" w:eastAsia="zh-CN"/>
              </w:rPr>
              <w:t>市水利局（牵头），市发改委、市工信局、市能源局，各旗区党委、政府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14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监管单位</w:t>
            </w:r>
          </w:p>
        </w:tc>
        <w:tc>
          <w:tcPr>
            <w:tcW w:w="2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517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" w:eastAsia="zh-CN"/>
              </w:rPr>
              <w:t>市水利局（牵头），市发改委、</w:t>
            </w:r>
          </w:p>
          <w:p w14:paraId="3BD1A1A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" w:eastAsia="zh-CN"/>
              </w:rPr>
              <w:t>市工信局、市能源局</w:t>
            </w:r>
          </w:p>
        </w:tc>
      </w:tr>
      <w:tr w14:paraId="190F5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1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E6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整改措施</w:t>
            </w:r>
          </w:p>
        </w:tc>
        <w:tc>
          <w:tcPr>
            <w:tcW w:w="437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D2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1.工业专项规划涉及水资源开发利用的，开展规划水资源论证。未经论证或者经论证不符合水资源强制性约束控制指标的，规划审批机关不得批准该规划。</w:t>
            </w:r>
          </w:p>
          <w:p w14:paraId="7F3A2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2.落实市、旗两级用水总量和强度控制目标，将用水总量和强度目标完成情况纳入综合考核体系。</w:t>
            </w:r>
          </w:p>
          <w:p w14:paraId="0B673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3.常态化盘活闲置水指标，积极争取增加我市用水指标。</w:t>
            </w:r>
          </w:p>
        </w:tc>
      </w:tr>
      <w:tr w14:paraId="3DBA0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4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B2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整改成效</w:t>
            </w:r>
          </w:p>
        </w:tc>
        <w:tc>
          <w:tcPr>
            <w:tcW w:w="437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19C4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640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"/>
              </w:rPr>
              <w:t>全市8个工业园区（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" w:eastAsia="zh-CN"/>
              </w:rPr>
              <w:t>经济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"/>
              </w:rPr>
              <w:t>开发区）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"/>
              </w:rPr>
              <w:t>12处煤炭矿区总体规划均已开展了规划水资源论证工作。</w:t>
            </w:r>
          </w:p>
          <w:p w14:paraId="6BE0A38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64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将全市“十四五”用水总量管控指标按旗区、行业、水源进行分解，并将用水总量和强度目标完成情况纳入市对旗区绩效考核中。</w:t>
            </w:r>
          </w:p>
          <w:p w14:paraId="1FF1EB7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64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近年来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已累计交易配置闲置水指标3264万立方米，解决了69个项目用水需求，同时积极向上争取黄河水指标等措施予以解决。</w:t>
            </w:r>
          </w:p>
        </w:tc>
      </w:tr>
    </w:tbl>
    <w:p w14:paraId="0C5D90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41DBB"/>
    <w:rsid w:val="05704DD8"/>
    <w:rsid w:val="09D0027E"/>
    <w:rsid w:val="0DD87904"/>
    <w:rsid w:val="0F044D8D"/>
    <w:rsid w:val="0F6F6D97"/>
    <w:rsid w:val="143C02F2"/>
    <w:rsid w:val="16342E44"/>
    <w:rsid w:val="175E19F2"/>
    <w:rsid w:val="1AA67DAD"/>
    <w:rsid w:val="1D3E67F9"/>
    <w:rsid w:val="1E354AED"/>
    <w:rsid w:val="1FDE264F"/>
    <w:rsid w:val="1FF468DA"/>
    <w:rsid w:val="21C347B6"/>
    <w:rsid w:val="243C79EA"/>
    <w:rsid w:val="27644345"/>
    <w:rsid w:val="2A1D005C"/>
    <w:rsid w:val="2E8A7870"/>
    <w:rsid w:val="31C3435E"/>
    <w:rsid w:val="33B45BC8"/>
    <w:rsid w:val="39143A18"/>
    <w:rsid w:val="3E0B3FA3"/>
    <w:rsid w:val="45D376E6"/>
    <w:rsid w:val="4875226A"/>
    <w:rsid w:val="491D57CF"/>
    <w:rsid w:val="4A4B4B3A"/>
    <w:rsid w:val="4B6D2777"/>
    <w:rsid w:val="4E013DEC"/>
    <w:rsid w:val="51D37122"/>
    <w:rsid w:val="51EE06FB"/>
    <w:rsid w:val="5E2F2BA5"/>
    <w:rsid w:val="62A114A0"/>
    <w:rsid w:val="64C5328F"/>
    <w:rsid w:val="65653FF7"/>
    <w:rsid w:val="69CE287B"/>
    <w:rsid w:val="6B71621E"/>
    <w:rsid w:val="6CCA5F95"/>
    <w:rsid w:val="6D9143ED"/>
    <w:rsid w:val="72711ABF"/>
    <w:rsid w:val="792B46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iPriority="39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4"/>
    <w:unhideWhenUsed/>
    <w:qFormat/>
    <w:uiPriority w:val="1"/>
    <w:pPr>
      <w:spacing w:after="120"/>
    </w:pPr>
    <w:rPr>
      <w:rFonts w:ascii="Times New Roman" w:hAnsi="Times New Roman" w:eastAsia="宋体" w:cs="Times New Roman"/>
      <w:szCs w:val="21"/>
    </w:rPr>
  </w:style>
  <w:style w:type="paragraph" w:styleId="3">
    <w:name w:val="Body Text 2"/>
    <w:basedOn w:val="1"/>
    <w:qFormat/>
    <w:uiPriority w:val="0"/>
    <w:pPr>
      <w:spacing w:after="120" w:afterLines="0" w:line="480" w:lineRule="auto"/>
    </w:pPr>
  </w:style>
  <w:style w:type="paragraph" w:styleId="4">
    <w:name w:val="Body Text First Indent"/>
    <w:basedOn w:val="2"/>
    <w:next w:val="1"/>
    <w:qFormat/>
    <w:uiPriority w:val="0"/>
    <w:pPr>
      <w:ind w:firstLine="420" w:firstLineChars="100"/>
    </w:pPr>
  </w:style>
  <w:style w:type="paragraph" w:styleId="5">
    <w:name w:val="Body Text Indent"/>
    <w:basedOn w:val="1"/>
    <w:next w:val="6"/>
    <w:qFormat/>
    <w:uiPriority w:val="99"/>
    <w:pPr>
      <w:ind w:left="420" w:leftChars="200"/>
    </w:pPr>
  </w:style>
  <w:style w:type="paragraph" w:styleId="6">
    <w:name w:val="toc 6"/>
    <w:next w:val="1"/>
    <w:unhideWhenUsed/>
    <w:qFormat/>
    <w:uiPriority w:val="39"/>
    <w:pPr>
      <w:wordWrap w:val="0"/>
      <w:ind w:left="170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7">
    <w:name w:val="Body Text First Indent 2"/>
    <w:basedOn w:val="5"/>
    <w:unhideWhenUsed/>
    <w:qFormat/>
    <w:uiPriority w:val="0"/>
    <w:pPr>
      <w:spacing w:line="240" w:lineRule="auto"/>
      <w:ind w:firstLine="420" w:firstLineChars="200"/>
      <w:jc w:val="both"/>
    </w:pPr>
    <w:rPr>
      <w:rFonts w:ascii="Calibri" w:hAnsi="Calibri" w:eastAsia="宋体" w:cs="Times New Roman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469</Words>
  <Characters>506</Characters>
  <Lines>0</Lines>
  <Paragraphs>0</Paragraphs>
  <TotalTime>6</TotalTime>
  <ScaleCrop>false</ScaleCrop>
  <LinksUpToDate>false</LinksUpToDate>
  <CharactersWithSpaces>507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2025-04-27T09:47:00Z</dcterms:created>
  <dc:creator>Administrator</dc:creator>
  <cp:lastModifiedBy>啊哦</cp:lastModifiedBy>
  <cp:lastPrinted>2025-12-24T02:05:00Z</cp:lastPrinted>
  <dcterms:modified xsi:type="dcterms:W3CDTF">2025-12-24T02:22:28Z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eyJoZGlkIjoiZWVjNTIzYzI4MzM3MmYwZDg3NTEwYjI2NGExYzYyMjMiLCJ1c2VySWQiOiI1NTAwMjg1ODUifQ==</vt:lpwstr>
  </property>
  <property fmtid="{D5CDD505-2E9C-101B-9397-08002B2CF9AE}" pid="4" name="ICV">
    <vt:lpwstr>B4B8AB4E3D2E48FC90E398B8446082D4_13</vt:lpwstr>
  </property>
</Properties>
</file>