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F30" w:rsidRPr="00D06F30" w:rsidRDefault="00D06F30" w:rsidP="00D06F30">
      <w:pPr>
        <w:widowControl/>
        <w:shd w:val="clear" w:color="auto" w:fill="FFFFFF"/>
        <w:jc w:val="left"/>
        <w:rPr>
          <w:rFonts w:ascii="宋体" w:eastAsia="宋体" w:hAnsi="宋体" w:cs="宋体"/>
          <w:color w:val="000000"/>
          <w:kern w:val="0"/>
          <w:sz w:val="24"/>
          <w:szCs w:val="24"/>
        </w:rPr>
      </w:pPr>
      <w:bookmarkStart w:id="0" w:name="_GoBack"/>
      <w:r w:rsidRPr="00D06F30">
        <w:rPr>
          <w:rFonts w:ascii="宋体" w:eastAsia="宋体" w:hAnsi="宋体" w:cs="宋体" w:hint="eastAsia"/>
          <w:color w:val="000000"/>
          <w:kern w:val="0"/>
          <w:sz w:val="24"/>
          <w:szCs w:val="24"/>
        </w:rPr>
        <w:t>前 言</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生态文明建设是关系人民福祉，关乎中华民族永续发展的根本大计。十八大以来，以习近平同志为核心的党中央把生态文明建设作为统筹推进“五位一体”总体布局和协调推进“四个全面”战略布局的重要内容，十九大将“坚持人与自然和谐共生”作为新时代坚持和发展中国特色社会主义的14条基本方略之一，为未来中国推进生态文明建设和绿色发展指明了路线。2018年5月，全国生态环境保护大会确立了“习近平生态文明思想”，这是习近平新时代中国特色社会主义思想的重要组成部分，为推进美丽中国建设、实现人与自然和谐共生的现代化提供了方向指引和根本遵循。党的十九届五中全会把“生态文明建设实现新进步”作为“十四五”时期经济社会发展主要目标之一，为未来五年的生态文明建设擘画了新的蓝图。</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内蒙古自治区党委、政府牢记习近平总书记的嘱托，认真</w:t>
      </w:r>
      <w:proofErr w:type="gramStart"/>
      <w:r w:rsidRPr="00D06F30">
        <w:rPr>
          <w:rFonts w:ascii="宋体" w:eastAsia="宋体" w:hAnsi="宋体" w:cs="宋体" w:hint="eastAsia"/>
          <w:color w:val="000000"/>
          <w:kern w:val="0"/>
          <w:sz w:val="24"/>
          <w:szCs w:val="24"/>
        </w:rPr>
        <w:t>践行</w:t>
      </w:r>
      <w:proofErr w:type="gramEnd"/>
      <w:r w:rsidRPr="00D06F30">
        <w:rPr>
          <w:rFonts w:ascii="宋体" w:eastAsia="宋体" w:hAnsi="宋体" w:cs="宋体" w:hint="eastAsia"/>
          <w:color w:val="000000"/>
          <w:kern w:val="0"/>
          <w:sz w:val="24"/>
          <w:szCs w:val="24"/>
        </w:rPr>
        <w:t>习近平生态文明思想，准确把握内蒙古在国家生态安全大局中的战略地位，步履坚定地走上了一条以生态优先、绿色发展为导向的高质量发展的新路子，努力让绿色成为内蒙古发展最鲜明最亮丽的底色，坚决筑牢我国北方重要生态安全屏障。</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康巴什早在城市建设之初，就坚持走低碳环保、生态宜居的绿色发展之路，将建设“城在园中、园在城中”的生态型城市确立为城市的发展战略之一，由康巴什区委统领全局，形成各部门、各单位各司其职、齐抓共管，全社会共同参与的大环保格局。全面贯彻落</w:t>
      </w:r>
      <w:proofErr w:type="gramStart"/>
      <w:r w:rsidRPr="00D06F30">
        <w:rPr>
          <w:rFonts w:ascii="宋体" w:eastAsia="宋体" w:hAnsi="宋体" w:cs="宋体" w:hint="eastAsia"/>
          <w:color w:val="000000"/>
          <w:kern w:val="0"/>
          <w:sz w:val="24"/>
          <w:szCs w:val="24"/>
        </w:rPr>
        <w:t>实习近</w:t>
      </w:r>
      <w:proofErr w:type="gramEnd"/>
      <w:r w:rsidRPr="00D06F30">
        <w:rPr>
          <w:rFonts w:ascii="宋体" w:eastAsia="宋体" w:hAnsi="宋体" w:cs="宋体" w:hint="eastAsia"/>
          <w:color w:val="000000"/>
          <w:kern w:val="0"/>
          <w:sz w:val="24"/>
          <w:szCs w:val="24"/>
        </w:rPr>
        <w:t>平总书记重要指示精神，牢固树立“绿水青山就是金山银山”的发展理念，积极开展生态文明建设工作。2019年11月16日，康巴什区被授予第三批“国家生态文明建设示范区”称号，是自治区第4个、鄂尔多斯市首个获此殊荣的旗县区。</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根据生态环境部《国家生态文明建设示范区管理规程（修订版）》（</w:t>
      </w:r>
      <w:proofErr w:type="gramStart"/>
      <w:r w:rsidRPr="00D06F30">
        <w:rPr>
          <w:rFonts w:ascii="宋体" w:eastAsia="宋体" w:hAnsi="宋体" w:cs="宋体" w:hint="eastAsia"/>
          <w:color w:val="000000"/>
          <w:kern w:val="0"/>
          <w:sz w:val="24"/>
          <w:szCs w:val="24"/>
        </w:rPr>
        <w:t>环办生态</w:t>
      </w:r>
      <w:proofErr w:type="gramEnd"/>
      <w:r w:rsidRPr="00D06F30">
        <w:rPr>
          <w:rFonts w:ascii="宋体" w:eastAsia="宋体" w:hAnsi="宋体" w:cs="宋体" w:hint="eastAsia"/>
          <w:color w:val="000000"/>
          <w:kern w:val="0"/>
          <w:sz w:val="24"/>
          <w:szCs w:val="24"/>
        </w:rPr>
        <w:t>函〔2021〕353号）的要求，对创建成功的生态文明建设示范区实施动态监督管理，持续跟进并巩固生态文明建设示范区指标情况。时值《康巴什区国家生态文明建设示范区创建规划（2018-2020）》已过期，为全面贯彻落实国家生态文明建设示范区的建设要求，康巴什区组织编制了《鄂尔多斯市康巴什区生态文明建设规划（2021-2030年）》，规划将用于指导康巴什区巩固提升国家生态文明建设示范区成果工作，深化康巴什区生态文明建设，对于解决经济发展和环境保护之间的矛盾、走出资源困境，加快建设资源节约型、环境友好型社会具有重要的意义和作用。</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目 录</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第一章 工作基础与形势分析 1</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第一节 建设基础 1</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（一）区域特征 1</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（二）工作基础 5</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第二节 存在问题与机遇挑战 9</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（一）存在问题 9</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（二）机遇与挑战 10</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第二章 规划总则 15</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第一节 指导思想 15</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第二节 规划范围 15</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第三节 规划期限 15</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xml:space="preserve">　　第四节 规划目标 15</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（一）总体目标 15</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（二）阶段目标 16</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第五节 建设指标 17</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（一）指标体系 17</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（二）指标达标情况分析 24</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第三章 规划任务与措施 27</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第一节 深化改革创新，构建完备生态制度体系 27</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（一）建立健全生态环境监管制度 27</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（二）严格落实生态目标责任制度 30</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（三）持续完善生态文明制度体系 32</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第二节 坚守自然底线，筑牢区域生态安全屏障 33</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（一）三水统筹，促进水环境质量提升 33</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（二）多举并重，推动大气环境质量改善 35</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（三）攻坚克难，强化土壤污染综合治理 37</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（四）强化监管，加强噪声污染预防和控制 39</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（五）真抓实干，加快水土流失综合防治 39</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（六）合理开发，推进生物多样性保护 40</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（七）严防固废污染，提升固</w:t>
      </w:r>
      <w:proofErr w:type="gramStart"/>
      <w:r w:rsidRPr="00D06F30">
        <w:rPr>
          <w:rFonts w:ascii="宋体" w:eastAsia="宋体" w:hAnsi="宋体" w:cs="宋体" w:hint="eastAsia"/>
          <w:color w:val="000000"/>
          <w:kern w:val="0"/>
          <w:sz w:val="24"/>
          <w:szCs w:val="24"/>
        </w:rPr>
        <w:t>废利用</w:t>
      </w:r>
      <w:proofErr w:type="gramEnd"/>
      <w:r w:rsidRPr="00D06F30">
        <w:rPr>
          <w:rFonts w:ascii="宋体" w:eastAsia="宋体" w:hAnsi="宋体" w:cs="宋体" w:hint="eastAsia"/>
          <w:color w:val="000000"/>
          <w:kern w:val="0"/>
          <w:sz w:val="24"/>
          <w:szCs w:val="24"/>
        </w:rPr>
        <w:t>处置能力 41</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（八）注重风险管理，有效防范其他污染物 41</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第三节 优化生态布局，构建合理生态空间格局 43</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（一）着力优化“三生”空间格局 43</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（二）合理开发利用河湖岸线 43</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（三）打造生态文明城区样板 44</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第四节 坚持生态优先，探索绿色生态经济发展 46</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（一）以节能减排为目标，推动经济绿色化转型 46</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（二）以景城一体为依托，助力文化旅游业做强 47</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（三）以高效低耗为理念，探索产业生态化道路 48</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（四）</w:t>
      </w:r>
      <w:proofErr w:type="gramStart"/>
      <w:r w:rsidRPr="00D06F30">
        <w:rPr>
          <w:rFonts w:ascii="宋体" w:eastAsia="宋体" w:hAnsi="宋体" w:cs="宋体" w:hint="eastAsia"/>
          <w:color w:val="000000"/>
          <w:kern w:val="0"/>
          <w:sz w:val="24"/>
          <w:szCs w:val="24"/>
        </w:rPr>
        <w:t>以减碳增汇</w:t>
      </w:r>
      <w:proofErr w:type="gramEnd"/>
      <w:r w:rsidRPr="00D06F30">
        <w:rPr>
          <w:rFonts w:ascii="宋体" w:eastAsia="宋体" w:hAnsi="宋体" w:cs="宋体" w:hint="eastAsia"/>
          <w:color w:val="000000"/>
          <w:kern w:val="0"/>
          <w:sz w:val="24"/>
          <w:szCs w:val="24"/>
        </w:rPr>
        <w:t>为抓手，助推经济可持续发展 48</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第五节 坚持生态立城，打造宜居生态生活环境 50</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（一）加强绿色基础设施建设，创建绿色现代化城市 50</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（二）推进绿色交通体系构建，建设宜</w:t>
      </w:r>
      <w:proofErr w:type="gramStart"/>
      <w:r w:rsidRPr="00D06F30">
        <w:rPr>
          <w:rFonts w:ascii="宋体" w:eastAsia="宋体" w:hAnsi="宋体" w:cs="宋体" w:hint="eastAsia"/>
          <w:color w:val="000000"/>
          <w:kern w:val="0"/>
          <w:sz w:val="24"/>
          <w:szCs w:val="24"/>
        </w:rPr>
        <w:t>居美好型</w:t>
      </w:r>
      <w:proofErr w:type="gramEnd"/>
      <w:r w:rsidRPr="00D06F30">
        <w:rPr>
          <w:rFonts w:ascii="宋体" w:eastAsia="宋体" w:hAnsi="宋体" w:cs="宋体" w:hint="eastAsia"/>
          <w:color w:val="000000"/>
          <w:kern w:val="0"/>
          <w:sz w:val="24"/>
          <w:szCs w:val="24"/>
        </w:rPr>
        <w:t>家园 51</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（三）推广绿色低碳生活方式，构建资源节约型社会 52</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第六节 传承生态理念，培育现代生态文化体系 53</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（一）注重文化保护传承，推动文化延续创新 53</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（二）加强生态文明宣传，营造良好社会氛围 54</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（三）开展生态文明教育，推动生态文明进步 55</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（四）积极引导公众参与，共建共享绿色未来 56</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第四章 重点工程与效益分析 57</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第一节 工程内容与投资估算 57</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第二节 效益分析 66</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（一）经济效益 66</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（二）生态效益 66</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（三）社会效益 67</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xml:space="preserve">　　第五章 保障措施 68</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第一节 加强组织领导 68</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第二节 加强监督管理 68</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第三节 强化资金统筹 69</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第四节 推动科技创新 69</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第五节 提供人才支撑 70</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第一章 工作基础与形势分析</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第一节 建设基础</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 区域特征</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1.自然地理概况</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（1）地理位置</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康巴什区位于鄂尔多斯市中南部，地处鄂尔多斯高原腹地，区域地形呈不规则长条形。地理位置为东经109°42′～109°59′，北纬39°32′～39°53′。康巴什区东邻伊金霍洛</w:t>
      </w:r>
      <w:proofErr w:type="gramStart"/>
      <w:r w:rsidRPr="00D06F30">
        <w:rPr>
          <w:rFonts w:ascii="宋体" w:eastAsia="宋体" w:hAnsi="宋体" w:cs="宋体" w:hint="eastAsia"/>
          <w:color w:val="000000"/>
          <w:kern w:val="0"/>
          <w:sz w:val="24"/>
          <w:szCs w:val="24"/>
        </w:rPr>
        <w:t>旗纳林陶亥</w:t>
      </w:r>
      <w:proofErr w:type="gramEnd"/>
      <w:r w:rsidRPr="00D06F30">
        <w:rPr>
          <w:rFonts w:ascii="宋体" w:eastAsia="宋体" w:hAnsi="宋体" w:cs="宋体" w:hint="eastAsia"/>
          <w:color w:val="000000"/>
          <w:kern w:val="0"/>
          <w:sz w:val="24"/>
          <w:szCs w:val="24"/>
        </w:rPr>
        <w:t>镇，南接伊金霍洛旗</w:t>
      </w:r>
      <w:proofErr w:type="gramStart"/>
      <w:r w:rsidRPr="00D06F30">
        <w:rPr>
          <w:rFonts w:ascii="宋体" w:eastAsia="宋体" w:hAnsi="宋体" w:cs="宋体" w:hint="eastAsia"/>
          <w:color w:val="000000"/>
          <w:kern w:val="0"/>
          <w:sz w:val="24"/>
          <w:szCs w:val="24"/>
        </w:rPr>
        <w:t>阿勒腾席热镇</w:t>
      </w:r>
      <w:proofErr w:type="gramEnd"/>
      <w:r w:rsidRPr="00D06F30">
        <w:rPr>
          <w:rFonts w:ascii="宋体" w:eastAsia="宋体" w:hAnsi="宋体" w:cs="宋体" w:hint="eastAsia"/>
          <w:color w:val="000000"/>
          <w:kern w:val="0"/>
          <w:sz w:val="24"/>
          <w:szCs w:val="24"/>
        </w:rPr>
        <w:t>，北靠东胜</w:t>
      </w:r>
      <w:proofErr w:type="gramStart"/>
      <w:r w:rsidRPr="00D06F30">
        <w:rPr>
          <w:rFonts w:ascii="宋体" w:eastAsia="宋体" w:hAnsi="宋体" w:cs="宋体" w:hint="eastAsia"/>
          <w:color w:val="000000"/>
          <w:kern w:val="0"/>
          <w:sz w:val="24"/>
          <w:szCs w:val="24"/>
        </w:rPr>
        <w:t>区罕台</w:t>
      </w:r>
      <w:proofErr w:type="gramEnd"/>
      <w:r w:rsidRPr="00D06F30">
        <w:rPr>
          <w:rFonts w:ascii="宋体" w:eastAsia="宋体" w:hAnsi="宋体" w:cs="宋体" w:hint="eastAsia"/>
          <w:color w:val="000000"/>
          <w:kern w:val="0"/>
          <w:sz w:val="24"/>
          <w:szCs w:val="24"/>
        </w:rPr>
        <w:t>镇，</w:t>
      </w:r>
      <w:proofErr w:type="gramStart"/>
      <w:r w:rsidRPr="00D06F30">
        <w:rPr>
          <w:rFonts w:ascii="宋体" w:eastAsia="宋体" w:hAnsi="宋体" w:cs="宋体" w:hint="eastAsia"/>
          <w:color w:val="000000"/>
          <w:kern w:val="0"/>
          <w:sz w:val="24"/>
          <w:szCs w:val="24"/>
        </w:rPr>
        <w:t>西连伊金霍洛旗苏布尔</w:t>
      </w:r>
      <w:proofErr w:type="gramEnd"/>
      <w:r w:rsidRPr="00D06F30">
        <w:rPr>
          <w:rFonts w:ascii="宋体" w:eastAsia="宋体" w:hAnsi="宋体" w:cs="宋体" w:hint="eastAsia"/>
          <w:color w:val="000000"/>
          <w:kern w:val="0"/>
          <w:sz w:val="24"/>
          <w:szCs w:val="24"/>
        </w:rPr>
        <w:t>嘎镇。与东胜区、阿勒腾席热镇共同组成鄂尔多斯市城市核心区。</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康巴什区北距东胜区25公里，南距</w:t>
      </w:r>
      <w:proofErr w:type="gramStart"/>
      <w:r w:rsidRPr="00D06F30">
        <w:rPr>
          <w:rFonts w:ascii="宋体" w:eastAsia="宋体" w:hAnsi="宋体" w:cs="宋体" w:hint="eastAsia"/>
          <w:color w:val="000000"/>
          <w:kern w:val="0"/>
          <w:sz w:val="24"/>
          <w:szCs w:val="24"/>
        </w:rPr>
        <w:t>伊旗阿</w:t>
      </w:r>
      <w:proofErr w:type="gramEnd"/>
      <w:r w:rsidRPr="00D06F30">
        <w:rPr>
          <w:rFonts w:ascii="宋体" w:eastAsia="宋体" w:hAnsi="宋体" w:cs="宋体" w:hint="eastAsia"/>
          <w:color w:val="000000"/>
          <w:kern w:val="0"/>
          <w:sz w:val="24"/>
          <w:szCs w:val="24"/>
        </w:rPr>
        <w:t>镇3公里，距鄂尔多斯机场15公里，距成吉思汗陵28公里。109国道在新城区北侧通过，210国道在新城区东侧通过，包西铁路、东乌铁路、荣乌高速、包茂高速“四大交通干线”穿境而过。处于立体交通枢纽的位置，交通十分便利。</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（2）地形地貌</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康巴什区属于中国现代地形的第二级阶梯，平均海拔1200～1500m。区内地势西北高东南低，地形起伏较大，有丘陵、高原和河谷地形，以丘陵地形为主。区域西部、北部、东部为丘陵地形，植被覆盖度低，地面高程1200～1450m，相对高差50～200m不等。中部为波状高原地形，地面波状起伏，倾向东南，地面高程1280～1320m，相对高差20～40m。域内有冲积河流堆积地形呈树枝状分布，主沟谷由西北向东南延伸，沟谷宽200～3000m，其中部为现代河床，河床宽100～1000m，底部平坦，横断面呈箱槽状。风积沙漠地形零星分布于区域内补洞沟、阿布</w:t>
      </w:r>
      <w:proofErr w:type="gramStart"/>
      <w:r w:rsidRPr="00D06F30">
        <w:rPr>
          <w:rFonts w:ascii="宋体" w:eastAsia="宋体" w:hAnsi="宋体" w:cs="宋体" w:hint="eastAsia"/>
          <w:color w:val="000000"/>
          <w:kern w:val="0"/>
          <w:sz w:val="24"/>
          <w:szCs w:val="24"/>
        </w:rPr>
        <w:t>亥</w:t>
      </w:r>
      <w:proofErr w:type="gramEnd"/>
      <w:r w:rsidRPr="00D06F30">
        <w:rPr>
          <w:rFonts w:ascii="宋体" w:eastAsia="宋体" w:hAnsi="宋体" w:cs="宋体" w:hint="eastAsia"/>
          <w:color w:val="000000"/>
          <w:kern w:val="0"/>
          <w:sz w:val="24"/>
          <w:szCs w:val="24"/>
        </w:rPr>
        <w:t>沟、乌兰木伦河等沟谷的阶地上，为毛乌素沙漠之北部边缘。</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（3）气候特征</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康巴什区属于荒漠性温带大陆气候。气候主要特点是冬长夏短，四季明显，寒暑变化明显，昼夜温差大，干旱少雨、气候干燥。近30年统计数据显示康巴什区年平均气温为7.0℃，历史最高气温为37.4℃，历史最低气温为-31.4℃，年日照时数为3007.1小时。康巴什区降雨量偏小，年平均降水量约为353.6毫米。局部暴雨发生比较频繁，主要集中在6～9月份，占全年降水量7成以上。</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（4）河流水系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区域内有乌兰木伦河、阿布</w:t>
      </w:r>
      <w:proofErr w:type="gramStart"/>
      <w:r w:rsidRPr="00D06F30">
        <w:rPr>
          <w:rFonts w:ascii="宋体" w:eastAsia="宋体" w:hAnsi="宋体" w:cs="宋体" w:hint="eastAsia"/>
          <w:color w:val="000000"/>
          <w:kern w:val="0"/>
          <w:sz w:val="24"/>
          <w:szCs w:val="24"/>
        </w:rPr>
        <w:t>亥</w:t>
      </w:r>
      <w:proofErr w:type="gramEnd"/>
      <w:r w:rsidRPr="00D06F30">
        <w:rPr>
          <w:rFonts w:ascii="宋体" w:eastAsia="宋体" w:hAnsi="宋体" w:cs="宋体" w:hint="eastAsia"/>
          <w:color w:val="000000"/>
          <w:kern w:val="0"/>
          <w:sz w:val="24"/>
          <w:szCs w:val="24"/>
        </w:rPr>
        <w:t>沟以及吉</w:t>
      </w:r>
      <w:proofErr w:type="gramStart"/>
      <w:r w:rsidRPr="00D06F30">
        <w:rPr>
          <w:rFonts w:ascii="宋体" w:eastAsia="宋体" w:hAnsi="宋体" w:cs="宋体" w:hint="eastAsia"/>
          <w:color w:val="000000"/>
          <w:kern w:val="0"/>
          <w:sz w:val="24"/>
          <w:szCs w:val="24"/>
        </w:rPr>
        <w:t>劳</w:t>
      </w:r>
      <w:proofErr w:type="gramEnd"/>
      <w:r w:rsidRPr="00D06F30">
        <w:rPr>
          <w:rFonts w:ascii="宋体" w:eastAsia="宋体" w:hAnsi="宋体" w:cs="宋体" w:hint="eastAsia"/>
          <w:color w:val="000000"/>
          <w:kern w:val="0"/>
          <w:sz w:val="24"/>
          <w:szCs w:val="24"/>
        </w:rPr>
        <w:t>庆川，整体流向是由西北流向东南，最终汇入黄河。乌兰木伦河流经康巴什市区河段约11公里，现河道最宽处达800米，最窄处为250米。东乌兰木伦河沿康巴什区东界流过，界河长度为18公里。各河流均具有山区河流的特性，平时少水甚至干涸，汛期洪水发生时峰高量大。阿布</w:t>
      </w:r>
      <w:proofErr w:type="gramStart"/>
      <w:r w:rsidRPr="00D06F30">
        <w:rPr>
          <w:rFonts w:ascii="宋体" w:eastAsia="宋体" w:hAnsi="宋体" w:cs="宋体" w:hint="eastAsia"/>
          <w:color w:val="000000"/>
          <w:kern w:val="0"/>
          <w:sz w:val="24"/>
          <w:szCs w:val="24"/>
        </w:rPr>
        <w:t>亥沟穿</w:t>
      </w:r>
      <w:proofErr w:type="gramEnd"/>
      <w:r w:rsidRPr="00D06F30">
        <w:rPr>
          <w:rFonts w:ascii="宋体" w:eastAsia="宋体" w:hAnsi="宋体" w:cs="宋体" w:hint="eastAsia"/>
          <w:color w:val="000000"/>
          <w:kern w:val="0"/>
          <w:sz w:val="24"/>
          <w:szCs w:val="24"/>
        </w:rPr>
        <w:t>康巴什区而过，为乌兰木伦河的一级支流，在康巴什区范围内河段长30公里，产流面积为529.5平方公里。吉</w:t>
      </w:r>
      <w:proofErr w:type="gramStart"/>
      <w:r w:rsidRPr="00D06F30">
        <w:rPr>
          <w:rFonts w:ascii="宋体" w:eastAsia="宋体" w:hAnsi="宋体" w:cs="宋体" w:hint="eastAsia"/>
          <w:color w:val="000000"/>
          <w:kern w:val="0"/>
          <w:sz w:val="24"/>
          <w:szCs w:val="24"/>
        </w:rPr>
        <w:t>劳庆川</w:t>
      </w:r>
      <w:proofErr w:type="gramEnd"/>
      <w:r w:rsidRPr="00D06F30">
        <w:rPr>
          <w:rFonts w:ascii="宋体" w:eastAsia="宋体" w:hAnsi="宋体" w:cs="宋体" w:hint="eastAsia"/>
          <w:color w:val="000000"/>
          <w:kern w:val="0"/>
          <w:sz w:val="24"/>
          <w:szCs w:val="24"/>
        </w:rPr>
        <w:t>为阿布</w:t>
      </w:r>
      <w:proofErr w:type="gramStart"/>
      <w:r w:rsidRPr="00D06F30">
        <w:rPr>
          <w:rFonts w:ascii="宋体" w:eastAsia="宋体" w:hAnsi="宋体" w:cs="宋体" w:hint="eastAsia"/>
          <w:color w:val="000000"/>
          <w:kern w:val="0"/>
          <w:sz w:val="24"/>
          <w:szCs w:val="24"/>
        </w:rPr>
        <w:t>亥沟最大</w:t>
      </w:r>
      <w:proofErr w:type="gramEnd"/>
      <w:r w:rsidRPr="00D06F30">
        <w:rPr>
          <w:rFonts w:ascii="宋体" w:eastAsia="宋体" w:hAnsi="宋体" w:cs="宋体" w:hint="eastAsia"/>
          <w:color w:val="000000"/>
          <w:kern w:val="0"/>
          <w:sz w:val="24"/>
          <w:szCs w:val="24"/>
        </w:rPr>
        <w:t>的一条支流，康巴什区范围内河段长6.8公里。</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xml:space="preserve">　　区域内有两座水库，分别为乌兰木伦水库和</w:t>
      </w:r>
      <w:proofErr w:type="gramStart"/>
      <w:r w:rsidRPr="00D06F30">
        <w:rPr>
          <w:rFonts w:ascii="宋体" w:eastAsia="宋体" w:hAnsi="宋体" w:cs="宋体" w:hint="eastAsia"/>
          <w:color w:val="000000"/>
          <w:kern w:val="0"/>
          <w:sz w:val="24"/>
          <w:szCs w:val="24"/>
        </w:rPr>
        <w:t>考考什纳水库</w:t>
      </w:r>
      <w:proofErr w:type="gramEnd"/>
      <w:r w:rsidRPr="00D06F30">
        <w:rPr>
          <w:rFonts w:ascii="宋体" w:eastAsia="宋体" w:hAnsi="宋体" w:cs="宋体" w:hint="eastAsia"/>
          <w:color w:val="000000"/>
          <w:kern w:val="0"/>
          <w:sz w:val="24"/>
          <w:szCs w:val="24"/>
        </w:rPr>
        <w:t>。乌兰木伦水库总库容9880万立方米，死库容603万立方米，兴利库容476万立方米，调洪库容2478万立方米，集水面积为328平方公里，属中型水库。</w:t>
      </w:r>
      <w:proofErr w:type="gramStart"/>
      <w:r w:rsidRPr="00D06F30">
        <w:rPr>
          <w:rFonts w:ascii="宋体" w:eastAsia="宋体" w:hAnsi="宋体" w:cs="宋体" w:hint="eastAsia"/>
          <w:color w:val="000000"/>
          <w:kern w:val="0"/>
          <w:sz w:val="24"/>
          <w:szCs w:val="24"/>
        </w:rPr>
        <w:t>考考什纳水库</w:t>
      </w:r>
      <w:proofErr w:type="gramEnd"/>
      <w:r w:rsidRPr="00D06F30">
        <w:rPr>
          <w:rFonts w:ascii="宋体" w:eastAsia="宋体" w:hAnsi="宋体" w:cs="宋体" w:hint="eastAsia"/>
          <w:color w:val="000000"/>
          <w:kern w:val="0"/>
          <w:sz w:val="24"/>
          <w:szCs w:val="24"/>
        </w:rPr>
        <w:t>总库容405万立方米，兴利库容308万立方米，集水面积319平方公里，属小型水库，功能为防洪蓄清,现无供水功能。</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由于水量已不适合作为城镇生活饮用水源，且与城市规划相冲突，2014年乌兰木伦水库被撤销饮用水水源地功能，以乌审旗</w:t>
      </w:r>
      <w:proofErr w:type="gramStart"/>
      <w:r w:rsidRPr="00D06F30">
        <w:rPr>
          <w:rFonts w:ascii="宋体" w:eastAsia="宋体" w:hAnsi="宋体" w:cs="宋体" w:hint="eastAsia"/>
          <w:color w:val="000000"/>
          <w:kern w:val="0"/>
          <w:sz w:val="24"/>
          <w:szCs w:val="24"/>
        </w:rPr>
        <w:t>的哈头才</w:t>
      </w:r>
      <w:proofErr w:type="gramEnd"/>
      <w:r w:rsidRPr="00D06F30">
        <w:rPr>
          <w:rFonts w:ascii="宋体" w:eastAsia="宋体" w:hAnsi="宋体" w:cs="宋体" w:hint="eastAsia"/>
          <w:color w:val="000000"/>
          <w:kern w:val="0"/>
          <w:sz w:val="24"/>
          <w:szCs w:val="24"/>
        </w:rPr>
        <w:t>当水源地作为康巴什区供水水源地，伊金霍洛旗的查干淖尔饮用水源地为康巴什区备用水源地。</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（5）动植物资源</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康巴什区森林覆盖率达34.53%，草原覆盖率44.94%，林草覆盖率79.47%。林业用地面积22.53万亩，其中有林地面积5.95万亩，占林地总面积26.4%；灌木林地面积12.29万亩，占林地总面积54.5%；未成林造林地面积0.66万亩，占林地总面积2.9%；无立木林地面积1.54万亩，占林地总面积6.8%；宜林地2.08万亩，占林地总面积9.2%；非林地面积30.27万亩，活立木蓄积12.26万立方米；草地面积25.01万亩。区域内主要植物有狭叶锦鸡儿、猪毛蒿、无</w:t>
      </w:r>
      <w:proofErr w:type="gramStart"/>
      <w:r w:rsidRPr="00D06F30">
        <w:rPr>
          <w:rFonts w:ascii="宋体" w:eastAsia="宋体" w:hAnsi="宋体" w:cs="宋体" w:hint="eastAsia"/>
          <w:color w:val="000000"/>
          <w:kern w:val="0"/>
          <w:sz w:val="24"/>
          <w:szCs w:val="24"/>
        </w:rPr>
        <w:t>芒隐子</w:t>
      </w:r>
      <w:proofErr w:type="gramEnd"/>
      <w:r w:rsidRPr="00D06F30">
        <w:rPr>
          <w:rFonts w:ascii="宋体" w:eastAsia="宋体" w:hAnsi="宋体" w:cs="宋体" w:hint="eastAsia"/>
          <w:color w:val="000000"/>
          <w:kern w:val="0"/>
          <w:sz w:val="24"/>
          <w:szCs w:val="24"/>
        </w:rPr>
        <w:t>草、白草、赖草、沙蓬、沙鞭、沙珍</w:t>
      </w:r>
      <w:proofErr w:type="gramStart"/>
      <w:r w:rsidRPr="00D06F30">
        <w:rPr>
          <w:rFonts w:ascii="宋体" w:eastAsia="宋体" w:hAnsi="宋体" w:cs="宋体" w:hint="eastAsia"/>
          <w:color w:val="000000"/>
          <w:kern w:val="0"/>
          <w:sz w:val="24"/>
          <w:szCs w:val="24"/>
        </w:rPr>
        <w:t>棘</w:t>
      </w:r>
      <w:proofErr w:type="gramEnd"/>
      <w:r w:rsidRPr="00D06F30">
        <w:rPr>
          <w:rFonts w:ascii="宋体" w:eastAsia="宋体" w:hAnsi="宋体" w:cs="宋体" w:hint="eastAsia"/>
          <w:color w:val="000000"/>
          <w:kern w:val="0"/>
          <w:sz w:val="24"/>
          <w:szCs w:val="24"/>
        </w:rPr>
        <w:t>豆、冷蒿、小画眉草、牛心朴子、碱</w:t>
      </w:r>
      <w:proofErr w:type="gramStart"/>
      <w:r w:rsidRPr="00D06F30">
        <w:rPr>
          <w:rFonts w:ascii="宋体" w:eastAsia="宋体" w:hAnsi="宋体" w:cs="宋体" w:hint="eastAsia"/>
          <w:color w:val="000000"/>
          <w:kern w:val="0"/>
          <w:sz w:val="24"/>
          <w:szCs w:val="24"/>
        </w:rPr>
        <w:t>韭</w:t>
      </w:r>
      <w:proofErr w:type="gramEnd"/>
      <w:r w:rsidRPr="00D06F30">
        <w:rPr>
          <w:rFonts w:ascii="宋体" w:eastAsia="宋体" w:hAnsi="宋体" w:cs="宋体" w:hint="eastAsia"/>
          <w:color w:val="000000"/>
          <w:kern w:val="0"/>
          <w:sz w:val="24"/>
          <w:szCs w:val="24"/>
        </w:rPr>
        <w:t>、雾冰</w:t>
      </w:r>
      <w:proofErr w:type="gramStart"/>
      <w:r w:rsidRPr="00D06F30">
        <w:rPr>
          <w:rFonts w:ascii="宋体" w:eastAsia="宋体" w:hAnsi="宋体" w:cs="宋体" w:hint="eastAsia"/>
          <w:color w:val="000000"/>
          <w:kern w:val="0"/>
          <w:sz w:val="24"/>
          <w:szCs w:val="24"/>
        </w:rPr>
        <w:t>藜</w:t>
      </w:r>
      <w:proofErr w:type="gramEnd"/>
      <w:r w:rsidRPr="00D06F30">
        <w:rPr>
          <w:rFonts w:ascii="宋体" w:eastAsia="宋体" w:hAnsi="宋体" w:cs="宋体" w:hint="eastAsia"/>
          <w:color w:val="000000"/>
          <w:kern w:val="0"/>
          <w:sz w:val="24"/>
          <w:szCs w:val="24"/>
        </w:rPr>
        <w:t>、狗尾草、猪毛菜、小针</w:t>
      </w:r>
      <w:proofErr w:type="gramStart"/>
      <w:r w:rsidRPr="00D06F30">
        <w:rPr>
          <w:rFonts w:ascii="宋体" w:eastAsia="宋体" w:hAnsi="宋体" w:cs="宋体" w:hint="eastAsia"/>
          <w:color w:val="000000"/>
          <w:kern w:val="0"/>
          <w:sz w:val="24"/>
          <w:szCs w:val="24"/>
        </w:rPr>
        <w:t>茅</w:t>
      </w:r>
      <w:proofErr w:type="gramEnd"/>
      <w:r w:rsidRPr="00D06F30">
        <w:rPr>
          <w:rFonts w:ascii="宋体" w:eastAsia="宋体" w:hAnsi="宋体" w:cs="宋体" w:hint="eastAsia"/>
          <w:color w:val="000000"/>
          <w:kern w:val="0"/>
          <w:sz w:val="24"/>
          <w:szCs w:val="24"/>
        </w:rPr>
        <w:t>、</w:t>
      </w:r>
      <w:proofErr w:type="gramStart"/>
      <w:r w:rsidRPr="00D06F30">
        <w:rPr>
          <w:rFonts w:ascii="宋体" w:eastAsia="宋体" w:hAnsi="宋体" w:cs="宋体" w:hint="eastAsia"/>
          <w:color w:val="000000"/>
          <w:kern w:val="0"/>
          <w:sz w:val="24"/>
          <w:szCs w:val="24"/>
        </w:rPr>
        <w:t>草云香</w:t>
      </w:r>
      <w:proofErr w:type="gramEnd"/>
      <w:r w:rsidRPr="00D06F30">
        <w:rPr>
          <w:rFonts w:ascii="宋体" w:eastAsia="宋体" w:hAnsi="宋体" w:cs="宋体" w:hint="eastAsia"/>
          <w:color w:val="000000"/>
          <w:kern w:val="0"/>
          <w:sz w:val="24"/>
          <w:szCs w:val="24"/>
        </w:rPr>
        <w:t>、牛枝子、油蒿、刺蓬、</w:t>
      </w:r>
      <w:proofErr w:type="gramStart"/>
      <w:r w:rsidRPr="00D06F30">
        <w:rPr>
          <w:rFonts w:ascii="宋体" w:eastAsia="宋体" w:hAnsi="宋体" w:cs="宋体" w:hint="eastAsia"/>
          <w:color w:val="000000"/>
          <w:kern w:val="0"/>
          <w:sz w:val="24"/>
          <w:szCs w:val="24"/>
        </w:rPr>
        <w:t>地稍瓜</w:t>
      </w:r>
      <w:proofErr w:type="gramEnd"/>
      <w:r w:rsidRPr="00D06F30">
        <w:rPr>
          <w:rFonts w:ascii="宋体" w:eastAsia="宋体" w:hAnsi="宋体" w:cs="宋体" w:hint="eastAsia"/>
          <w:color w:val="000000"/>
          <w:kern w:val="0"/>
          <w:sz w:val="24"/>
          <w:szCs w:val="24"/>
        </w:rPr>
        <w:t>、细叶鸢尾、甘草等。主要树木种类有云杉、樟子松、油松、杨树、柳树、榆树等。</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（6）土地利用现状</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康巴什区土地总面积372.1263平方公里，根据2020年国土调查数据，康巴什区林地面积115.5657平方公里，牧草地面积112.9091平方公里，耕地面积15.7107平方公里，交通运输用地6.2288平方公里，水域及水利设施用地12.8786平方公里。</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2.社会经济状况</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（1）行政区划</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根据2020年国土调查数据，康巴什辖区总面积372.13平方公里，约占鄂尔多斯市国土面积0.43%，建成区面积39.87平方公里，下辖哈巴格希、青春山、滨河、康新4个街道办事处和新北、达尔罕、哈巴格希、珠江、神华康城、康盛、园丁、恩和、学苑、学府、富丽、康城、兴旺、宁馨、呼和塔拉、悦和、万和、嘉和、格德热格共19个社区。是鄂尔多斯市市委、政府所在地与全市政治、科教、文化中心。</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（2）人口及经济发展状况</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2020年，康巴什区常住人口11.89万人，较2019年增长11.4%。户籍人口44529人，较2019年增长2.68%。辖区内共有蒙、满、回、藏、达斡尔等18个少数民族，其中蒙古族人口占比最大。</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根据统计年鉴，2020年康巴什区完成地区生产总值（GDP）89.07亿元，较2019年增长5%。第一产业0.01亿元，占GDP总量的0.01%，增加值较2019年下降4.7%，第二产业生产总值为9.10亿元，占GDP总量的10.22%，增加值较2019年下降2％，第三产业生产总值为79.96亿元，占GDP总量的89.77%，增加值较2019年上升5.9%，为康巴什区的支柱产业。根据图1-3，“十三五”期间，康巴什区一、二、三次产业结构比由2016年的0:13.8:86.2变为2020年的0:10.2:89.8，第二产业占比不断降低，第三产业占比不断提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w:t>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xml:space="preserve">　　图1-1 2016-2020年康巴什区三大产业占GDP总量情况</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 工作基础</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1.生态文明建设成果突出</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康巴什区以创建国家生态文明示范区为契机，推进全区生态文明建设，编制《康巴什区国家生态文明建设示范区创建规划（2018-2020）》并全面开展创建工作，考核的28项创建指标达标率100%，于2019年11月被生态环境部正式命名为第三批“国家生态文明建设示范区”，在全市尚属首家、在自治区名列前茅。</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树牢“环境优先，生态立城”的理念，加强生态文明建设，坚定不移走生态优先、绿色发展之路。厚植生态家底，2019年成功创建“全国绿化模范单位”。着力推动人与自然和谐共生，先后荣获“国家森林城市”、“国家园林城市”、“2020中国最具幸福感城市•幸福宜居之城”等荣誉称号。</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2.生态环境质量稳中趋好</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空气质量稳步提升。严格实施《2013-2017年大气污染防治实施方案》和《康巴什区大气污染防治三年攻坚行动方案（2018-2020年）》，“十三五”期间，康巴什区各年度的大气环境优良天数比例和重污染天数比例分别控制在80%以上和1%以内，优良天数年平均值达310天以上，优良天数比例年平均值达到85%以上。累计削减二氧化硫138427.28吨、氮氧化物23657.94吨，大气污染防治行动计划各项目标任务全面完成，大气环境质量得到持续改善。</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水环境质量持续改善。严格执行《2016-2020年水污染防治实施方案》和《康巴什区水污染防治三年攻坚行动方案（2018-2020年）》，持续加大对河流水域断面水质监测力度，2019-2020年，乌兰木伦河断面和乌兰木伦水库水质均稳定达到《地表水环境质量标准》（GB 3838-2002）III类以上水体标准。辖区未出现黑臭水体。“十三五”期间，累计削减化学需氧量10699.5吨、氨氮1081.434吨，水污染防治行动各项目标任务全面完成。</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土壤环境风险基本可控。实施加油站双层罐防渗改造工程，完成土壤环境重点监管企业调查，全面掌握了土壤环境质量状况。土壤环境质量总体保持稳定，农用地和建设用地土壤环境安全得到基本保障，土壤环境风险得到基本管控。</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声环境质量保持稳定。以《声环境质量标准》（GB 3096-2008）中</w:t>
      </w:r>
      <w:proofErr w:type="gramStart"/>
      <w:r w:rsidRPr="00D06F30">
        <w:rPr>
          <w:rFonts w:ascii="宋体" w:eastAsia="宋体" w:hAnsi="宋体" w:cs="宋体" w:hint="eastAsia"/>
          <w:color w:val="000000"/>
          <w:kern w:val="0"/>
          <w:sz w:val="24"/>
          <w:szCs w:val="24"/>
        </w:rPr>
        <w:t>各类声环境</w:t>
      </w:r>
      <w:proofErr w:type="gramEnd"/>
      <w:r w:rsidRPr="00D06F30">
        <w:rPr>
          <w:rFonts w:ascii="宋体" w:eastAsia="宋体" w:hAnsi="宋体" w:cs="宋体" w:hint="eastAsia"/>
          <w:color w:val="000000"/>
          <w:kern w:val="0"/>
          <w:sz w:val="24"/>
          <w:szCs w:val="24"/>
        </w:rPr>
        <w:t>功能区环境噪声限值为依据，“十三五”期间，康巴什区</w:t>
      </w:r>
      <w:proofErr w:type="gramStart"/>
      <w:r w:rsidRPr="00D06F30">
        <w:rPr>
          <w:rFonts w:ascii="宋体" w:eastAsia="宋体" w:hAnsi="宋体" w:cs="宋体" w:hint="eastAsia"/>
          <w:color w:val="000000"/>
          <w:kern w:val="0"/>
          <w:sz w:val="24"/>
          <w:szCs w:val="24"/>
        </w:rPr>
        <w:t>区域声</w:t>
      </w:r>
      <w:proofErr w:type="gramEnd"/>
      <w:r w:rsidRPr="00D06F30">
        <w:rPr>
          <w:rFonts w:ascii="宋体" w:eastAsia="宋体" w:hAnsi="宋体" w:cs="宋体" w:hint="eastAsia"/>
          <w:color w:val="000000"/>
          <w:kern w:val="0"/>
          <w:sz w:val="24"/>
          <w:szCs w:val="24"/>
        </w:rPr>
        <w:t>环境昼间噪声年平均值均达标，除2018年1类区监测点达标率为95%，其余年份、其余功能区的监测点达标率均为100%。</w:t>
      </w:r>
      <w:proofErr w:type="gramStart"/>
      <w:r w:rsidRPr="00D06F30">
        <w:rPr>
          <w:rFonts w:ascii="宋体" w:eastAsia="宋体" w:hAnsi="宋体" w:cs="宋体" w:hint="eastAsia"/>
          <w:color w:val="000000"/>
          <w:kern w:val="0"/>
          <w:sz w:val="24"/>
          <w:szCs w:val="24"/>
        </w:rPr>
        <w:t>交通声</w:t>
      </w:r>
      <w:proofErr w:type="gramEnd"/>
      <w:r w:rsidRPr="00D06F30">
        <w:rPr>
          <w:rFonts w:ascii="宋体" w:eastAsia="宋体" w:hAnsi="宋体" w:cs="宋体" w:hint="eastAsia"/>
          <w:color w:val="000000"/>
          <w:kern w:val="0"/>
          <w:sz w:val="24"/>
          <w:szCs w:val="24"/>
        </w:rPr>
        <w:t>环境昼间噪声年平均值均达标，监测点达标率为100%。</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固</w:t>
      </w:r>
      <w:proofErr w:type="gramStart"/>
      <w:r w:rsidRPr="00D06F30">
        <w:rPr>
          <w:rFonts w:ascii="宋体" w:eastAsia="宋体" w:hAnsi="宋体" w:cs="宋体" w:hint="eastAsia"/>
          <w:color w:val="000000"/>
          <w:kern w:val="0"/>
          <w:sz w:val="24"/>
          <w:szCs w:val="24"/>
        </w:rPr>
        <w:t>废污染</w:t>
      </w:r>
      <w:proofErr w:type="gramEnd"/>
      <w:r w:rsidRPr="00D06F30">
        <w:rPr>
          <w:rFonts w:ascii="宋体" w:eastAsia="宋体" w:hAnsi="宋体" w:cs="宋体" w:hint="eastAsia"/>
          <w:color w:val="000000"/>
          <w:kern w:val="0"/>
          <w:sz w:val="24"/>
          <w:szCs w:val="24"/>
        </w:rPr>
        <w:t>防治成效显著。“十三五”期间，以“减量化、资源化、无害化”为指导原则，实施了</w:t>
      </w:r>
      <w:proofErr w:type="gramStart"/>
      <w:r w:rsidRPr="00D06F30">
        <w:rPr>
          <w:rFonts w:ascii="宋体" w:eastAsia="宋体" w:hAnsi="宋体" w:cs="宋体" w:hint="eastAsia"/>
          <w:color w:val="000000"/>
          <w:kern w:val="0"/>
          <w:sz w:val="24"/>
          <w:szCs w:val="24"/>
        </w:rPr>
        <w:t>京能康</w:t>
      </w:r>
      <w:proofErr w:type="gramEnd"/>
      <w:r w:rsidRPr="00D06F30">
        <w:rPr>
          <w:rFonts w:ascii="宋体" w:eastAsia="宋体" w:hAnsi="宋体" w:cs="宋体" w:hint="eastAsia"/>
          <w:color w:val="000000"/>
          <w:kern w:val="0"/>
          <w:sz w:val="24"/>
          <w:szCs w:val="24"/>
        </w:rPr>
        <w:t>巴什热电二期灰渣场建设项目，工业固体废物处置率达到100%。建立健全了危险废物收集和运输的全程监管体系，危险废物安全处置率达到100%。率先在全市实施了生活垃圾分类制度，城镇生活垃圾无害化处理率达到100%。</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3.生态安全监管不断强化</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建立生态文明建设的动态监督机制，形成党政同责、齐抓共管的良好局面。推动开展自然资源资产离任审计，严格落实党政领导干部生态环境损害责任追究和生态环境损害赔偿制度。全面落实河长制，印发并实施《水域岸线管理利用保护与规划》。严格控制排污许可证核发，实现“应发尽发、持证排污”。持续推进水、大气污染防治攻坚行动，深入开展环境整治专项行动，严厉查处环境违法行为。“十三五”期间，累计出动执法人员1.3万余人次，下达现场监督检查报</w:t>
      </w:r>
      <w:r w:rsidRPr="00D06F30">
        <w:rPr>
          <w:rFonts w:ascii="宋体" w:eastAsia="宋体" w:hAnsi="宋体" w:cs="宋体" w:hint="eastAsia"/>
          <w:color w:val="000000"/>
          <w:kern w:val="0"/>
          <w:sz w:val="24"/>
          <w:szCs w:val="24"/>
        </w:rPr>
        <w:lastRenderedPageBreak/>
        <w:t>告单1347份，行政处罚案件31起，其中移送公安2起，限产停产1起，罚款228.56万元。妥善处理环境信访问题，做到了接待、登记、回复一站式服务。“十三五”期间，共受理生态环境投诉案件240起，办结率100%。</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4.生态经济发展稳步提升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产业结构进一步优化，基本形成了以文化旅游、商贸会展、总部经济、健康养生、电商物流等为主体的多元产业体系，地区生产总值年均增速达到5.3%，第三产业比重达到80%以上，强有力地拉动经济稳定增长。文化旅游产业发展迅速，成功创建国家全域旅游示范区，草原丝路文化景区-</w:t>
      </w:r>
      <w:proofErr w:type="gramStart"/>
      <w:r w:rsidRPr="00D06F30">
        <w:rPr>
          <w:rFonts w:ascii="宋体" w:eastAsia="宋体" w:hAnsi="宋体" w:cs="宋体" w:hint="eastAsia"/>
          <w:color w:val="000000"/>
          <w:kern w:val="0"/>
          <w:sz w:val="24"/>
          <w:szCs w:val="24"/>
        </w:rPr>
        <w:t>康镇获评国家</w:t>
      </w:r>
      <w:proofErr w:type="gramEnd"/>
      <w:r w:rsidRPr="00D06F30">
        <w:rPr>
          <w:rFonts w:ascii="宋体" w:eastAsia="宋体" w:hAnsi="宋体" w:cs="宋体" w:hint="eastAsia"/>
          <w:color w:val="000000"/>
          <w:kern w:val="0"/>
          <w:sz w:val="24"/>
          <w:szCs w:val="24"/>
        </w:rPr>
        <w:t>AAAA级旅游景区。商贸会展服务业规模持续扩大，成功打造文博会、</w:t>
      </w:r>
      <w:proofErr w:type="gramStart"/>
      <w:r w:rsidRPr="00D06F30">
        <w:rPr>
          <w:rFonts w:ascii="宋体" w:eastAsia="宋体" w:hAnsi="宋体" w:cs="宋体" w:hint="eastAsia"/>
          <w:color w:val="000000"/>
          <w:kern w:val="0"/>
          <w:sz w:val="24"/>
          <w:szCs w:val="24"/>
        </w:rPr>
        <w:t>煤博会</w:t>
      </w:r>
      <w:proofErr w:type="gramEnd"/>
      <w:r w:rsidRPr="00D06F30">
        <w:rPr>
          <w:rFonts w:ascii="宋体" w:eastAsia="宋体" w:hAnsi="宋体" w:cs="宋体" w:hint="eastAsia"/>
          <w:color w:val="000000"/>
          <w:kern w:val="0"/>
          <w:sz w:val="24"/>
          <w:szCs w:val="24"/>
        </w:rPr>
        <w:t>等高端会展品牌。总部经济活力日益彰显，中石化鄂尔多斯分公司、神华物资供应中心等多家大型企业总部和地区总部先后入驻。电子商务和现代物流业稳步发展，金融服务、信息服务水平极大提高。</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5.人居环境质量持续改善</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2020年，人均公共绿地面积达到76平方米，位居全市第一。城区绿地覆盖率达41%，基本实现“四季常绿、三季见花”。节能型城市建设向纵深推进，基本完成市政照明设施节能化改造，城区公交车电动替代率、出租车天然气替代率达到100%。积极推动生活垃圾分类处理，辖区75个住宅小区基本实现垃圾</w:t>
      </w:r>
      <w:proofErr w:type="gramStart"/>
      <w:r w:rsidRPr="00D06F30">
        <w:rPr>
          <w:rFonts w:ascii="宋体" w:eastAsia="宋体" w:hAnsi="宋体" w:cs="宋体" w:hint="eastAsia"/>
          <w:color w:val="000000"/>
          <w:kern w:val="0"/>
          <w:sz w:val="24"/>
          <w:szCs w:val="24"/>
        </w:rPr>
        <w:t>分类全</w:t>
      </w:r>
      <w:proofErr w:type="gramEnd"/>
      <w:r w:rsidRPr="00D06F30">
        <w:rPr>
          <w:rFonts w:ascii="宋体" w:eastAsia="宋体" w:hAnsi="宋体" w:cs="宋体" w:hint="eastAsia"/>
          <w:color w:val="000000"/>
          <w:kern w:val="0"/>
          <w:sz w:val="24"/>
          <w:szCs w:val="24"/>
        </w:rPr>
        <w:t>覆盖。人居环境不断提升，民生福祉持续改善，人民幸福指数不断攀升。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6.生态文化理念深入人心</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十三五”期间，制定生态环境保护宣传教育相关制度和办法9项，组织承办“六五环境日”大型宣传活动5场次，参加群众3万余人次，依托“环保十进”组织开展各类环保宣传活动110余场次，累计发放各类宣传资料8万余份，张贴“给居民的一封环保信”2.5万余封，张贴宣传海报2000余张，悬挂条幅350余条，LED大屏宣传4处，灯光</w:t>
      </w:r>
      <w:proofErr w:type="gramStart"/>
      <w:r w:rsidRPr="00D06F30">
        <w:rPr>
          <w:rFonts w:ascii="宋体" w:eastAsia="宋体" w:hAnsi="宋体" w:cs="宋体" w:hint="eastAsia"/>
          <w:color w:val="000000"/>
          <w:kern w:val="0"/>
          <w:sz w:val="24"/>
          <w:szCs w:val="24"/>
        </w:rPr>
        <w:t>秀宣传</w:t>
      </w:r>
      <w:proofErr w:type="gramEnd"/>
      <w:r w:rsidRPr="00D06F30">
        <w:rPr>
          <w:rFonts w:ascii="宋体" w:eastAsia="宋体" w:hAnsi="宋体" w:cs="宋体" w:hint="eastAsia"/>
          <w:color w:val="000000"/>
          <w:kern w:val="0"/>
          <w:sz w:val="24"/>
          <w:szCs w:val="24"/>
        </w:rPr>
        <w:t>5处，在辖区营造了浓厚的生态环境保护宣传氛围。开展生态环境保护宣传“进学校”“进社区”活动，成功创建自治区级“环境友好学校”1所、市级“环境友好学校”2所、市级“环境教育基地”1个，打造社区环境文化宣传橱窗5处。</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第二节 存在问题与机遇挑战</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 存在问题</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1.水资源短缺制约经济社会发展</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康巴什区气候干旱，多年平均降水量不到360毫米，多年平均蒸发量却高达2508毫米。全区多年平均水资源总量为1655万立方米，人均拥有水资源量约105立方米，远低于全市（1358立方米）、自治区（2270立方米）、全国（1964立方米）的平均水平。水资源短缺已成为康巴什区经济社会可持续发展的主要制约因素。</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2.部分大气污染物治理面临较大压力</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近年来，康巴什区空气质量整体上持续改善，稳中向好，但主要空气污染物中的细颗粒物浓度依然较高，伴随着全球气候异常引起的常态化高温天气，导致空气中臭氧浓度持续升高，康巴什区的臭氧污染日渐凸显，成为影响夏秋季节空气质量的首位污染物，细颗粒物与臭氧污染协同治理已成为当下大气污染治理工作的重点和难点。</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3.常态化跟踪机制尚未建立</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根据生态环境部《国家生态文明建设示范区管理规程（修订版）》（</w:t>
      </w:r>
      <w:proofErr w:type="gramStart"/>
      <w:r w:rsidRPr="00D06F30">
        <w:rPr>
          <w:rFonts w:ascii="宋体" w:eastAsia="宋体" w:hAnsi="宋体" w:cs="宋体" w:hint="eastAsia"/>
          <w:color w:val="000000"/>
          <w:kern w:val="0"/>
          <w:sz w:val="24"/>
          <w:szCs w:val="24"/>
        </w:rPr>
        <w:t>环办生态</w:t>
      </w:r>
      <w:proofErr w:type="gramEnd"/>
      <w:r w:rsidRPr="00D06F30">
        <w:rPr>
          <w:rFonts w:ascii="宋体" w:eastAsia="宋体" w:hAnsi="宋体" w:cs="宋体" w:hint="eastAsia"/>
          <w:color w:val="000000"/>
          <w:kern w:val="0"/>
          <w:sz w:val="24"/>
          <w:szCs w:val="24"/>
        </w:rPr>
        <w:t>函〔2021〕353号）的要求，对创建成功的国家生态文明建设示范区实施动态</w:t>
      </w:r>
      <w:r w:rsidRPr="00D06F30">
        <w:rPr>
          <w:rFonts w:ascii="宋体" w:eastAsia="宋体" w:hAnsi="宋体" w:cs="宋体" w:hint="eastAsia"/>
          <w:color w:val="000000"/>
          <w:kern w:val="0"/>
          <w:sz w:val="24"/>
          <w:szCs w:val="24"/>
        </w:rPr>
        <w:lastRenderedPageBreak/>
        <w:t>监督管理，对公告满3年的地区参考建设指标进行复核，复核合格的地区，其国家生态文明建设示范区称号有效期延续3年。康巴什区生态文明建设任务尚未开展动态跟踪工作，不利于后续生态环境部复审中考核指标的资料收集和分析统计。2021年国家生态文明建设示范区的建设指标已修订，但康巴什区尚未对部分新增考核指标开展相关统计工作，并且经初步统计，个别指标（单位地区生产总值用水量、单位地区生产总值建设用地面积下降率、一般工业固体废物综合利用率提高幅度）存在不达标风险。</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 机遇与挑战</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1.机遇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（1）国家层面</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生态文明建设纳入“五位一体”总体布局。生态文明建设在党的十八大报告中被纳入“五位一体”总体布局，并首次对其进行单篇谋划，提出建设“美丽中国”，表明生态文明建设已然成为中国特色社会主义理论体系的重要组成部分。</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黄河流域生态保护和高质量发展。黄河流域是我国重要的生态屏障。2021年10月，中共中央、国务院印发了《黄河流域生态保护和高质量发展规划纲要》，将黄河流域生态保护和高质量发展上升为国家战略，该重大战略布局，着眼中华民族伟大复兴，着眼经济社会发展大局，是黄河</w:t>
      </w:r>
      <w:proofErr w:type="gramStart"/>
      <w:r w:rsidRPr="00D06F30">
        <w:rPr>
          <w:rFonts w:ascii="宋体" w:eastAsia="宋体" w:hAnsi="宋体" w:cs="宋体" w:hint="eastAsia"/>
          <w:color w:val="000000"/>
          <w:kern w:val="0"/>
          <w:sz w:val="24"/>
          <w:szCs w:val="24"/>
        </w:rPr>
        <w:t>治理史</w:t>
      </w:r>
      <w:proofErr w:type="gramEnd"/>
      <w:r w:rsidRPr="00D06F30">
        <w:rPr>
          <w:rFonts w:ascii="宋体" w:eastAsia="宋体" w:hAnsi="宋体" w:cs="宋体" w:hint="eastAsia"/>
          <w:color w:val="000000"/>
          <w:kern w:val="0"/>
          <w:sz w:val="24"/>
          <w:szCs w:val="24"/>
        </w:rPr>
        <w:t>上的一个里程碑。</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（2）自治区层面</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呼</w:t>
      </w:r>
      <w:proofErr w:type="gramStart"/>
      <w:r w:rsidRPr="00D06F30">
        <w:rPr>
          <w:rFonts w:ascii="宋体" w:eastAsia="宋体" w:hAnsi="宋体" w:cs="宋体" w:hint="eastAsia"/>
          <w:color w:val="000000"/>
          <w:kern w:val="0"/>
          <w:sz w:val="24"/>
          <w:szCs w:val="24"/>
        </w:rPr>
        <w:t>包鄂榆</w:t>
      </w:r>
      <w:proofErr w:type="gramEnd"/>
      <w:r w:rsidRPr="00D06F30">
        <w:rPr>
          <w:rFonts w:ascii="宋体" w:eastAsia="宋体" w:hAnsi="宋体" w:cs="宋体" w:hint="eastAsia"/>
          <w:color w:val="000000"/>
          <w:kern w:val="0"/>
          <w:sz w:val="24"/>
          <w:szCs w:val="24"/>
        </w:rPr>
        <w:t>城市群发展。呼</w:t>
      </w:r>
      <w:proofErr w:type="gramStart"/>
      <w:r w:rsidRPr="00D06F30">
        <w:rPr>
          <w:rFonts w:ascii="宋体" w:eastAsia="宋体" w:hAnsi="宋体" w:cs="宋体" w:hint="eastAsia"/>
          <w:color w:val="000000"/>
          <w:kern w:val="0"/>
          <w:sz w:val="24"/>
          <w:szCs w:val="24"/>
        </w:rPr>
        <w:t>包鄂榆</w:t>
      </w:r>
      <w:proofErr w:type="gramEnd"/>
      <w:r w:rsidRPr="00D06F30">
        <w:rPr>
          <w:rFonts w:ascii="宋体" w:eastAsia="宋体" w:hAnsi="宋体" w:cs="宋体" w:hint="eastAsia"/>
          <w:color w:val="000000"/>
          <w:kern w:val="0"/>
          <w:sz w:val="24"/>
          <w:szCs w:val="24"/>
        </w:rPr>
        <w:t>城市群是我国“两横三纵”城镇化战略布局中19个国家级城市群之一，2018年2月，国务院印发《国务院关于呼包鄂榆城市群发展规划的批复》（</w:t>
      </w:r>
      <w:proofErr w:type="gramStart"/>
      <w:r w:rsidRPr="00D06F30">
        <w:rPr>
          <w:rFonts w:ascii="宋体" w:eastAsia="宋体" w:hAnsi="宋体" w:cs="宋体" w:hint="eastAsia"/>
          <w:color w:val="000000"/>
          <w:kern w:val="0"/>
          <w:sz w:val="24"/>
          <w:szCs w:val="24"/>
        </w:rPr>
        <w:t>国函〔2018〕</w:t>
      </w:r>
      <w:proofErr w:type="gramEnd"/>
      <w:r w:rsidRPr="00D06F30">
        <w:rPr>
          <w:rFonts w:ascii="宋体" w:eastAsia="宋体" w:hAnsi="宋体" w:cs="宋体" w:hint="eastAsia"/>
          <w:color w:val="000000"/>
          <w:kern w:val="0"/>
          <w:sz w:val="24"/>
          <w:szCs w:val="24"/>
        </w:rPr>
        <w:t>16号），着力推进生态环境共建共保，着力构建开放合作新格局，着力创新协同发展体制机制，将呼</w:t>
      </w:r>
      <w:proofErr w:type="gramStart"/>
      <w:r w:rsidRPr="00D06F30">
        <w:rPr>
          <w:rFonts w:ascii="宋体" w:eastAsia="宋体" w:hAnsi="宋体" w:cs="宋体" w:hint="eastAsia"/>
          <w:color w:val="000000"/>
          <w:kern w:val="0"/>
          <w:sz w:val="24"/>
          <w:szCs w:val="24"/>
        </w:rPr>
        <w:t>包鄂榆</w:t>
      </w:r>
      <w:proofErr w:type="gramEnd"/>
      <w:r w:rsidRPr="00D06F30">
        <w:rPr>
          <w:rFonts w:ascii="宋体" w:eastAsia="宋体" w:hAnsi="宋体" w:cs="宋体" w:hint="eastAsia"/>
          <w:color w:val="000000"/>
          <w:kern w:val="0"/>
          <w:sz w:val="24"/>
          <w:szCs w:val="24"/>
        </w:rPr>
        <w:t>城市群培育发展成为中西部地区具有重要影响力的城市群。同年12月，自治区印发《〈呼包鄂榆城市群发展规划〉内蒙古实施方案》，强调要充分发挥</w:t>
      </w:r>
      <w:proofErr w:type="gramStart"/>
      <w:r w:rsidRPr="00D06F30">
        <w:rPr>
          <w:rFonts w:ascii="宋体" w:eastAsia="宋体" w:hAnsi="宋体" w:cs="宋体" w:hint="eastAsia"/>
          <w:color w:val="000000"/>
          <w:kern w:val="0"/>
          <w:sz w:val="24"/>
          <w:szCs w:val="24"/>
        </w:rPr>
        <w:t>呼包鄂区位</w:t>
      </w:r>
      <w:proofErr w:type="gramEnd"/>
      <w:r w:rsidRPr="00D06F30">
        <w:rPr>
          <w:rFonts w:ascii="宋体" w:eastAsia="宋体" w:hAnsi="宋体" w:cs="宋体" w:hint="eastAsia"/>
          <w:color w:val="000000"/>
          <w:kern w:val="0"/>
          <w:sz w:val="24"/>
          <w:szCs w:val="24"/>
        </w:rPr>
        <w:t>优势向开放、发展优势转化的作用，致力建成面向蒙俄、服务全国、开放包容、城市协同、城乡融合、绿色发展的中西部地区重要城市群。</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呼</w:t>
      </w:r>
      <w:proofErr w:type="gramStart"/>
      <w:r w:rsidRPr="00D06F30">
        <w:rPr>
          <w:rFonts w:ascii="宋体" w:eastAsia="宋体" w:hAnsi="宋体" w:cs="宋体" w:hint="eastAsia"/>
          <w:color w:val="000000"/>
          <w:kern w:val="0"/>
          <w:sz w:val="24"/>
          <w:szCs w:val="24"/>
        </w:rPr>
        <w:t>包鄂乌</w:t>
      </w:r>
      <w:proofErr w:type="gramEnd"/>
      <w:r w:rsidRPr="00D06F30">
        <w:rPr>
          <w:rFonts w:ascii="宋体" w:eastAsia="宋体" w:hAnsi="宋体" w:cs="宋体" w:hint="eastAsia"/>
          <w:color w:val="000000"/>
          <w:kern w:val="0"/>
          <w:sz w:val="24"/>
          <w:szCs w:val="24"/>
        </w:rPr>
        <w:t>一体化发展。呼</w:t>
      </w:r>
      <w:proofErr w:type="gramStart"/>
      <w:r w:rsidRPr="00D06F30">
        <w:rPr>
          <w:rFonts w:ascii="宋体" w:eastAsia="宋体" w:hAnsi="宋体" w:cs="宋体" w:hint="eastAsia"/>
          <w:color w:val="000000"/>
          <w:kern w:val="0"/>
          <w:sz w:val="24"/>
          <w:szCs w:val="24"/>
        </w:rPr>
        <w:t>包鄂乌区域</w:t>
      </w:r>
      <w:proofErr w:type="gramEnd"/>
      <w:r w:rsidRPr="00D06F30">
        <w:rPr>
          <w:rFonts w:ascii="宋体" w:eastAsia="宋体" w:hAnsi="宋体" w:cs="宋体" w:hint="eastAsia"/>
          <w:color w:val="000000"/>
          <w:kern w:val="0"/>
          <w:sz w:val="24"/>
          <w:szCs w:val="24"/>
        </w:rPr>
        <w:t>位于自治区中部，是黄河流域生态保护和高质量发展的重要板块，在自治区高质量发展大局和全方位融入国内国际大市场中具有举足轻重的战略地位。2019年1月，自治区十届八次全会暨全区经济工作会议中提出“促进呼包鄂形成有竞争力的增长极，带动乌兰察布等协同发展”的新要求，同年2月，《2019年自治区政府工作报告》明确提出“推动呼包鄂及乌兰察布协同发展”战略。推动呼</w:t>
      </w:r>
      <w:proofErr w:type="gramStart"/>
      <w:r w:rsidRPr="00D06F30">
        <w:rPr>
          <w:rFonts w:ascii="宋体" w:eastAsia="宋体" w:hAnsi="宋体" w:cs="宋体" w:hint="eastAsia"/>
          <w:color w:val="000000"/>
          <w:kern w:val="0"/>
          <w:sz w:val="24"/>
          <w:szCs w:val="24"/>
        </w:rPr>
        <w:t>包鄂乌</w:t>
      </w:r>
      <w:proofErr w:type="gramEnd"/>
      <w:r w:rsidRPr="00D06F30">
        <w:rPr>
          <w:rFonts w:ascii="宋体" w:eastAsia="宋体" w:hAnsi="宋体" w:cs="宋体" w:hint="eastAsia"/>
          <w:color w:val="000000"/>
          <w:kern w:val="0"/>
          <w:sz w:val="24"/>
          <w:szCs w:val="24"/>
        </w:rPr>
        <w:t>一体化发展是自治区党委、政府做出的重大区域战略部署，对打造自治区强劲活跃的增长带动极、</w:t>
      </w:r>
      <w:proofErr w:type="gramStart"/>
      <w:r w:rsidRPr="00D06F30">
        <w:rPr>
          <w:rFonts w:ascii="宋体" w:eastAsia="宋体" w:hAnsi="宋体" w:cs="宋体" w:hint="eastAsia"/>
          <w:color w:val="000000"/>
          <w:kern w:val="0"/>
          <w:sz w:val="24"/>
          <w:szCs w:val="24"/>
        </w:rPr>
        <w:t>构建东</w:t>
      </w:r>
      <w:proofErr w:type="gramEnd"/>
      <w:r w:rsidRPr="00D06F30">
        <w:rPr>
          <w:rFonts w:ascii="宋体" w:eastAsia="宋体" w:hAnsi="宋体" w:cs="宋体" w:hint="eastAsia"/>
          <w:color w:val="000000"/>
          <w:kern w:val="0"/>
          <w:sz w:val="24"/>
          <w:szCs w:val="24"/>
        </w:rPr>
        <w:t>中西部地区差异</w:t>
      </w:r>
      <w:proofErr w:type="gramStart"/>
      <w:r w:rsidRPr="00D06F30">
        <w:rPr>
          <w:rFonts w:ascii="宋体" w:eastAsia="宋体" w:hAnsi="宋体" w:cs="宋体" w:hint="eastAsia"/>
          <w:color w:val="000000"/>
          <w:kern w:val="0"/>
          <w:sz w:val="24"/>
          <w:szCs w:val="24"/>
        </w:rPr>
        <w:t>化协调</w:t>
      </w:r>
      <w:proofErr w:type="gramEnd"/>
      <w:r w:rsidRPr="00D06F30">
        <w:rPr>
          <w:rFonts w:ascii="宋体" w:eastAsia="宋体" w:hAnsi="宋体" w:cs="宋体" w:hint="eastAsia"/>
          <w:color w:val="000000"/>
          <w:kern w:val="0"/>
          <w:sz w:val="24"/>
          <w:szCs w:val="24"/>
        </w:rPr>
        <w:t>发展的区域发展格局意义重大。</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（3）市层面</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打造城市经济“升级版”。康巴什区认真贯彻市委、市政府各项决策部署，牢固树立经营城市理念，立足良好的生态基础和区位条件，把加快培育新经济新产业作为推动产业转型、绿色发展的关键举措，打造城市经济“升级版”。努力挖掘生态资源价值，</w:t>
      </w:r>
      <w:proofErr w:type="gramStart"/>
      <w:r w:rsidRPr="00D06F30">
        <w:rPr>
          <w:rFonts w:ascii="宋体" w:eastAsia="宋体" w:hAnsi="宋体" w:cs="宋体" w:hint="eastAsia"/>
          <w:color w:val="000000"/>
          <w:kern w:val="0"/>
          <w:sz w:val="24"/>
          <w:szCs w:val="24"/>
        </w:rPr>
        <w:t>探索文旅融合</w:t>
      </w:r>
      <w:proofErr w:type="gramEnd"/>
      <w:r w:rsidRPr="00D06F30">
        <w:rPr>
          <w:rFonts w:ascii="宋体" w:eastAsia="宋体" w:hAnsi="宋体" w:cs="宋体" w:hint="eastAsia"/>
          <w:color w:val="000000"/>
          <w:kern w:val="0"/>
          <w:sz w:val="24"/>
          <w:szCs w:val="24"/>
        </w:rPr>
        <w:t>发展新模式，通过将绿色生态建设与商务、度假、健身、</w:t>
      </w:r>
      <w:proofErr w:type="gramStart"/>
      <w:r w:rsidRPr="00D06F30">
        <w:rPr>
          <w:rFonts w:ascii="宋体" w:eastAsia="宋体" w:hAnsi="宋体" w:cs="宋体" w:hint="eastAsia"/>
          <w:color w:val="000000"/>
          <w:kern w:val="0"/>
          <w:sz w:val="24"/>
          <w:szCs w:val="24"/>
        </w:rPr>
        <w:t>研</w:t>
      </w:r>
      <w:proofErr w:type="gramEnd"/>
      <w:r w:rsidRPr="00D06F30">
        <w:rPr>
          <w:rFonts w:ascii="宋体" w:eastAsia="宋体" w:hAnsi="宋体" w:cs="宋体" w:hint="eastAsia"/>
          <w:color w:val="000000"/>
          <w:kern w:val="0"/>
          <w:sz w:val="24"/>
          <w:szCs w:val="24"/>
        </w:rPr>
        <w:t>学、游乐等多种新的旅游业态深度融合，全方位为康巴什区文化旅游名片增添内涵，以生态为底色，展现“生态+文旅”新魅力。着眼长远，寻求新经济发展新路径，康巴什区抓住“碳中和”机遇，积极探索新经济纵深发展新路径，实施数字经济培育行动，激发平台经济发展动能，培育新经济增长点，打造城市发展新引擎。</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xml:space="preserve">　　打造“数字经济融合先导区”。以市委“打造数字经济融合先导区”为契机，将数字经济作为贯彻新发展理念、推动经济高质量发展的重要引擎，积极培育数字经济，推动大数据应用场景与实体经济融合发展，促进数据资产运营变现，实现数字产业化、产业数字化、数字财政化，积极探索数字经济产业发展先机和技术创新制高点，努力成为全市高质量发展新增长</w:t>
      </w:r>
      <w:proofErr w:type="gramStart"/>
      <w:r w:rsidRPr="00D06F30">
        <w:rPr>
          <w:rFonts w:ascii="宋体" w:eastAsia="宋体" w:hAnsi="宋体" w:cs="宋体" w:hint="eastAsia"/>
          <w:color w:val="000000"/>
          <w:kern w:val="0"/>
          <w:sz w:val="24"/>
          <w:szCs w:val="24"/>
        </w:rPr>
        <w:t>极</w:t>
      </w:r>
      <w:proofErr w:type="gramEnd"/>
      <w:r w:rsidRPr="00D06F30">
        <w:rPr>
          <w:rFonts w:ascii="宋体" w:eastAsia="宋体" w:hAnsi="宋体" w:cs="宋体" w:hint="eastAsia"/>
          <w:color w:val="000000"/>
          <w:kern w:val="0"/>
          <w:sz w:val="24"/>
          <w:szCs w:val="24"/>
        </w:rPr>
        <w:t>和数字经济成果创新策源地。加快培育数字经济新业态，建设“数字经济融合先导区”，推动数字赋能城市管理上争一流，加快5G基站、新能源充电设施、智慧市政等新型基础设施建设，强化城市智慧治理，推进数字与医疗、教育、文化等优势产业融合发展，推出更多便民服务应用场景，更好提供精准服务，满足个性化需求，打造绿色低碳、智慧高效的高品质城市，让老百姓更有获得感、幸福感和安全感。</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2.挑战</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（1）生态环境质量仍需改善。</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十三五”期间，康巴什区环境质量状况虽有所改善，但生态环境保护和污染防治形势依然严峻。大气环境方面，部分时段细颗粒物和臭氧排放浓度不达标，二者协同控制仍需加强，挥发性有机污染物（VOCs）排放</w:t>
      </w:r>
      <w:proofErr w:type="gramStart"/>
      <w:r w:rsidRPr="00D06F30">
        <w:rPr>
          <w:rFonts w:ascii="宋体" w:eastAsia="宋体" w:hAnsi="宋体" w:cs="宋体" w:hint="eastAsia"/>
          <w:color w:val="000000"/>
          <w:kern w:val="0"/>
          <w:sz w:val="24"/>
          <w:szCs w:val="24"/>
        </w:rPr>
        <w:t>源众多</w:t>
      </w:r>
      <w:proofErr w:type="gramEnd"/>
      <w:r w:rsidRPr="00D06F30">
        <w:rPr>
          <w:rFonts w:ascii="宋体" w:eastAsia="宋体" w:hAnsi="宋体" w:cs="宋体" w:hint="eastAsia"/>
          <w:color w:val="000000"/>
          <w:kern w:val="0"/>
          <w:sz w:val="24"/>
          <w:szCs w:val="24"/>
        </w:rPr>
        <w:t>且分布分散，治理难度大。水生态环境方面，水生态保护与修复仍需协同推进。固体废弃物方面，综合利用方式单一、利用率较低，固</w:t>
      </w:r>
      <w:proofErr w:type="gramStart"/>
      <w:r w:rsidRPr="00D06F30">
        <w:rPr>
          <w:rFonts w:ascii="宋体" w:eastAsia="宋体" w:hAnsi="宋体" w:cs="宋体" w:hint="eastAsia"/>
          <w:color w:val="000000"/>
          <w:kern w:val="0"/>
          <w:sz w:val="24"/>
          <w:szCs w:val="24"/>
        </w:rPr>
        <w:t>废管理</w:t>
      </w:r>
      <w:proofErr w:type="gramEnd"/>
      <w:r w:rsidRPr="00D06F30">
        <w:rPr>
          <w:rFonts w:ascii="宋体" w:eastAsia="宋体" w:hAnsi="宋体" w:cs="宋体" w:hint="eastAsia"/>
          <w:color w:val="000000"/>
          <w:kern w:val="0"/>
          <w:sz w:val="24"/>
          <w:szCs w:val="24"/>
        </w:rPr>
        <w:t>水平和处置利用能力仍需提升，固废监管力度和精细化管理程度仍有待加强。随着经济社会发展，还可能出现新的生态环境污染问题，生态环境保护任务仍然艰巨。</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（2）生态环境保护和治理能力仍需提升。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环保队伍专业技能素质仍需提高，目前康巴什区生态环境干部队伍中专业人才比例仅占23%，环保专业人员结构不合理、专业人才紧缺导致工作开展的深度不够、效率不高、创新力不足，与建设生态文明的新形势、新任务不相适应。生态环境监管能力仍需提升，目前康巴什区没有监测站，生态环境监管、监测和执法监督体系不够完善，一定程度上制约着生态环境监管工作的顺利开展。生态环境保护联防联控协作机制有待深化，生态环境保护职能分散交叉，生态文明</w:t>
      </w:r>
      <w:proofErr w:type="gramStart"/>
      <w:r w:rsidRPr="00D06F30">
        <w:rPr>
          <w:rFonts w:ascii="宋体" w:eastAsia="宋体" w:hAnsi="宋体" w:cs="宋体" w:hint="eastAsia"/>
          <w:color w:val="000000"/>
          <w:kern w:val="0"/>
          <w:sz w:val="24"/>
          <w:szCs w:val="24"/>
        </w:rPr>
        <w:t>建设需跨部门</w:t>
      </w:r>
      <w:proofErr w:type="gramEnd"/>
      <w:r w:rsidRPr="00D06F30">
        <w:rPr>
          <w:rFonts w:ascii="宋体" w:eastAsia="宋体" w:hAnsi="宋体" w:cs="宋体" w:hint="eastAsia"/>
          <w:color w:val="000000"/>
          <w:kern w:val="0"/>
          <w:sz w:val="24"/>
          <w:szCs w:val="24"/>
        </w:rPr>
        <w:t>协调，在环境综合治理、资源信息共享、联合执法方面的联动性仍需提升。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（3）城市绿色低碳发展面临挑战。</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生态文明建设的机制还不够完善，第三方监督机制不够成熟，城市治理能力水平还不能满足绿色低碳发展的更高要求。受限于能源消费结构和产业工艺设备，资源利用方式粗放，物资和能源重复利用率和循环利用率较低。服务业在产业结构中占</w:t>
      </w:r>
      <w:proofErr w:type="gramStart"/>
      <w:r w:rsidRPr="00D06F30">
        <w:rPr>
          <w:rFonts w:ascii="宋体" w:eastAsia="宋体" w:hAnsi="宋体" w:cs="宋体" w:hint="eastAsia"/>
          <w:color w:val="000000"/>
          <w:kern w:val="0"/>
          <w:sz w:val="24"/>
          <w:szCs w:val="24"/>
        </w:rPr>
        <w:t>比虽然</w:t>
      </w:r>
      <w:proofErr w:type="gramEnd"/>
      <w:r w:rsidRPr="00D06F30">
        <w:rPr>
          <w:rFonts w:ascii="宋体" w:eastAsia="宋体" w:hAnsi="宋体" w:cs="宋体" w:hint="eastAsia"/>
          <w:color w:val="000000"/>
          <w:kern w:val="0"/>
          <w:sz w:val="24"/>
          <w:szCs w:val="24"/>
        </w:rPr>
        <w:t>很高，但服务业发展的质量和水平相对低下，特别是高端服务业还存在较大的发展潜力尚待发掘。城市应对气候变化和环境突发事件的风险管理能力偏弱，应急处理和综合防灾减灾现代化水平有待提高。全民参与生态文明建设的氛围不够浓厚，生态环境保护的宣教力度需持续发力，全民绿色低碳的意识仍需深化，公众参与建设绿色低碳城市的积极性仍需提高。</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（4）城市精细化管理仍需加深加细。</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生态环境基础设施运营信息化管理水平较弱，缺乏专业化、规范化的建设和运营管理模式，导致设施使用效率较为低下。生态环境变化监测能力相对薄弱，尚不能及时准确把握环境质量变化状况，对水、大气、土壤等污染源的精细化监管能力仍需提高，生态环境监测网络建设还需加强。城市供水水源结构单一，多水源城市供水建设仍需加强。对城市绿</w:t>
      </w:r>
      <w:proofErr w:type="gramStart"/>
      <w:r w:rsidRPr="00D06F30">
        <w:rPr>
          <w:rFonts w:ascii="宋体" w:eastAsia="宋体" w:hAnsi="宋体" w:cs="宋体" w:hint="eastAsia"/>
          <w:color w:val="000000"/>
          <w:kern w:val="0"/>
          <w:sz w:val="24"/>
          <w:szCs w:val="24"/>
        </w:rPr>
        <w:t>道建设</w:t>
      </w:r>
      <w:proofErr w:type="gramEnd"/>
      <w:r w:rsidRPr="00D06F30">
        <w:rPr>
          <w:rFonts w:ascii="宋体" w:eastAsia="宋体" w:hAnsi="宋体" w:cs="宋体" w:hint="eastAsia"/>
          <w:color w:val="000000"/>
          <w:kern w:val="0"/>
          <w:sz w:val="24"/>
          <w:szCs w:val="24"/>
        </w:rPr>
        <w:t>重要性的认识还不够深入，绿地系统规划还需进一步完善。</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xml:space="preserve">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第二章 规划总则</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第一节 指导思想</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以习近平生态文明思想为指导，全面贯彻落实党的十九大和十九届二中、三中、四中、五中、六中全会精神，牢固树立“绿水青山就是金山银山”理念，统筹推进山水林田湖草</w:t>
      </w:r>
      <w:proofErr w:type="gramStart"/>
      <w:r w:rsidRPr="00D06F30">
        <w:rPr>
          <w:rFonts w:ascii="宋体" w:eastAsia="宋体" w:hAnsi="宋体" w:cs="宋体" w:hint="eastAsia"/>
          <w:color w:val="000000"/>
          <w:kern w:val="0"/>
          <w:sz w:val="24"/>
          <w:szCs w:val="24"/>
        </w:rPr>
        <w:t>沙系统</w:t>
      </w:r>
      <w:proofErr w:type="gramEnd"/>
      <w:r w:rsidRPr="00D06F30">
        <w:rPr>
          <w:rFonts w:ascii="宋体" w:eastAsia="宋体" w:hAnsi="宋体" w:cs="宋体" w:hint="eastAsia"/>
          <w:color w:val="000000"/>
          <w:kern w:val="0"/>
          <w:sz w:val="24"/>
          <w:szCs w:val="24"/>
        </w:rPr>
        <w:t>治理，深入实施黄河流域生态保护和高质量发展战略，坚定不移走好以生态优先、绿色发展为导向的高质量发展新路子。坚持“环境优先、生态立城”的发展理念，以构筑生态安全屏障为目标，严守生态本底，以重点工程项目为支撑，优化国土空间开发格局，大力发展绿色经济，促进可持续发展，深化生态制度改革，提升环境治理能力，加强环境保护力度，弘扬生态文化精神，致力构筑生态文明建设高地，持续打造绿色可持续发展区域样板，擦亮“国家生态文明建设示范区”名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第二节 规划范围</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规划范围为康巴什区全部行政区域，包括下辖的哈巴格希、青春山、滨河、康新4个街道。</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第三节 规划期限</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规划期限为2021-2030年，规划基准年为2020年。</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第四节 规划目标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（一）总体目标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始终坚持贯彻习近平生态文明思想不动摇，走好生态优先、绿色发展道路，在创新绿色制度、筑牢绿色屏障、优化绿色空间、壮大绿色经济、引领绿色生活、弘扬绿色文化六大方面大胆探索、主动作为，以更高标准打造生态优先、绿色发展的“康巴什样板”，全面落实我国北方重要生态安全屏障的重大政治责任，将康巴什建设成为彰显生态美环境优的绿色之城、集聚新产业新经济的未来之城、百姓安居乐业的幸福之城。</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（二）阶段目标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近期目标（2021-2025年）：全力推进和深化生态文明建设工作，开展自查自纠，确保所有建设指标达到国家生态文明建设示范区要求，顺利通过生态环境部复审。到2025年，康巴什区生态环境质量进一步改善，污染物排放量进一步降低，生态系统稳定性进一步提高，生态环境监管水平进一步提升，绿色可持续发展理念进一步深入人心，国家生态文明建设示范区创建成果进一步巩固，生态文明建设再上新台阶。</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生态环境质量持续改善。生态环境保护力度持续加大，空气质量持续向好，主要污染物得到有效控制，辖区断面水质稳中有进，工业废水及生活污水治理持续强化，固体废物资源化利用及处理能力明显提升，土壤环境质量稳步提升，噪声监管和治理能力持续加强，低碳节能的城市环境加快形成。</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生态环境安全有效保障。生态环境治理监管体系明显健全，生态环境监测能力持续提高，土壤安全利用持续推进，环境预警防控与应急能力明显提升，化学品环境风险防控能力明显加强，核与辐射监管能力持续强化，生态环境风险防范和应急处理能力有效提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——生态经济实力持续提升。国家全域旅游示范区建设持续推进，生态旅游、文化</w:t>
      </w:r>
      <w:proofErr w:type="gramStart"/>
      <w:r w:rsidRPr="00D06F30">
        <w:rPr>
          <w:rFonts w:ascii="宋体" w:eastAsia="宋体" w:hAnsi="宋体" w:cs="宋体" w:hint="eastAsia"/>
          <w:color w:val="000000"/>
          <w:kern w:val="0"/>
          <w:sz w:val="24"/>
          <w:szCs w:val="24"/>
        </w:rPr>
        <w:t>研</w:t>
      </w:r>
      <w:proofErr w:type="gramEnd"/>
      <w:r w:rsidRPr="00D06F30">
        <w:rPr>
          <w:rFonts w:ascii="宋体" w:eastAsia="宋体" w:hAnsi="宋体" w:cs="宋体" w:hint="eastAsia"/>
          <w:color w:val="000000"/>
          <w:kern w:val="0"/>
          <w:sz w:val="24"/>
          <w:szCs w:val="24"/>
        </w:rPr>
        <w:t>学等第三产业的经济发展水平持续提高，产业结构优化升级，节能低碳的生产方式加快形成。</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xml:space="preserve">　　——生态空间格局持续优化。森林、草原等生态系统的水源涵养、水土保持功能持续提升，生态系统稳定性和多样性持续提高，生态空间管控约束得到强化，生态产品价值实现机制加快建立，产业布局得以优化。</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——生态文明建设持续巩固。国家生态文明建设示范区创建成果持续巩固，确保顺利通过国家复审验收。低碳发展加快推进，重点领域减</w:t>
      </w:r>
      <w:proofErr w:type="gramStart"/>
      <w:r w:rsidRPr="00D06F30">
        <w:rPr>
          <w:rFonts w:ascii="宋体" w:eastAsia="宋体" w:hAnsi="宋体" w:cs="宋体" w:hint="eastAsia"/>
          <w:color w:val="000000"/>
          <w:kern w:val="0"/>
          <w:sz w:val="24"/>
          <w:szCs w:val="24"/>
        </w:rPr>
        <w:t>污降碳</w:t>
      </w:r>
      <w:proofErr w:type="gramEnd"/>
      <w:r w:rsidRPr="00D06F30">
        <w:rPr>
          <w:rFonts w:ascii="宋体" w:eastAsia="宋体" w:hAnsi="宋体" w:cs="宋体" w:hint="eastAsia"/>
          <w:color w:val="000000"/>
          <w:kern w:val="0"/>
          <w:sz w:val="24"/>
          <w:szCs w:val="24"/>
        </w:rPr>
        <w:t>协同增效加快实施，力争到2025年成为自治区低碳城市试点和样板地区。</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远期目标（2026-2030年）：国家生态文明建设示范区建设成果持续巩固提升，生态环境质量显著提高，生态制度基本健全，生态空间格局科学合理，生态经济欣欣向荣，提前</w:t>
      </w:r>
      <w:proofErr w:type="gramStart"/>
      <w:r w:rsidRPr="00D06F30">
        <w:rPr>
          <w:rFonts w:ascii="宋体" w:eastAsia="宋体" w:hAnsi="宋体" w:cs="宋体" w:hint="eastAsia"/>
          <w:color w:val="000000"/>
          <w:kern w:val="0"/>
          <w:sz w:val="24"/>
          <w:szCs w:val="24"/>
        </w:rPr>
        <w:t>实现碳达峰</w:t>
      </w:r>
      <w:proofErr w:type="gramEnd"/>
      <w:r w:rsidRPr="00D06F30">
        <w:rPr>
          <w:rFonts w:ascii="宋体" w:eastAsia="宋体" w:hAnsi="宋体" w:cs="宋体" w:hint="eastAsia"/>
          <w:color w:val="000000"/>
          <w:kern w:val="0"/>
          <w:sz w:val="24"/>
          <w:szCs w:val="24"/>
        </w:rPr>
        <w:t>，生态文明建设氛围浓厚，生态文明意识全面普及，努力建成生态经济高效、生态环境优美、人居环境和谐、生态制度完善、生态文化繁荣的美丽康巴什。</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第五节 建设指标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（一）指标体系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根据《国家生态文明建设示范区建设指标（修订版）》（</w:t>
      </w:r>
      <w:proofErr w:type="gramStart"/>
      <w:r w:rsidRPr="00D06F30">
        <w:rPr>
          <w:rFonts w:ascii="宋体" w:eastAsia="宋体" w:hAnsi="宋体" w:cs="宋体" w:hint="eastAsia"/>
          <w:color w:val="000000"/>
          <w:kern w:val="0"/>
          <w:sz w:val="24"/>
          <w:szCs w:val="24"/>
        </w:rPr>
        <w:t>环办生态</w:t>
      </w:r>
      <w:proofErr w:type="gramEnd"/>
      <w:r w:rsidRPr="00D06F30">
        <w:rPr>
          <w:rFonts w:ascii="宋体" w:eastAsia="宋体" w:hAnsi="宋体" w:cs="宋体" w:hint="eastAsia"/>
          <w:color w:val="000000"/>
          <w:kern w:val="0"/>
          <w:sz w:val="24"/>
          <w:szCs w:val="24"/>
        </w:rPr>
        <w:t>函〔2021〕353号），共包含生态制度、生态安全、生态空间、生态经济、生态生活和生态文化6大领域10个方面共计43项考核指标。康巴什区不涉及6项地市级指标、3项海洋指标（其中一项为地市级指标）、6项农业农村指标和1个集中式饮用水水源地水质优良比例指标（康巴什区的集中式饮用水水源地位于乌审旗），因此康巴什区国家生态文明建设示范区考核指标共有28项，其中约束性指标16个，参考性指标12个。具体指标见表2-1。</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w:t>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表2-1 康巴什区生态文明建设指标体系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p>
    <w:tbl>
      <w:tblPr>
        <w:tblW w:w="5000" w:type="pct"/>
        <w:tblBorders>
          <w:top w:val="dotted" w:sz="6" w:space="0" w:color="D3D3D3"/>
          <w:left w:val="dotted" w:sz="6" w:space="0" w:color="D3D3D3"/>
          <w:bottom w:val="dotted" w:sz="6" w:space="0" w:color="D3D3D3"/>
          <w:right w:val="dotted" w:sz="6" w:space="0" w:color="D3D3D3"/>
        </w:tblBorders>
        <w:tblCellMar>
          <w:top w:w="15" w:type="dxa"/>
          <w:left w:w="15" w:type="dxa"/>
          <w:bottom w:w="15" w:type="dxa"/>
          <w:right w:w="15" w:type="dxa"/>
        </w:tblCellMar>
        <w:tblLook w:val="04A0" w:firstRow="1" w:lastRow="0" w:firstColumn="1" w:lastColumn="0" w:noHBand="0" w:noVBand="1"/>
      </w:tblPr>
      <w:tblGrid>
        <w:gridCol w:w="506"/>
        <w:gridCol w:w="1044"/>
        <w:gridCol w:w="506"/>
        <w:gridCol w:w="505"/>
        <w:gridCol w:w="873"/>
        <w:gridCol w:w="507"/>
        <w:gridCol w:w="775"/>
        <w:gridCol w:w="507"/>
        <w:gridCol w:w="1337"/>
        <w:gridCol w:w="506"/>
        <w:gridCol w:w="725"/>
        <w:gridCol w:w="725"/>
      </w:tblGrid>
      <w:tr w:rsidR="00D06F30" w:rsidRPr="00D06F30" w:rsidTr="00D06F30">
        <w:trPr>
          <w:trHeight w:val="450"/>
        </w:trPr>
        <w:tc>
          <w:tcPr>
            <w:tcW w:w="6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领域</w:t>
            </w:r>
          </w:p>
        </w:tc>
        <w:tc>
          <w:tcPr>
            <w:tcW w:w="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任务</w:t>
            </w:r>
          </w:p>
        </w:tc>
        <w:tc>
          <w:tcPr>
            <w:tcW w:w="4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序号</w:t>
            </w:r>
          </w:p>
        </w:tc>
        <w:tc>
          <w:tcPr>
            <w:tcW w:w="300" w:type="dxa"/>
            <w:gridSpan w:val="2"/>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指标名称</w:t>
            </w:r>
          </w:p>
        </w:tc>
        <w:tc>
          <w:tcPr>
            <w:tcW w:w="7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单位</w:t>
            </w:r>
          </w:p>
        </w:tc>
        <w:tc>
          <w:tcPr>
            <w:tcW w:w="1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指标值</w:t>
            </w:r>
          </w:p>
        </w:tc>
        <w:tc>
          <w:tcPr>
            <w:tcW w:w="9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指标</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属性</w:t>
            </w:r>
          </w:p>
        </w:tc>
        <w:tc>
          <w:tcPr>
            <w:tcW w:w="165"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b/>
                <w:bCs/>
                <w:kern w:val="0"/>
                <w:sz w:val="24"/>
                <w:szCs w:val="24"/>
              </w:rPr>
              <w:t>2</w:t>
            </w:r>
            <w:r w:rsidRPr="00D06F30">
              <w:rPr>
                <w:rFonts w:ascii="Times New Roman" w:eastAsia="宋体" w:hAnsi="Times New Roman" w:cs="Times New Roman"/>
                <w:b/>
                <w:bCs/>
                <w:kern w:val="0"/>
                <w:szCs w:val="21"/>
              </w:rPr>
              <w:t>020</w:t>
            </w:r>
            <w:r w:rsidRPr="00D06F30">
              <w:rPr>
                <w:rFonts w:ascii="仿宋_GB2312" w:eastAsia="仿宋_GB2312" w:hAnsi="宋体" w:cs="宋体" w:hint="eastAsia"/>
                <w:b/>
                <w:bCs/>
                <w:kern w:val="0"/>
                <w:szCs w:val="21"/>
              </w:rPr>
              <w:t>年</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Cs w:val="21"/>
              </w:rPr>
              <w:t>（现状值）</w:t>
            </w:r>
          </w:p>
        </w:tc>
        <w:tc>
          <w:tcPr>
            <w:tcW w:w="12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Cs w:val="21"/>
              </w:rPr>
              <w:t>达标情况</w:t>
            </w:r>
          </w:p>
        </w:tc>
        <w:tc>
          <w:tcPr>
            <w:tcW w:w="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b/>
                <w:bCs/>
                <w:kern w:val="0"/>
                <w:sz w:val="24"/>
                <w:szCs w:val="24"/>
              </w:rPr>
              <w:t>2</w:t>
            </w:r>
            <w:r w:rsidRPr="00D06F30">
              <w:rPr>
                <w:rFonts w:ascii="Times New Roman" w:eastAsia="宋体" w:hAnsi="Times New Roman" w:cs="Times New Roman"/>
                <w:b/>
                <w:bCs/>
                <w:kern w:val="0"/>
                <w:szCs w:val="21"/>
              </w:rPr>
              <w:t>025</w:t>
            </w:r>
            <w:r w:rsidRPr="00D06F30">
              <w:rPr>
                <w:rFonts w:ascii="仿宋_GB2312" w:eastAsia="仿宋_GB2312" w:hAnsi="宋体" w:cs="宋体" w:hint="eastAsia"/>
                <w:b/>
                <w:bCs/>
                <w:kern w:val="0"/>
                <w:szCs w:val="21"/>
              </w:rPr>
              <w:t>年</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Cs w:val="21"/>
              </w:rPr>
              <w:t>（目标值）</w:t>
            </w:r>
          </w:p>
        </w:tc>
        <w:tc>
          <w:tcPr>
            <w:tcW w:w="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b/>
                <w:bCs/>
                <w:kern w:val="0"/>
                <w:sz w:val="24"/>
                <w:szCs w:val="24"/>
              </w:rPr>
              <w:t>2</w:t>
            </w:r>
            <w:r w:rsidRPr="00D06F30">
              <w:rPr>
                <w:rFonts w:ascii="Times New Roman" w:eastAsia="宋体" w:hAnsi="Times New Roman" w:cs="Times New Roman"/>
                <w:b/>
                <w:bCs/>
                <w:kern w:val="0"/>
                <w:szCs w:val="21"/>
              </w:rPr>
              <w:t>030</w:t>
            </w:r>
            <w:r w:rsidRPr="00D06F30">
              <w:rPr>
                <w:rFonts w:ascii="仿宋_GB2312" w:eastAsia="仿宋_GB2312" w:hAnsi="宋体" w:cs="宋体" w:hint="eastAsia"/>
                <w:b/>
                <w:bCs/>
                <w:kern w:val="0"/>
                <w:szCs w:val="21"/>
              </w:rPr>
              <w:t>年</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Cs w:val="21"/>
              </w:rPr>
              <w:t>（目标值）</w:t>
            </w:r>
          </w:p>
        </w:tc>
      </w:tr>
      <w:tr w:rsidR="00D06F30" w:rsidRPr="00D06F30" w:rsidTr="00D06F30">
        <w:trPr>
          <w:trHeight w:val="645"/>
        </w:trPr>
        <w:tc>
          <w:tcPr>
            <w:tcW w:w="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生态制度</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（一）目标责任体系与制度建设</w:t>
            </w: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生态文明建设规划</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制定实施</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制定实施</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制定实施</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制定实施</w:t>
            </w:r>
          </w:p>
        </w:tc>
      </w:tr>
      <w:tr w:rsidR="00D06F30" w:rsidRPr="00D06F30" w:rsidTr="00D06F30">
        <w:trPr>
          <w:trHeight w:val="70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党委政府对生态文明建设重大目标任务部署情况</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有效开展</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有效开展</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有效开展</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有效开展</w:t>
            </w:r>
          </w:p>
        </w:tc>
      </w:tr>
      <w:tr w:rsidR="00D06F30" w:rsidRPr="00D06F30" w:rsidTr="00D06F30">
        <w:trPr>
          <w:trHeight w:val="88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3</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生态文明建设工作占党政实绩考核的比例</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≥20</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暂</w:t>
            </w:r>
            <w:r w:rsidRPr="00D06F30">
              <w:rPr>
                <w:rFonts w:ascii="仿宋_GB2312" w:eastAsia="仿宋_GB2312" w:hAnsi="Times New Roman" w:cs="Times New Roman" w:hint="eastAsia"/>
                <w:kern w:val="0"/>
                <w:sz w:val="24"/>
                <w:szCs w:val="24"/>
              </w:rPr>
              <w:t>未统计</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预期达标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≥20</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≥20</w:t>
            </w:r>
          </w:p>
        </w:tc>
      </w:tr>
      <w:tr w:rsidR="00D06F30" w:rsidRPr="00D06F30" w:rsidTr="00D06F30">
        <w:trPr>
          <w:trHeight w:val="30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4</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河长制</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全面实施</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w:t>
            </w:r>
            <w:r w:rsidRPr="00D06F30">
              <w:rPr>
                <w:rFonts w:ascii="仿宋_GB2312" w:eastAsia="仿宋_GB2312" w:hAnsi="Times New Roman" w:cs="Times New Roman" w:hint="eastAsia"/>
                <w:kern w:val="0"/>
                <w:sz w:val="24"/>
                <w:szCs w:val="24"/>
              </w:rPr>
              <w:lastRenderedPageBreak/>
              <w:t>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lastRenderedPageBreak/>
              <w:t>全面实施</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全面实施</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全面实施</w:t>
            </w:r>
          </w:p>
        </w:tc>
      </w:tr>
      <w:tr w:rsidR="00D06F30" w:rsidRPr="00D06F30" w:rsidTr="00D06F30">
        <w:trPr>
          <w:trHeight w:val="45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5</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生态环境信息公开率</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100</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100</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r>
      <w:tr w:rsidR="00D06F30" w:rsidRPr="00D06F30" w:rsidTr="00D06F30">
        <w:trPr>
          <w:trHeight w:val="55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6</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依法开展规划环境影响评价</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开展</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参考性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开展</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开展</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开展</w:t>
            </w:r>
          </w:p>
        </w:tc>
      </w:tr>
      <w:tr w:rsidR="00D06F30" w:rsidRPr="00D06F30" w:rsidTr="00D06F30">
        <w:trPr>
          <w:trHeight w:val="810"/>
        </w:trPr>
        <w:tc>
          <w:tcPr>
            <w:tcW w:w="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生态安全</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（二）生态环境质量改善</w:t>
            </w:r>
          </w:p>
        </w:tc>
        <w:tc>
          <w:tcPr>
            <w:tcW w:w="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7</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环境空气质量</w:t>
            </w:r>
          </w:p>
        </w:tc>
        <w:tc>
          <w:tcPr>
            <w:tcW w:w="2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优良天数比例</w:t>
            </w:r>
          </w:p>
        </w:tc>
        <w:tc>
          <w:tcPr>
            <w:tcW w:w="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完成上级规定的考核任务；保持稳定或持续改善</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90.8</w:t>
            </w:r>
            <w:r w:rsidRPr="00D06F30">
              <w:rPr>
                <w:rFonts w:ascii="Times New Roman" w:eastAsia="宋体" w:hAnsi="Times New Roman" w:cs="Times New Roman"/>
                <w:kern w:val="0"/>
                <w:szCs w:val="21"/>
              </w:rPr>
              <w:br/>
            </w:r>
            <w:r w:rsidRPr="00D06F30">
              <w:rPr>
                <w:rFonts w:ascii="仿宋_GB2312" w:eastAsia="仿宋_GB2312" w:hAnsi="宋体" w:cs="宋体" w:hint="eastAsia"/>
                <w:kern w:val="0"/>
                <w:szCs w:val="21"/>
              </w:rPr>
              <w:t>（上级考核目标：</w:t>
            </w:r>
            <w:r w:rsidRPr="00D06F30">
              <w:rPr>
                <w:rFonts w:ascii="Times New Roman" w:eastAsia="宋体" w:hAnsi="Times New Roman" w:cs="Times New Roman"/>
                <w:kern w:val="0"/>
                <w:szCs w:val="21"/>
              </w:rPr>
              <w:t>85%</w:t>
            </w:r>
            <w:r w:rsidRPr="00D06F30">
              <w:rPr>
                <w:rFonts w:ascii="仿宋_GB2312" w:eastAsia="仿宋_GB2312" w:hAnsi="宋体" w:cs="宋体" w:hint="eastAsia"/>
                <w:kern w:val="0"/>
                <w:szCs w:val="21"/>
              </w:rPr>
              <w:t>）</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c>
          <w:tcPr>
            <w:tcW w:w="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r>
      <w:tr w:rsidR="00D06F30" w:rsidRPr="00D06F30" w:rsidTr="00D06F30">
        <w:trPr>
          <w:trHeight w:val="54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2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PM2.5</w:t>
            </w:r>
            <w:r w:rsidRPr="00D06F30">
              <w:rPr>
                <w:rFonts w:ascii="仿宋_GB2312" w:eastAsia="仿宋_GB2312" w:hAnsi="Times New Roman" w:cs="Times New Roman" w:hint="eastAsia"/>
                <w:kern w:val="0"/>
                <w:sz w:val="24"/>
                <w:szCs w:val="24"/>
              </w:rPr>
              <w:t>浓度下降幅度</w:t>
            </w: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23μg/m3</w:t>
            </w:r>
            <w:r w:rsidRPr="00D06F30">
              <w:rPr>
                <w:rFonts w:ascii="Times New Roman" w:eastAsia="宋体" w:hAnsi="Times New Roman" w:cs="Times New Roman"/>
                <w:kern w:val="0"/>
                <w:szCs w:val="21"/>
              </w:rPr>
              <w:br/>
            </w:r>
            <w:r w:rsidRPr="00D06F30">
              <w:rPr>
                <w:rFonts w:ascii="仿宋_GB2312" w:eastAsia="仿宋_GB2312" w:hAnsi="宋体" w:cs="宋体" w:hint="eastAsia"/>
                <w:kern w:val="0"/>
                <w:sz w:val="24"/>
                <w:szCs w:val="24"/>
              </w:rPr>
              <w:t>（上级考核目标：不超过</w:t>
            </w:r>
            <w:r w:rsidRPr="00D06F30">
              <w:rPr>
                <w:rFonts w:ascii="Times New Roman" w:eastAsia="仿宋_GB2312" w:hAnsi="Times New Roman" w:cs="Times New Roman"/>
                <w:kern w:val="0"/>
                <w:sz w:val="24"/>
                <w:szCs w:val="24"/>
              </w:rPr>
              <w:t>2</w:t>
            </w:r>
            <w:r w:rsidRPr="00D06F30">
              <w:rPr>
                <w:rFonts w:ascii="Times New Roman" w:eastAsia="宋体" w:hAnsi="Times New Roman" w:cs="Times New Roman"/>
                <w:kern w:val="0"/>
                <w:szCs w:val="21"/>
              </w:rPr>
              <w:t>7μg/m3</w:t>
            </w:r>
            <w:r w:rsidRPr="00D06F30">
              <w:rPr>
                <w:rFonts w:ascii="仿宋_GB2312" w:eastAsia="仿宋_GB2312" w:hAnsi="宋体" w:cs="宋体" w:hint="eastAsia"/>
                <w:kern w:val="0"/>
                <w:szCs w:val="21"/>
              </w:rPr>
              <w:t>）</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r>
      <w:tr w:rsidR="00D06F30" w:rsidRPr="00D06F30" w:rsidTr="00D06F30">
        <w:trPr>
          <w:trHeight w:val="90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8</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水环境质量</w:t>
            </w:r>
          </w:p>
        </w:tc>
        <w:tc>
          <w:tcPr>
            <w:tcW w:w="2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水质达到或优于</w:t>
            </w:r>
            <w:r w:rsidRPr="00D06F30">
              <w:rPr>
                <w:rFonts w:ascii="宋体" w:eastAsia="宋体" w:hAnsi="宋体" w:cs="宋体"/>
                <w:kern w:val="0"/>
                <w:sz w:val="24"/>
                <w:szCs w:val="24"/>
              </w:rPr>
              <w:t>Ⅲ</w:t>
            </w:r>
            <w:r w:rsidRPr="00D06F30">
              <w:rPr>
                <w:rFonts w:ascii="仿宋_GB2312" w:eastAsia="仿宋_GB2312" w:hAnsi="Times New Roman" w:cs="Times New Roman" w:hint="eastAsia"/>
                <w:kern w:val="0"/>
                <w:sz w:val="24"/>
                <w:szCs w:val="24"/>
              </w:rPr>
              <w:t>类比例提高幅度</w:t>
            </w:r>
          </w:p>
        </w:tc>
        <w:tc>
          <w:tcPr>
            <w:tcW w:w="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完成上级规定的考核任务；保持稳定或持续改善</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0</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w:t>
            </w:r>
            <w:r w:rsidRPr="00D06F30">
              <w:rPr>
                <w:rFonts w:ascii="Times New Roman" w:eastAsia="仿宋_GB2312" w:hAnsi="Times New Roman" w:cs="Times New Roman"/>
                <w:kern w:val="0"/>
                <w:sz w:val="24"/>
                <w:szCs w:val="24"/>
              </w:rPr>
              <w:t>II</w:t>
            </w:r>
            <w:r w:rsidRPr="00D06F30">
              <w:rPr>
                <w:rFonts w:ascii="仿宋_GB2312" w:eastAsia="仿宋_GB2312" w:hAnsi="宋体" w:cs="宋体" w:hint="eastAsia"/>
                <w:kern w:val="0"/>
                <w:sz w:val="24"/>
                <w:szCs w:val="24"/>
              </w:rPr>
              <w:t>类）</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r>
      <w:tr w:rsidR="00D06F30" w:rsidRPr="00D06F30" w:rsidTr="00D06F30">
        <w:trPr>
          <w:trHeight w:val="75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2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劣</w:t>
            </w:r>
            <w:r w:rsidRPr="00D06F30">
              <w:rPr>
                <w:rFonts w:ascii="Times New Roman" w:eastAsia="宋体" w:hAnsi="Times New Roman" w:cs="Times New Roman"/>
                <w:kern w:val="0"/>
                <w:szCs w:val="21"/>
              </w:rPr>
              <w:t>V</w:t>
            </w:r>
            <w:r w:rsidRPr="00D06F30">
              <w:rPr>
                <w:rFonts w:ascii="仿宋_GB2312" w:eastAsia="仿宋_GB2312" w:hAnsi="Times New Roman" w:cs="Times New Roman" w:hint="eastAsia"/>
                <w:kern w:val="0"/>
                <w:sz w:val="24"/>
                <w:szCs w:val="24"/>
              </w:rPr>
              <w:t>类水体比例下降幅度</w:t>
            </w: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0</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（无劣</w:t>
            </w:r>
            <w:r w:rsidRPr="00D06F30">
              <w:rPr>
                <w:rFonts w:ascii="Times New Roman" w:eastAsia="仿宋_GB2312" w:hAnsi="Times New Roman" w:cs="Times New Roman"/>
                <w:kern w:val="0"/>
                <w:sz w:val="24"/>
                <w:szCs w:val="24"/>
              </w:rPr>
              <w:t>V</w:t>
            </w:r>
            <w:r w:rsidRPr="00D06F30">
              <w:rPr>
                <w:rFonts w:ascii="仿宋_GB2312" w:eastAsia="仿宋_GB2312" w:hAnsi="宋体" w:cs="宋体" w:hint="eastAsia"/>
                <w:kern w:val="0"/>
                <w:sz w:val="24"/>
                <w:szCs w:val="24"/>
              </w:rPr>
              <w:t>类水体）</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无劣</w:t>
            </w:r>
            <w:r w:rsidRPr="00D06F30">
              <w:rPr>
                <w:rFonts w:ascii="Times New Roman" w:eastAsia="宋体" w:hAnsi="Times New Roman" w:cs="Times New Roman"/>
                <w:kern w:val="0"/>
                <w:szCs w:val="21"/>
              </w:rPr>
              <w:t>V</w:t>
            </w:r>
            <w:r w:rsidRPr="00D06F30">
              <w:rPr>
                <w:rFonts w:ascii="仿宋_GB2312" w:eastAsia="仿宋_GB2312" w:hAnsi="Times New Roman" w:cs="Times New Roman" w:hint="eastAsia"/>
                <w:kern w:val="0"/>
                <w:sz w:val="24"/>
                <w:szCs w:val="24"/>
              </w:rPr>
              <w:t>类水体</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无劣</w:t>
            </w:r>
            <w:r w:rsidRPr="00D06F30">
              <w:rPr>
                <w:rFonts w:ascii="Times New Roman" w:eastAsia="宋体" w:hAnsi="Times New Roman" w:cs="Times New Roman"/>
                <w:kern w:val="0"/>
                <w:szCs w:val="21"/>
              </w:rPr>
              <w:t>V</w:t>
            </w:r>
            <w:r w:rsidRPr="00D06F30">
              <w:rPr>
                <w:rFonts w:ascii="仿宋_GB2312" w:eastAsia="仿宋_GB2312" w:hAnsi="Times New Roman" w:cs="Times New Roman" w:hint="eastAsia"/>
                <w:kern w:val="0"/>
                <w:sz w:val="24"/>
                <w:szCs w:val="24"/>
              </w:rPr>
              <w:t>类水体</w:t>
            </w:r>
          </w:p>
        </w:tc>
      </w:tr>
      <w:tr w:rsidR="00D06F30" w:rsidRPr="00D06F30" w:rsidTr="00D06F30">
        <w:trPr>
          <w:trHeight w:val="49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2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黑臭水体消除比例</w:t>
            </w: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0</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（无黑臭水体）</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无黑臭水体</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无黑臭水体</w:t>
            </w:r>
          </w:p>
        </w:tc>
      </w:tr>
      <w:tr w:rsidR="00D06F30" w:rsidRPr="00D06F30" w:rsidTr="00D06F30">
        <w:trPr>
          <w:trHeight w:val="72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（三）生态系统保护</w:t>
            </w: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9</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生态环境状况指数</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干旱半干旱地区</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≥35</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3</w:t>
            </w:r>
            <w:r w:rsidRPr="00D06F30">
              <w:rPr>
                <w:rFonts w:ascii="Times New Roman" w:eastAsia="宋体" w:hAnsi="Times New Roman" w:cs="Times New Roman"/>
                <w:kern w:val="0"/>
                <w:szCs w:val="21"/>
              </w:rPr>
              <w:t>9.13</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保持稳定或持续改善</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保持稳定或持续改善</w:t>
            </w:r>
          </w:p>
        </w:tc>
      </w:tr>
      <w:tr w:rsidR="00D06F30" w:rsidRPr="00D06F30" w:rsidTr="00D06F30">
        <w:trPr>
          <w:trHeight w:val="48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10</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林草覆盖率</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lastRenderedPageBreak/>
              <w:t>干旱半干旱地区</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lastRenderedPageBreak/>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≥35</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参考</w:t>
            </w:r>
            <w:r w:rsidRPr="00D06F30">
              <w:rPr>
                <w:rFonts w:ascii="仿宋_GB2312" w:eastAsia="仿宋_GB2312" w:hAnsi="Times New Roman" w:cs="Times New Roman" w:hint="eastAsia"/>
                <w:kern w:val="0"/>
                <w:sz w:val="24"/>
                <w:szCs w:val="24"/>
              </w:rPr>
              <w:lastRenderedPageBreak/>
              <w:t>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lastRenderedPageBreak/>
              <w:t>7</w:t>
            </w:r>
            <w:r w:rsidRPr="00D06F30">
              <w:rPr>
                <w:rFonts w:ascii="Times New Roman" w:eastAsia="宋体" w:hAnsi="Times New Roman" w:cs="Times New Roman"/>
                <w:kern w:val="0"/>
                <w:szCs w:val="21"/>
              </w:rPr>
              <w:t>9.28</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保持稳定</w:t>
            </w:r>
            <w:r w:rsidRPr="00D06F30">
              <w:rPr>
                <w:rFonts w:ascii="仿宋_GB2312" w:eastAsia="仿宋_GB2312" w:hAnsi="宋体" w:cs="宋体" w:hint="eastAsia"/>
                <w:kern w:val="0"/>
                <w:szCs w:val="21"/>
              </w:rPr>
              <w:lastRenderedPageBreak/>
              <w:t>或持续改善</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lastRenderedPageBreak/>
              <w:t>保持稳定</w:t>
            </w:r>
            <w:r w:rsidRPr="00D06F30">
              <w:rPr>
                <w:rFonts w:ascii="仿宋_GB2312" w:eastAsia="仿宋_GB2312" w:hAnsi="宋体" w:cs="宋体" w:hint="eastAsia"/>
                <w:kern w:val="0"/>
                <w:szCs w:val="21"/>
              </w:rPr>
              <w:lastRenderedPageBreak/>
              <w:t>或持续改善</w:t>
            </w:r>
          </w:p>
        </w:tc>
      </w:tr>
      <w:tr w:rsidR="00D06F30" w:rsidRPr="00D06F30" w:rsidTr="00D06F30">
        <w:trPr>
          <w:trHeight w:val="48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11</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生物多样性保护</w:t>
            </w:r>
          </w:p>
        </w:tc>
        <w:tc>
          <w:tcPr>
            <w:tcW w:w="2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国家重点保护野生动植物保护率</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≥95</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参考性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100</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c>
          <w:tcPr>
            <w:tcW w:w="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r>
      <w:tr w:rsidR="00D06F30" w:rsidRPr="00D06F30" w:rsidTr="00D06F30">
        <w:trPr>
          <w:trHeight w:val="64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2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外来物种入侵</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不明显</w:t>
            </w: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不明显</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不明显</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不明显</w:t>
            </w:r>
          </w:p>
        </w:tc>
      </w:tr>
      <w:tr w:rsidR="00D06F30" w:rsidRPr="00D06F30" w:rsidTr="00D06F30">
        <w:trPr>
          <w:trHeight w:val="49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2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特有性或指示性水生物</w:t>
            </w:r>
            <w:proofErr w:type="gramStart"/>
            <w:r w:rsidRPr="00D06F30">
              <w:rPr>
                <w:rFonts w:ascii="仿宋_GB2312" w:eastAsia="仿宋_GB2312" w:hAnsi="Times New Roman" w:cs="Times New Roman" w:hint="eastAsia"/>
                <w:kern w:val="0"/>
                <w:sz w:val="24"/>
                <w:szCs w:val="24"/>
              </w:rPr>
              <w:t>种保持</w:t>
            </w:r>
            <w:proofErr w:type="gramEnd"/>
            <w:r w:rsidRPr="00D06F30">
              <w:rPr>
                <w:rFonts w:ascii="仿宋_GB2312" w:eastAsia="仿宋_GB2312" w:hAnsi="Times New Roman" w:cs="Times New Roman" w:hint="eastAsia"/>
                <w:kern w:val="0"/>
                <w:sz w:val="24"/>
                <w:szCs w:val="24"/>
              </w:rPr>
              <w:t>率</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不降低</w:t>
            </w: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不降低</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不降低</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不降低</w:t>
            </w:r>
          </w:p>
        </w:tc>
      </w:tr>
      <w:tr w:rsidR="00D06F30" w:rsidRPr="00D06F30" w:rsidTr="00D06F30">
        <w:trPr>
          <w:trHeight w:val="495"/>
        </w:trPr>
        <w:tc>
          <w:tcPr>
            <w:tcW w:w="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生态安全</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（四）生态环境风险防范</w:t>
            </w: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12</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危险废物利用处置率</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100</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100</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r>
      <w:tr w:rsidR="00D06F30" w:rsidRPr="00D06F30" w:rsidTr="00D06F30">
        <w:trPr>
          <w:trHeight w:val="82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13</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建设用地土壤污染风险管控和修复名录制度</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建立</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参考性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建立</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建立</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建立</w:t>
            </w:r>
          </w:p>
        </w:tc>
      </w:tr>
      <w:tr w:rsidR="00D06F30" w:rsidRPr="00D06F30" w:rsidTr="00D06F30">
        <w:trPr>
          <w:trHeight w:val="70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14</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突发生态环境事件应急管理机制</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建立</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建立</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建立</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建立</w:t>
            </w:r>
          </w:p>
        </w:tc>
      </w:tr>
      <w:tr w:rsidR="00D06F30" w:rsidRPr="00D06F30" w:rsidTr="00D06F30">
        <w:trPr>
          <w:trHeight w:val="930"/>
        </w:trPr>
        <w:tc>
          <w:tcPr>
            <w:tcW w:w="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生态空间</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（五）空间格局优化</w:t>
            </w:r>
          </w:p>
        </w:tc>
        <w:tc>
          <w:tcPr>
            <w:tcW w:w="4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15</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自然生态空间</w:t>
            </w:r>
          </w:p>
        </w:tc>
        <w:tc>
          <w:tcPr>
            <w:tcW w:w="2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生态保护红线</w:t>
            </w:r>
          </w:p>
        </w:tc>
        <w:tc>
          <w:tcPr>
            <w:tcW w:w="7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面积不减少，性质不改变，功能不降低</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无生态保护红线</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w:t>
            </w:r>
          </w:p>
        </w:tc>
        <w:tc>
          <w:tcPr>
            <w:tcW w:w="150"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w:t>
            </w:r>
          </w:p>
        </w:tc>
      </w:tr>
      <w:tr w:rsidR="00D06F30" w:rsidRPr="00D06F30" w:rsidTr="00D06F30">
        <w:trPr>
          <w:trHeight w:val="81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21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自然保护地</w:t>
            </w: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无自然保护地</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w:t>
            </w:r>
          </w:p>
        </w:tc>
      </w:tr>
      <w:tr w:rsidR="00D06F30" w:rsidRPr="00D06F30" w:rsidTr="00D06F30">
        <w:trPr>
          <w:trHeight w:val="49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16</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河湖岸线保护率</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完成上级</w:t>
            </w:r>
            <w:r w:rsidRPr="00D06F30">
              <w:rPr>
                <w:rFonts w:ascii="仿宋_GB2312" w:eastAsia="仿宋_GB2312" w:hAnsi="Times New Roman" w:cs="Times New Roman" w:hint="eastAsia"/>
                <w:kern w:val="0"/>
                <w:sz w:val="24"/>
                <w:szCs w:val="24"/>
              </w:rPr>
              <w:lastRenderedPageBreak/>
              <w:t>管</w:t>
            </w:r>
            <w:proofErr w:type="gramStart"/>
            <w:r w:rsidRPr="00D06F30">
              <w:rPr>
                <w:rFonts w:ascii="仿宋_GB2312" w:eastAsia="仿宋_GB2312" w:hAnsi="Times New Roman" w:cs="Times New Roman" w:hint="eastAsia"/>
                <w:kern w:val="0"/>
                <w:sz w:val="24"/>
                <w:szCs w:val="24"/>
              </w:rPr>
              <w:t>控目标</w:t>
            </w:r>
            <w:proofErr w:type="gramEnd"/>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lastRenderedPageBreak/>
              <w:t>参考</w:t>
            </w:r>
            <w:r w:rsidRPr="00D06F30">
              <w:rPr>
                <w:rFonts w:ascii="仿宋_GB2312" w:eastAsia="仿宋_GB2312" w:hAnsi="Times New Roman" w:cs="Times New Roman" w:hint="eastAsia"/>
                <w:kern w:val="0"/>
                <w:sz w:val="24"/>
                <w:szCs w:val="24"/>
              </w:rPr>
              <w:lastRenderedPageBreak/>
              <w:t>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lastRenderedPageBreak/>
              <w:t>2</w:t>
            </w:r>
            <w:r w:rsidRPr="00D06F30">
              <w:rPr>
                <w:rFonts w:ascii="Times New Roman" w:eastAsia="宋体" w:hAnsi="Times New Roman" w:cs="Times New Roman"/>
                <w:kern w:val="0"/>
                <w:szCs w:val="21"/>
              </w:rPr>
              <w:t>4.45</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（无管控目</w:t>
            </w:r>
            <w:r w:rsidRPr="00D06F30">
              <w:rPr>
                <w:rFonts w:ascii="仿宋_GB2312" w:eastAsia="仿宋_GB2312" w:hAnsi="宋体" w:cs="宋体" w:hint="eastAsia"/>
                <w:kern w:val="0"/>
                <w:szCs w:val="21"/>
              </w:rPr>
              <w:lastRenderedPageBreak/>
              <w:t>标）</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lastRenderedPageBreak/>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w:t>
            </w:r>
            <w:r w:rsidRPr="00D06F30">
              <w:rPr>
                <w:rFonts w:ascii="仿宋_GB2312" w:eastAsia="仿宋_GB2312" w:hAnsi="宋体" w:cs="宋体" w:hint="eastAsia"/>
                <w:kern w:val="0"/>
                <w:szCs w:val="21"/>
              </w:rPr>
              <w:lastRenderedPageBreak/>
              <w:t>考核要求</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lastRenderedPageBreak/>
              <w:t>达到上级</w:t>
            </w:r>
            <w:r w:rsidRPr="00D06F30">
              <w:rPr>
                <w:rFonts w:ascii="仿宋_GB2312" w:eastAsia="仿宋_GB2312" w:hAnsi="宋体" w:cs="宋体" w:hint="eastAsia"/>
                <w:kern w:val="0"/>
                <w:szCs w:val="21"/>
              </w:rPr>
              <w:lastRenderedPageBreak/>
              <w:t>考核要求</w:t>
            </w:r>
          </w:p>
        </w:tc>
      </w:tr>
      <w:tr w:rsidR="00D06F30" w:rsidRPr="00D06F30" w:rsidTr="00D06F30">
        <w:trPr>
          <w:trHeight w:val="1365"/>
        </w:trPr>
        <w:tc>
          <w:tcPr>
            <w:tcW w:w="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lastRenderedPageBreak/>
              <w:t>生态经济</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（六）资源节约与利用</w:t>
            </w: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17</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单位地区生产总值能耗</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吨标准煤</w:t>
            </w:r>
            <w:r w:rsidRPr="00D06F30">
              <w:rPr>
                <w:rFonts w:ascii="Times New Roman" w:eastAsia="宋体" w:hAnsi="Times New Roman" w:cs="Times New Roman"/>
                <w:kern w:val="0"/>
                <w:szCs w:val="21"/>
              </w:rPr>
              <w:t>/</w:t>
            </w:r>
            <w:r w:rsidRPr="00D06F30">
              <w:rPr>
                <w:rFonts w:ascii="仿宋_GB2312" w:eastAsia="仿宋_GB2312" w:hAnsi="Times New Roman" w:cs="Times New Roman" w:hint="eastAsia"/>
                <w:kern w:val="0"/>
                <w:sz w:val="24"/>
                <w:szCs w:val="24"/>
              </w:rPr>
              <w:t>万元</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完成上级规定的目标任务；保持稳定或持续改善</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0</w:t>
            </w:r>
            <w:r w:rsidRPr="00D06F30">
              <w:rPr>
                <w:rFonts w:ascii="Times New Roman" w:eastAsia="宋体" w:hAnsi="Times New Roman" w:cs="Times New Roman"/>
                <w:kern w:val="0"/>
                <w:szCs w:val="21"/>
              </w:rPr>
              <w:t>.28</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r>
      <w:tr w:rsidR="00D06F30" w:rsidRPr="00D06F30" w:rsidTr="00D06F30">
        <w:trPr>
          <w:trHeight w:val="103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18</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单位地区生产总值用水量</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立方米</w:t>
            </w:r>
            <w:r w:rsidRPr="00D06F30">
              <w:rPr>
                <w:rFonts w:ascii="Times New Roman" w:eastAsia="宋体" w:hAnsi="Times New Roman" w:cs="Times New Roman"/>
                <w:kern w:val="0"/>
                <w:szCs w:val="21"/>
              </w:rPr>
              <w:t>/</w:t>
            </w:r>
            <w:r w:rsidRPr="00D06F30">
              <w:rPr>
                <w:rFonts w:ascii="仿宋_GB2312" w:eastAsia="仿宋_GB2312" w:hAnsi="Times New Roman" w:cs="Times New Roman" w:hint="eastAsia"/>
                <w:kern w:val="0"/>
                <w:sz w:val="24"/>
                <w:szCs w:val="24"/>
              </w:rPr>
              <w:t>万元</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完成上级规定的目标任务；保持稳定或持续改善</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15.55</w:t>
            </w:r>
            <w:r w:rsidRPr="00D06F30">
              <w:rPr>
                <w:rFonts w:ascii="Times New Roman" w:eastAsia="宋体" w:hAnsi="Times New Roman" w:cs="Times New Roman"/>
                <w:kern w:val="0"/>
                <w:szCs w:val="21"/>
              </w:rPr>
              <w:br/>
            </w:r>
            <w:r w:rsidRPr="00D06F30">
              <w:rPr>
                <w:rFonts w:ascii="仿宋_GB2312" w:eastAsia="仿宋_GB2312" w:hAnsi="宋体" w:cs="宋体" w:hint="eastAsia"/>
                <w:kern w:val="0"/>
                <w:sz w:val="24"/>
                <w:szCs w:val="24"/>
              </w:rPr>
              <w:t>（上级考核目标：＜</w:t>
            </w:r>
            <w:r w:rsidRPr="00D06F30">
              <w:rPr>
                <w:rFonts w:ascii="Times New Roman" w:eastAsia="仿宋_GB2312" w:hAnsi="Times New Roman" w:cs="Times New Roman"/>
                <w:kern w:val="0"/>
                <w:sz w:val="24"/>
                <w:szCs w:val="24"/>
              </w:rPr>
              <w:t>10</w:t>
            </w:r>
            <w:r w:rsidRPr="00D06F30">
              <w:rPr>
                <w:rFonts w:ascii="仿宋_GB2312" w:eastAsia="仿宋_GB2312" w:hAnsi="宋体" w:cs="宋体" w:hint="eastAsia"/>
                <w:kern w:val="0"/>
                <w:sz w:val="24"/>
                <w:szCs w:val="24"/>
              </w:rPr>
              <w:t>）</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未</w:t>
            </w: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r>
      <w:tr w:rsidR="00D06F30" w:rsidRPr="00D06F30" w:rsidTr="00D06F30">
        <w:trPr>
          <w:trHeight w:val="93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19</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单位国内生产总值建设用地使用面积下降率</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≥4.5</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参考性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0</w:t>
            </w:r>
            <w:r w:rsidRPr="00D06F30">
              <w:rPr>
                <w:rFonts w:ascii="Times New Roman" w:eastAsia="宋体" w:hAnsi="Times New Roman" w:cs="Times New Roman"/>
                <w:kern w:val="0"/>
                <w:szCs w:val="21"/>
              </w:rPr>
              <w:t>.03</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未</w:t>
            </w: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达到上级考核要求</w:t>
            </w:r>
          </w:p>
        </w:tc>
      </w:tr>
      <w:tr w:rsidR="00D06F30" w:rsidRPr="00D06F30" w:rsidTr="00D06F30">
        <w:trPr>
          <w:trHeight w:val="51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w:t>
            </w:r>
            <w:r w:rsidRPr="00D06F30">
              <w:rPr>
                <w:rFonts w:ascii="仿宋_GB2312" w:eastAsia="仿宋_GB2312" w:hAnsi="宋体" w:cs="宋体" w:hint="eastAsia"/>
                <w:kern w:val="0"/>
                <w:szCs w:val="21"/>
              </w:rPr>
              <w:t>七</w:t>
            </w:r>
            <w:r w:rsidRPr="00D06F30">
              <w:rPr>
                <w:rFonts w:ascii="仿宋_GB2312" w:eastAsia="仿宋_GB2312" w:hAnsi="Times New Roman" w:cs="Times New Roman" w:hint="eastAsia"/>
                <w:kern w:val="0"/>
                <w:sz w:val="24"/>
                <w:szCs w:val="24"/>
              </w:rPr>
              <w:t>）</w:t>
            </w:r>
            <w:r w:rsidRPr="00D06F30">
              <w:rPr>
                <w:rFonts w:ascii="仿宋_GB2312" w:eastAsia="仿宋_GB2312" w:hAnsi="宋体" w:cs="宋体" w:hint="eastAsia"/>
                <w:kern w:val="0"/>
                <w:szCs w:val="21"/>
              </w:rPr>
              <w:t>产业循环发展</w:t>
            </w: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20</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一般工业固体废物综合利用率提高幅度</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综合利用率</w:t>
            </w:r>
            <w:r w:rsidRPr="00D06F30">
              <w:rPr>
                <w:rFonts w:ascii="仿宋_GB2312" w:eastAsia="仿宋_GB2312" w:hAnsi="宋体" w:cs="宋体" w:hint="eastAsia"/>
                <w:kern w:val="0"/>
                <w:szCs w:val="21"/>
              </w:rPr>
              <w:t>≤</w:t>
            </w:r>
            <w:r w:rsidRPr="00D06F30">
              <w:rPr>
                <w:rFonts w:ascii="Times New Roman" w:eastAsia="宋体" w:hAnsi="Times New Roman" w:cs="Times New Roman"/>
                <w:kern w:val="0"/>
                <w:szCs w:val="21"/>
              </w:rPr>
              <w:t>60%</w:t>
            </w:r>
            <w:r w:rsidRPr="00D06F30">
              <w:rPr>
                <w:rFonts w:ascii="仿宋_GB2312" w:eastAsia="仿宋_GB2312" w:hAnsi="Times New Roman" w:cs="Times New Roman" w:hint="eastAsia"/>
                <w:kern w:val="0"/>
                <w:sz w:val="24"/>
                <w:szCs w:val="24"/>
              </w:rPr>
              <w:t>的地区</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w:t>
            </w:r>
            <w:r w:rsidRPr="00D06F30">
              <w:rPr>
                <w:rFonts w:ascii="Times New Roman" w:eastAsia="宋体" w:hAnsi="Times New Roman" w:cs="Times New Roman"/>
                <w:kern w:val="0"/>
                <w:szCs w:val="21"/>
              </w:rPr>
              <w:t>2</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参考性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-0.2</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未</w:t>
            </w: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持续改善</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持续改善</w:t>
            </w:r>
          </w:p>
        </w:tc>
      </w:tr>
      <w:tr w:rsidR="00D06F30" w:rsidRPr="00D06F30" w:rsidTr="00D06F30">
        <w:trPr>
          <w:trHeight w:val="555"/>
        </w:trPr>
        <w:tc>
          <w:tcPr>
            <w:tcW w:w="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生态生活</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w:t>
            </w:r>
            <w:r w:rsidRPr="00D06F30">
              <w:rPr>
                <w:rFonts w:ascii="仿宋_GB2312" w:eastAsia="仿宋_GB2312" w:hAnsi="宋体" w:cs="宋体" w:hint="eastAsia"/>
                <w:kern w:val="0"/>
                <w:szCs w:val="21"/>
              </w:rPr>
              <w:t>八</w:t>
            </w:r>
            <w:r w:rsidRPr="00D06F30">
              <w:rPr>
                <w:rFonts w:ascii="仿宋_GB2312" w:eastAsia="仿宋_GB2312" w:hAnsi="Times New Roman" w:cs="Times New Roman" w:hint="eastAsia"/>
                <w:kern w:val="0"/>
                <w:sz w:val="24"/>
                <w:szCs w:val="24"/>
              </w:rPr>
              <w:t>）</w:t>
            </w:r>
            <w:r w:rsidRPr="00D06F30">
              <w:rPr>
                <w:rFonts w:ascii="仿宋_GB2312" w:eastAsia="仿宋_GB2312" w:hAnsi="宋体" w:cs="宋体" w:hint="eastAsia"/>
                <w:kern w:val="0"/>
                <w:szCs w:val="21"/>
              </w:rPr>
              <w:t>人居环境改善</w:t>
            </w: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21</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城镇污水处理率</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≥85</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100</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r>
      <w:tr w:rsidR="00D06F30" w:rsidRPr="00D06F30" w:rsidTr="00D06F30">
        <w:trPr>
          <w:trHeight w:val="40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22</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城镇生活垃圾无害化处理率</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≥80</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99.9</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r>
      <w:tr w:rsidR="00D06F30" w:rsidRPr="00D06F30" w:rsidTr="00D06F30">
        <w:trPr>
          <w:trHeight w:val="54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Cs w:val="21"/>
              </w:rPr>
              <w:t>（九）生活方式绿色化</w:t>
            </w: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23</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城镇新建绿色建筑比例</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≥50</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参考性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r>
      <w:tr w:rsidR="00D06F30" w:rsidRPr="00D06F30" w:rsidTr="00D06F30">
        <w:trPr>
          <w:trHeight w:val="54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24</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城镇生活垃圾分类减量化行动</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实施</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参考性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实施</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实施</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实施</w:t>
            </w:r>
          </w:p>
        </w:tc>
      </w:tr>
      <w:tr w:rsidR="00D06F30" w:rsidRPr="00D06F30" w:rsidTr="00D06F30">
        <w:trPr>
          <w:trHeight w:val="49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25</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政府绿色采购比例</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≥80</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约束性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r>
      <w:tr w:rsidR="00D06F30" w:rsidRPr="00D06F30" w:rsidTr="00D06F30">
        <w:trPr>
          <w:trHeight w:val="840"/>
        </w:trPr>
        <w:tc>
          <w:tcPr>
            <w:tcW w:w="6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b/>
                <w:bCs/>
                <w:kern w:val="0"/>
                <w:sz w:val="24"/>
                <w:szCs w:val="24"/>
              </w:rPr>
              <w:t>生态文化</w:t>
            </w:r>
          </w:p>
        </w:tc>
        <w:tc>
          <w:tcPr>
            <w:tcW w:w="90" w:type="dxa"/>
            <w:vMerge w:val="restart"/>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（十）观念意识普及</w:t>
            </w: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26</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党政领导干部参加生态文明培训的人数比例</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100</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参考性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100</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1</w:t>
            </w:r>
            <w:r w:rsidRPr="00D06F30">
              <w:rPr>
                <w:rFonts w:ascii="Times New Roman" w:eastAsia="宋体" w:hAnsi="Times New Roman" w:cs="Times New Roman"/>
                <w:kern w:val="0"/>
                <w:szCs w:val="21"/>
              </w:rPr>
              <w:t>00</w:t>
            </w:r>
          </w:p>
        </w:tc>
      </w:tr>
      <w:tr w:rsidR="00D06F30" w:rsidRPr="00D06F30" w:rsidTr="00D06F30">
        <w:trPr>
          <w:trHeight w:val="525"/>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27</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公众对生态文明建设的满意度</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≥80</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参考性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9</w:t>
            </w:r>
            <w:r w:rsidRPr="00D06F30">
              <w:rPr>
                <w:rFonts w:ascii="Times New Roman" w:eastAsia="宋体" w:hAnsi="Times New Roman" w:cs="Times New Roman"/>
                <w:kern w:val="0"/>
                <w:szCs w:val="21"/>
              </w:rPr>
              <w:t>2.45</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w:t>
            </w:r>
            <w:r w:rsidRPr="00D06F30">
              <w:rPr>
                <w:rFonts w:ascii="Times New Roman" w:eastAsia="仿宋_GB2312" w:hAnsi="Times New Roman" w:cs="Times New Roman"/>
                <w:kern w:val="0"/>
                <w:sz w:val="24"/>
                <w:szCs w:val="24"/>
              </w:rPr>
              <w:t>2</w:t>
            </w:r>
            <w:r w:rsidRPr="00D06F30">
              <w:rPr>
                <w:rFonts w:ascii="Times New Roman" w:eastAsia="宋体" w:hAnsi="Times New Roman" w:cs="Times New Roman"/>
                <w:kern w:val="0"/>
                <w:szCs w:val="21"/>
              </w:rPr>
              <w:t>021</w:t>
            </w:r>
            <w:r w:rsidRPr="00D06F30">
              <w:rPr>
                <w:rFonts w:ascii="仿宋_GB2312" w:eastAsia="仿宋_GB2312" w:hAnsi="宋体" w:cs="宋体" w:hint="eastAsia"/>
                <w:kern w:val="0"/>
                <w:szCs w:val="21"/>
              </w:rPr>
              <w:t>年）</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保持稳定或持续改善</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保持稳定或持续改善</w:t>
            </w:r>
          </w:p>
        </w:tc>
      </w:tr>
      <w:tr w:rsidR="00D06F30" w:rsidRPr="00D06F30" w:rsidTr="00D06F30">
        <w:trPr>
          <w:trHeight w:val="630"/>
        </w:trPr>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nil"/>
              <w:left w:val="single" w:sz="6" w:space="0" w:color="auto"/>
              <w:bottom w:val="single" w:sz="6" w:space="0" w:color="auto"/>
              <w:right w:val="single" w:sz="6"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4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28</w:t>
            </w:r>
          </w:p>
        </w:tc>
        <w:tc>
          <w:tcPr>
            <w:tcW w:w="300" w:type="dxa"/>
            <w:gridSpan w:val="2"/>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公众对生态文明建设的参与度</w:t>
            </w:r>
          </w:p>
        </w:tc>
        <w:tc>
          <w:tcPr>
            <w:tcW w:w="7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宋体" w:hAnsi="Times New Roman" w:cs="Times New Roman"/>
                <w:kern w:val="0"/>
                <w:szCs w:val="21"/>
              </w:rPr>
              <w:t>≥80</w:t>
            </w:r>
          </w:p>
        </w:tc>
        <w:tc>
          <w:tcPr>
            <w:tcW w:w="9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参考性</w:t>
            </w:r>
          </w:p>
        </w:tc>
        <w:tc>
          <w:tcPr>
            <w:tcW w:w="165"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Times New Roman" w:eastAsia="仿宋_GB2312" w:hAnsi="Times New Roman" w:cs="Times New Roman"/>
                <w:kern w:val="0"/>
                <w:sz w:val="24"/>
                <w:szCs w:val="24"/>
              </w:rPr>
              <w:t>9</w:t>
            </w:r>
            <w:r w:rsidRPr="00D06F30">
              <w:rPr>
                <w:rFonts w:ascii="Times New Roman" w:eastAsia="宋体" w:hAnsi="Times New Roman" w:cs="Times New Roman"/>
                <w:kern w:val="0"/>
                <w:szCs w:val="21"/>
              </w:rPr>
              <w:t>2.45</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w:t>
            </w:r>
            <w:r w:rsidRPr="00D06F30">
              <w:rPr>
                <w:rFonts w:ascii="Times New Roman" w:eastAsia="仿宋_GB2312" w:hAnsi="Times New Roman" w:cs="Times New Roman"/>
                <w:kern w:val="0"/>
                <w:sz w:val="24"/>
                <w:szCs w:val="24"/>
              </w:rPr>
              <w:t>2</w:t>
            </w:r>
            <w:r w:rsidRPr="00D06F30">
              <w:rPr>
                <w:rFonts w:ascii="Times New Roman" w:eastAsia="宋体" w:hAnsi="Times New Roman" w:cs="Times New Roman"/>
                <w:kern w:val="0"/>
                <w:szCs w:val="21"/>
              </w:rPr>
              <w:t>021</w:t>
            </w:r>
            <w:r w:rsidRPr="00D06F30">
              <w:rPr>
                <w:rFonts w:ascii="仿宋_GB2312" w:eastAsia="仿宋_GB2312" w:hAnsi="宋体" w:cs="宋体" w:hint="eastAsia"/>
                <w:kern w:val="0"/>
                <w:szCs w:val="21"/>
              </w:rPr>
              <w:t>年）</w:t>
            </w:r>
          </w:p>
        </w:tc>
        <w:tc>
          <w:tcPr>
            <w:tcW w:w="12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达标</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保持稳定或持续改善</w:t>
            </w:r>
          </w:p>
        </w:tc>
        <w:tc>
          <w:tcPr>
            <w:tcW w:w="150" w:type="dxa"/>
            <w:tcBorders>
              <w:top w:val="nil"/>
              <w:left w:val="single" w:sz="6" w:space="0" w:color="auto"/>
              <w:bottom w:val="single" w:sz="6" w:space="0" w:color="auto"/>
              <w:right w:val="single" w:sz="6" w:space="0" w:color="auto"/>
            </w:tcBorders>
            <w:tcMar>
              <w:top w:w="0" w:type="dxa"/>
              <w:left w:w="105" w:type="dxa"/>
              <w:bottom w:w="0" w:type="dxa"/>
              <w:right w:w="105"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Times New Roman" w:cs="Times New Roman" w:hint="eastAsia"/>
                <w:kern w:val="0"/>
                <w:sz w:val="24"/>
                <w:szCs w:val="24"/>
              </w:rPr>
              <w:t>保持稳定或持续改善</w:t>
            </w:r>
          </w:p>
        </w:tc>
      </w:tr>
    </w:tbl>
    <w:p w:rsidR="00D06F30" w:rsidRPr="00D06F30" w:rsidRDefault="00D06F30" w:rsidP="00D06F30">
      <w:pPr>
        <w:widowControl/>
        <w:shd w:val="clear" w:color="auto" w:fill="FFFFFF"/>
        <w:spacing w:before="75" w:after="75"/>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（二）指标达标情况分析</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对国家生态文明建设示范区28项建设指标进行对标分析，2020年康巴什区有25项指标达标，3项指标未达标，具体达标情况见表2-2。</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表2-2 2020年康巴什区生态文明建设示范区指标达标情况</w:t>
      </w:r>
    </w:p>
    <w:tbl>
      <w:tblPr>
        <w:tblW w:w="8520" w:type="dxa"/>
        <w:jc w:val="center"/>
        <w:tblCellMar>
          <w:left w:w="0" w:type="dxa"/>
          <w:right w:w="0" w:type="dxa"/>
        </w:tblCellMar>
        <w:tblLook w:val="04A0" w:firstRow="1" w:lastRow="0" w:firstColumn="1" w:lastColumn="0" w:noHBand="0" w:noVBand="1"/>
      </w:tblPr>
      <w:tblGrid>
        <w:gridCol w:w="1426"/>
        <w:gridCol w:w="1056"/>
        <w:gridCol w:w="1058"/>
        <w:gridCol w:w="1058"/>
        <w:gridCol w:w="1058"/>
        <w:gridCol w:w="1058"/>
        <w:gridCol w:w="1058"/>
        <w:gridCol w:w="748"/>
      </w:tblGrid>
      <w:tr w:rsidR="00D06F30" w:rsidRPr="00D06F30" w:rsidTr="00D06F30">
        <w:trPr>
          <w:trHeight w:val="624"/>
          <w:jc w:val="center"/>
        </w:trPr>
        <w:tc>
          <w:tcPr>
            <w:tcW w:w="14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类别</w:t>
            </w:r>
          </w:p>
        </w:tc>
        <w:tc>
          <w:tcPr>
            <w:tcW w:w="1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生态</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制度</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生态</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环境</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生态</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空间</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生态</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经济</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生态</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生活</w:t>
            </w:r>
          </w:p>
        </w:tc>
        <w:tc>
          <w:tcPr>
            <w:tcW w:w="10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生态</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文化</w:t>
            </w:r>
          </w:p>
        </w:tc>
        <w:tc>
          <w:tcPr>
            <w:tcW w:w="7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合计</w:t>
            </w:r>
          </w:p>
        </w:tc>
      </w:tr>
      <w:tr w:rsidR="00D06F30" w:rsidRPr="00D06F30" w:rsidTr="00D06F30">
        <w:trPr>
          <w:trHeight w:val="624"/>
          <w:jc w:val="center"/>
        </w:trPr>
        <w:tc>
          <w:tcPr>
            <w:tcW w:w="14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已达标指标</w:t>
            </w:r>
          </w:p>
        </w:tc>
        <w:tc>
          <w:tcPr>
            <w:tcW w:w="1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6</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8</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5</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25</w:t>
            </w:r>
          </w:p>
        </w:tc>
      </w:tr>
      <w:tr w:rsidR="00D06F30" w:rsidRPr="00D06F30" w:rsidTr="00D06F30">
        <w:trPr>
          <w:trHeight w:val="624"/>
          <w:jc w:val="center"/>
        </w:trPr>
        <w:tc>
          <w:tcPr>
            <w:tcW w:w="142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未达标指标</w:t>
            </w:r>
          </w:p>
        </w:tc>
        <w:tc>
          <w:tcPr>
            <w:tcW w:w="10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w:t>
            </w:r>
          </w:p>
        </w:tc>
        <w:tc>
          <w:tcPr>
            <w:tcW w:w="10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w:t>
            </w:r>
          </w:p>
        </w:tc>
        <w:tc>
          <w:tcPr>
            <w:tcW w:w="74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w:t>
            </w:r>
          </w:p>
        </w:tc>
      </w:tr>
    </w:tbl>
    <w:p w:rsidR="00D06F30" w:rsidRPr="00D06F30" w:rsidRDefault="00D06F30" w:rsidP="00D06F30">
      <w:pPr>
        <w:widowControl/>
        <w:shd w:val="clear" w:color="auto" w:fill="FFFFFF"/>
        <w:ind w:firstLine="640"/>
        <w:jc w:val="center"/>
        <w:rPr>
          <w:rFonts w:ascii="宋体" w:eastAsia="宋体" w:hAnsi="宋体" w:cs="宋体" w:hint="eastAsia"/>
          <w:color w:val="000000"/>
          <w:kern w:val="0"/>
          <w:sz w:val="24"/>
          <w:szCs w:val="24"/>
        </w:rPr>
      </w:pPr>
    </w:p>
    <w:p w:rsidR="00D06F30" w:rsidRPr="00D06F30" w:rsidRDefault="00D06F30" w:rsidP="00D06F30">
      <w:pPr>
        <w:widowControl/>
        <w:shd w:val="clear" w:color="auto" w:fill="FFFFFF"/>
        <w:ind w:firstLine="640"/>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未达标指标有3项，其中一项为约束性指标，即单位地区生产总值用水量，另外两项为参考性指标，即单位国内生产总值建设用地使用面积下降率和一般工业固体废物综合利用率提高幅度。指标分析情况见表2-3。</w:t>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Times New Roman" w:eastAsia="宋体" w:hAnsi="Times New Roman" w:cs="Times New Roman"/>
          <w:color w:val="000000"/>
          <w:kern w:val="0"/>
          <w:sz w:val="32"/>
          <w:szCs w:val="32"/>
        </w:rPr>
        <w:lastRenderedPageBreak/>
        <w:br w:type="textWrapping" w:clear="all"/>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表2-3 未达标指标分析情况表</w:t>
      </w:r>
    </w:p>
    <w:tbl>
      <w:tblPr>
        <w:tblW w:w="0" w:type="auto"/>
        <w:jc w:val="center"/>
        <w:tblCellMar>
          <w:left w:w="0" w:type="dxa"/>
          <w:right w:w="0" w:type="dxa"/>
        </w:tblCellMar>
        <w:tblLook w:val="04A0" w:firstRow="1" w:lastRow="0" w:firstColumn="1" w:lastColumn="0" w:noHBand="0" w:noVBand="1"/>
      </w:tblPr>
      <w:tblGrid>
        <w:gridCol w:w="1213"/>
        <w:gridCol w:w="4000"/>
        <w:gridCol w:w="3309"/>
      </w:tblGrid>
      <w:tr w:rsidR="00D06F30" w:rsidRPr="00D06F30" w:rsidTr="00D06F30">
        <w:trPr>
          <w:jc w:val="center"/>
        </w:trPr>
        <w:tc>
          <w:tcPr>
            <w:tcW w:w="18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指标</w:t>
            </w:r>
          </w:p>
        </w:tc>
        <w:tc>
          <w:tcPr>
            <w:tcW w:w="623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差距分析</w:t>
            </w:r>
          </w:p>
        </w:tc>
        <w:tc>
          <w:tcPr>
            <w:tcW w:w="54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提升措施</w:t>
            </w:r>
          </w:p>
        </w:tc>
      </w:tr>
      <w:tr w:rsidR="00D06F30" w:rsidRPr="00D06F30" w:rsidTr="00D06F30">
        <w:trPr>
          <w:trHeight w:val="2348"/>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单位地区生产总值用水量</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2020</w:t>
            </w:r>
            <w:r w:rsidRPr="00D06F30">
              <w:rPr>
                <w:rFonts w:ascii="仿宋_GB2312" w:eastAsia="仿宋_GB2312" w:hAnsi="宋体" w:cs="宋体" w:hint="eastAsia"/>
                <w:kern w:val="0"/>
                <w:sz w:val="24"/>
                <w:szCs w:val="24"/>
              </w:rPr>
              <w:t>年，康巴什区用水总量为</w:t>
            </w:r>
            <w:r w:rsidRPr="00D06F30">
              <w:rPr>
                <w:rFonts w:ascii="宋体" w:eastAsia="宋体" w:hAnsi="宋体" w:cs="宋体" w:hint="eastAsia"/>
                <w:kern w:val="0"/>
                <w:sz w:val="24"/>
                <w:szCs w:val="24"/>
              </w:rPr>
              <w:t>1385.28</w:t>
            </w:r>
            <w:r w:rsidRPr="00D06F30">
              <w:rPr>
                <w:rFonts w:ascii="仿宋_GB2312" w:eastAsia="仿宋_GB2312" w:hAnsi="宋体" w:cs="宋体" w:hint="eastAsia"/>
                <w:kern w:val="0"/>
                <w:sz w:val="24"/>
                <w:szCs w:val="24"/>
              </w:rPr>
              <w:t>万立方米，地区生产总值为</w:t>
            </w:r>
            <w:r w:rsidRPr="00D06F30">
              <w:rPr>
                <w:rFonts w:ascii="宋体" w:eastAsia="宋体" w:hAnsi="宋体" w:cs="宋体" w:hint="eastAsia"/>
                <w:kern w:val="0"/>
                <w:sz w:val="24"/>
                <w:szCs w:val="24"/>
              </w:rPr>
              <w:t>89.07</w:t>
            </w:r>
            <w:r w:rsidRPr="00D06F30">
              <w:rPr>
                <w:rFonts w:ascii="仿宋_GB2312" w:eastAsia="仿宋_GB2312" w:hAnsi="宋体" w:cs="宋体" w:hint="eastAsia"/>
                <w:kern w:val="0"/>
                <w:sz w:val="24"/>
                <w:szCs w:val="24"/>
              </w:rPr>
              <w:t>亿元，由此计算得到单位地区生产总值用水量为</w:t>
            </w:r>
            <w:r w:rsidRPr="00D06F30">
              <w:rPr>
                <w:rFonts w:ascii="宋体" w:eastAsia="宋体" w:hAnsi="宋体" w:cs="宋体" w:hint="eastAsia"/>
                <w:kern w:val="0"/>
                <w:sz w:val="24"/>
                <w:szCs w:val="24"/>
              </w:rPr>
              <w:t>15.55</w:t>
            </w:r>
            <w:r w:rsidRPr="00D06F30">
              <w:rPr>
                <w:rFonts w:ascii="仿宋_GB2312" w:eastAsia="仿宋_GB2312" w:hAnsi="宋体" w:cs="宋体" w:hint="eastAsia"/>
                <w:kern w:val="0"/>
                <w:sz w:val="24"/>
                <w:szCs w:val="24"/>
              </w:rPr>
              <w:t>立方米</w:t>
            </w:r>
            <w:r w:rsidRPr="00D06F30">
              <w:rPr>
                <w:rFonts w:ascii="宋体" w:eastAsia="宋体" w:hAnsi="宋体" w:cs="宋体" w:hint="eastAsia"/>
                <w:kern w:val="0"/>
                <w:sz w:val="24"/>
                <w:szCs w:val="24"/>
              </w:rPr>
              <w:t>/</w:t>
            </w:r>
            <w:r w:rsidRPr="00D06F30">
              <w:rPr>
                <w:rFonts w:ascii="仿宋_GB2312" w:eastAsia="仿宋_GB2312" w:hAnsi="宋体" w:cs="宋体" w:hint="eastAsia"/>
                <w:kern w:val="0"/>
                <w:sz w:val="24"/>
                <w:szCs w:val="24"/>
              </w:rPr>
              <w:t>万元，与《鄂尔多斯市“十三五”水资源消耗总量和强度双控实施方案》中规定的小于</w:t>
            </w:r>
            <w:r w:rsidRPr="00D06F30">
              <w:rPr>
                <w:rFonts w:ascii="宋体" w:eastAsia="宋体" w:hAnsi="宋体" w:cs="宋体" w:hint="eastAsia"/>
                <w:kern w:val="0"/>
                <w:sz w:val="24"/>
                <w:szCs w:val="24"/>
              </w:rPr>
              <w:t>10</w:t>
            </w:r>
            <w:r w:rsidRPr="00D06F30">
              <w:rPr>
                <w:rFonts w:ascii="仿宋_GB2312" w:eastAsia="仿宋_GB2312" w:hAnsi="宋体" w:cs="宋体" w:hint="eastAsia"/>
                <w:kern w:val="0"/>
                <w:sz w:val="24"/>
                <w:szCs w:val="24"/>
              </w:rPr>
              <w:t>立方米</w:t>
            </w:r>
            <w:r w:rsidRPr="00D06F30">
              <w:rPr>
                <w:rFonts w:ascii="宋体" w:eastAsia="宋体" w:hAnsi="宋体" w:cs="宋体" w:hint="eastAsia"/>
                <w:kern w:val="0"/>
                <w:sz w:val="24"/>
                <w:szCs w:val="24"/>
              </w:rPr>
              <w:t>/</w:t>
            </w:r>
            <w:r w:rsidRPr="00D06F30">
              <w:rPr>
                <w:rFonts w:ascii="仿宋_GB2312" w:eastAsia="仿宋_GB2312" w:hAnsi="宋体" w:cs="宋体" w:hint="eastAsia"/>
                <w:kern w:val="0"/>
                <w:sz w:val="24"/>
                <w:szCs w:val="24"/>
              </w:rPr>
              <w:t>万元差距不大。</w:t>
            </w:r>
          </w:p>
        </w:tc>
        <w:tc>
          <w:tcPr>
            <w:tcW w:w="5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提升工业用水效率，新、改、扩建项目用水要达到行业先进水平，节水设施应与主体工程同时设计、同时施工、同时投运。加强公共用水管理，明确大型商场、娱乐场所、学校、政府机关等单位的用水指标，确定用水定额。</w:t>
            </w:r>
          </w:p>
        </w:tc>
      </w:tr>
      <w:tr w:rsidR="00D06F30" w:rsidRPr="00D06F30" w:rsidTr="00D06F30">
        <w:trPr>
          <w:trHeight w:val="3681"/>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单位国内生产总值建设用地使用面积下降率</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2019</w:t>
            </w:r>
            <w:r w:rsidRPr="00D06F30">
              <w:rPr>
                <w:rFonts w:ascii="仿宋_GB2312" w:eastAsia="仿宋_GB2312" w:hAnsi="宋体" w:cs="宋体" w:hint="eastAsia"/>
                <w:kern w:val="0"/>
                <w:sz w:val="24"/>
                <w:szCs w:val="24"/>
              </w:rPr>
              <w:t>年和</w:t>
            </w:r>
            <w:r w:rsidRPr="00D06F30">
              <w:rPr>
                <w:rFonts w:ascii="宋体" w:eastAsia="宋体" w:hAnsi="宋体" w:cs="宋体" w:hint="eastAsia"/>
                <w:kern w:val="0"/>
                <w:sz w:val="24"/>
                <w:szCs w:val="24"/>
              </w:rPr>
              <w:t>2020</w:t>
            </w:r>
            <w:r w:rsidRPr="00D06F30">
              <w:rPr>
                <w:rFonts w:ascii="仿宋_GB2312" w:eastAsia="仿宋_GB2312" w:hAnsi="宋体" w:cs="宋体" w:hint="eastAsia"/>
                <w:kern w:val="0"/>
                <w:sz w:val="24"/>
                <w:szCs w:val="24"/>
              </w:rPr>
              <w:t>年康巴什区建设用地面积分别为</w:t>
            </w:r>
            <w:r w:rsidRPr="00D06F30">
              <w:rPr>
                <w:rFonts w:ascii="宋体" w:eastAsia="宋体" w:hAnsi="宋体" w:cs="宋体" w:hint="eastAsia"/>
                <w:kern w:val="0"/>
                <w:sz w:val="24"/>
                <w:szCs w:val="24"/>
              </w:rPr>
              <w:t>5096.32</w:t>
            </w:r>
            <w:r w:rsidRPr="00D06F30">
              <w:rPr>
                <w:rFonts w:ascii="仿宋_GB2312" w:eastAsia="仿宋_GB2312" w:hAnsi="宋体" w:cs="宋体" w:hint="eastAsia"/>
                <w:kern w:val="0"/>
                <w:sz w:val="24"/>
                <w:szCs w:val="24"/>
              </w:rPr>
              <w:t>公顷、</w:t>
            </w:r>
            <w:r w:rsidRPr="00D06F30">
              <w:rPr>
                <w:rFonts w:ascii="宋体" w:eastAsia="宋体" w:hAnsi="宋体" w:cs="宋体" w:hint="eastAsia"/>
                <w:kern w:val="0"/>
                <w:sz w:val="24"/>
                <w:szCs w:val="24"/>
              </w:rPr>
              <w:t>5170.67</w:t>
            </w:r>
            <w:r w:rsidRPr="00D06F30">
              <w:rPr>
                <w:rFonts w:ascii="仿宋_GB2312" w:eastAsia="仿宋_GB2312" w:hAnsi="宋体" w:cs="宋体" w:hint="eastAsia"/>
                <w:kern w:val="0"/>
                <w:sz w:val="24"/>
                <w:szCs w:val="24"/>
              </w:rPr>
              <w:t>公顷；地区生产总值分别为</w:t>
            </w:r>
            <w:r w:rsidRPr="00D06F30">
              <w:rPr>
                <w:rFonts w:ascii="宋体" w:eastAsia="宋体" w:hAnsi="宋体" w:cs="宋体" w:hint="eastAsia"/>
                <w:kern w:val="0"/>
                <w:sz w:val="24"/>
                <w:szCs w:val="24"/>
              </w:rPr>
              <w:t>87.76</w:t>
            </w:r>
            <w:r w:rsidRPr="00D06F30">
              <w:rPr>
                <w:rFonts w:ascii="仿宋_GB2312" w:eastAsia="仿宋_GB2312" w:hAnsi="宋体" w:cs="宋体" w:hint="eastAsia"/>
                <w:kern w:val="0"/>
                <w:sz w:val="24"/>
                <w:szCs w:val="24"/>
              </w:rPr>
              <w:t>亿元、</w:t>
            </w:r>
            <w:r w:rsidRPr="00D06F30">
              <w:rPr>
                <w:rFonts w:ascii="宋体" w:eastAsia="宋体" w:hAnsi="宋体" w:cs="宋体" w:hint="eastAsia"/>
                <w:kern w:val="0"/>
                <w:sz w:val="24"/>
                <w:szCs w:val="24"/>
              </w:rPr>
              <w:t>89.07</w:t>
            </w:r>
            <w:r w:rsidRPr="00D06F30">
              <w:rPr>
                <w:rFonts w:ascii="仿宋_GB2312" w:eastAsia="仿宋_GB2312" w:hAnsi="宋体" w:cs="宋体" w:hint="eastAsia"/>
                <w:kern w:val="0"/>
                <w:sz w:val="24"/>
                <w:szCs w:val="24"/>
              </w:rPr>
              <w:t>亿元，计算得到单位国内生产总值建设用地使用面积分别为</w:t>
            </w:r>
            <w:r w:rsidRPr="00D06F30">
              <w:rPr>
                <w:rFonts w:ascii="宋体" w:eastAsia="宋体" w:hAnsi="宋体" w:cs="宋体" w:hint="eastAsia"/>
                <w:kern w:val="0"/>
                <w:sz w:val="24"/>
                <w:szCs w:val="24"/>
              </w:rPr>
              <w:t>0.087106</w:t>
            </w:r>
            <w:r w:rsidRPr="00D06F30">
              <w:rPr>
                <w:rFonts w:ascii="仿宋_GB2312" w:eastAsia="仿宋_GB2312" w:hAnsi="宋体" w:cs="宋体" w:hint="eastAsia"/>
                <w:kern w:val="0"/>
                <w:sz w:val="24"/>
                <w:szCs w:val="24"/>
              </w:rPr>
              <w:t>亩</w:t>
            </w:r>
            <w:r w:rsidRPr="00D06F30">
              <w:rPr>
                <w:rFonts w:ascii="宋体" w:eastAsia="宋体" w:hAnsi="宋体" w:cs="宋体" w:hint="eastAsia"/>
                <w:kern w:val="0"/>
                <w:sz w:val="24"/>
                <w:szCs w:val="24"/>
              </w:rPr>
              <w:t>/</w:t>
            </w:r>
            <w:r w:rsidRPr="00D06F30">
              <w:rPr>
                <w:rFonts w:ascii="仿宋_GB2312" w:eastAsia="仿宋_GB2312" w:hAnsi="宋体" w:cs="宋体" w:hint="eastAsia"/>
                <w:kern w:val="0"/>
                <w:sz w:val="24"/>
                <w:szCs w:val="24"/>
              </w:rPr>
              <w:t>万元、</w:t>
            </w:r>
            <w:r w:rsidRPr="00D06F30">
              <w:rPr>
                <w:rFonts w:ascii="宋体" w:eastAsia="宋体" w:hAnsi="宋体" w:cs="宋体" w:hint="eastAsia"/>
                <w:kern w:val="0"/>
                <w:sz w:val="24"/>
                <w:szCs w:val="24"/>
              </w:rPr>
              <w:t>0.087077</w:t>
            </w:r>
            <w:r w:rsidRPr="00D06F30">
              <w:rPr>
                <w:rFonts w:ascii="仿宋_GB2312" w:eastAsia="仿宋_GB2312" w:hAnsi="宋体" w:cs="宋体" w:hint="eastAsia"/>
                <w:kern w:val="0"/>
                <w:sz w:val="24"/>
                <w:szCs w:val="24"/>
              </w:rPr>
              <w:t>亩</w:t>
            </w:r>
            <w:r w:rsidRPr="00D06F30">
              <w:rPr>
                <w:rFonts w:ascii="宋体" w:eastAsia="宋体" w:hAnsi="宋体" w:cs="宋体" w:hint="eastAsia"/>
                <w:kern w:val="0"/>
                <w:sz w:val="24"/>
                <w:szCs w:val="24"/>
              </w:rPr>
              <w:t>/</w:t>
            </w:r>
            <w:r w:rsidRPr="00D06F30">
              <w:rPr>
                <w:rFonts w:ascii="仿宋_GB2312" w:eastAsia="仿宋_GB2312" w:hAnsi="宋体" w:cs="宋体" w:hint="eastAsia"/>
                <w:kern w:val="0"/>
                <w:sz w:val="24"/>
                <w:szCs w:val="24"/>
              </w:rPr>
              <w:t>万元，由此得出</w:t>
            </w:r>
            <w:r w:rsidRPr="00D06F30">
              <w:rPr>
                <w:rFonts w:ascii="宋体" w:eastAsia="宋体" w:hAnsi="宋体" w:cs="宋体" w:hint="eastAsia"/>
                <w:kern w:val="0"/>
                <w:sz w:val="24"/>
                <w:szCs w:val="24"/>
              </w:rPr>
              <w:t>2020</w:t>
            </w:r>
            <w:r w:rsidRPr="00D06F30">
              <w:rPr>
                <w:rFonts w:ascii="仿宋_GB2312" w:eastAsia="仿宋_GB2312" w:hAnsi="宋体" w:cs="宋体" w:hint="eastAsia"/>
                <w:kern w:val="0"/>
                <w:sz w:val="24"/>
                <w:szCs w:val="24"/>
              </w:rPr>
              <w:t>年单位国内生产总值建设用地使用面积下降率为</w:t>
            </w:r>
            <w:r w:rsidRPr="00D06F30">
              <w:rPr>
                <w:rFonts w:ascii="宋体" w:eastAsia="宋体" w:hAnsi="宋体" w:cs="宋体" w:hint="eastAsia"/>
                <w:kern w:val="0"/>
                <w:sz w:val="24"/>
                <w:szCs w:val="24"/>
              </w:rPr>
              <w:t>0.03%</w:t>
            </w:r>
            <w:r w:rsidRPr="00D06F30">
              <w:rPr>
                <w:rFonts w:ascii="仿宋_GB2312" w:eastAsia="仿宋_GB2312" w:hAnsi="宋体" w:cs="宋体" w:hint="eastAsia"/>
                <w:kern w:val="0"/>
                <w:sz w:val="24"/>
                <w:szCs w:val="24"/>
              </w:rPr>
              <w:t>，与指标值（≥</w:t>
            </w:r>
            <w:r w:rsidRPr="00D06F30">
              <w:rPr>
                <w:rFonts w:ascii="宋体" w:eastAsia="宋体" w:hAnsi="宋体" w:cs="宋体" w:hint="eastAsia"/>
                <w:kern w:val="0"/>
                <w:sz w:val="24"/>
                <w:szCs w:val="24"/>
              </w:rPr>
              <w:t>4.5%</w:t>
            </w:r>
            <w:r w:rsidRPr="00D06F30">
              <w:rPr>
                <w:rFonts w:ascii="仿宋_GB2312" w:eastAsia="仿宋_GB2312" w:hAnsi="宋体" w:cs="宋体" w:hint="eastAsia"/>
                <w:kern w:val="0"/>
                <w:sz w:val="24"/>
                <w:szCs w:val="24"/>
              </w:rPr>
              <w:t>）差距较大。</w:t>
            </w:r>
          </w:p>
        </w:tc>
        <w:tc>
          <w:tcPr>
            <w:tcW w:w="5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重视土地的节约集约利用，落实建设用地总量管控，加强建设用地全程监管，提升土地利用效率；优化产业结构，加快培育新经济新产业，持续优化营商环境，以提升地区经济发展水平，提高康巴什区地区生产总值。</w:t>
            </w:r>
          </w:p>
        </w:tc>
      </w:tr>
      <w:tr w:rsidR="00D06F30" w:rsidRPr="00D06F30" w:rsidTr="00D06F30">
        <w:trPr>
          <w:jc w:val="center"/>
        </w:trPr>
        <w:tc>
          <w:tcPr>
            <w:tcW w:w="18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一般工业固体废物综合利用率提高幅度</w:t>
            </w:r>
          </w:p>
        </w:tc>
        <w:tc>
          <w:tcPr>
            <w:tcW w:w="62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2019</w:t>
            </w:r>
            <w:r w:rsidRPr="00D06F30">
              <w:rPr>
                <w:rFonts w:ascii="仿宋_GB2312" w:eastAsia="仿宋_GB2312" w:hAnsi="宋体" w:cs="宋体" w:hint="eastAsia"/>
                <w:kern w:val="0"/>
                <w:sz w:val="24"/>
                <w:szCs w:val="24"/>
              </w:rPr>
              <w:t>年和</w:t>
            </w:r>
            <w:r w:rsidRPr="00D06F30">
              <w:rPr>
                <w:rFonts w:ascii="宋体" w:eastAsia="宋体" w:hAnsi="宋体" w:cs="宋体" w:hint="eastAsia"/>
                <w:kern w:val="0"/>
                <w:sz w:val="24"/>
                <w:szCs w:val="24"/>
              </w:rPr>
              <w:t>2020</w:t>
            </w:r>
            <w:r w:rsidRPr="00D06F30">
              <w:rPr>
                <w:rFonts w:ascii="仿宋_GB2312" w:eastAsia="仿宋_GB2312" w:hAnsi="宋体" w:cs="宋体" w:hint="eastAsia"/>
                <w:kern w:val="0"/>
                <w:sz w:val="24"/>
                <w:szCs w:val="24"/>
              </w:rPr>
              <w:t>年康巴什区一般工业固体废物的综合利用量分别为</w:t>
            </w:r>
            <w:r w:rsidRPr="00D06F30">
              <w:rPr>
                <w:rFonts w:ascii="宋体" w:eastAsia="宋体" w:hAnsi="宋体" w:cs="宋体" w:hint="eastAsia"/>
                <w:kern w:val="0"/>
                <w:sz w:val="24"/>
                <w:szCs w:val="24"/>
              </w:rPr>
              <w:t>171650.51</w:t>
            </w:r>
            <w:r w:rsidRPr="00D06F30">
              <w:rPr>
                <w:rFonts w:ascii="仿宋_GB2312" w:eastAsia="仿宋_GB2312" w:hAnsi="宋体" w:cs="宋体" w:hint="eastAsia"/>
                <w:kern w:val="0"/>
                <w:sz w:val="24"/>
                <w:szCs w:val="24"/>
              </w:rPr>
              <w:t>吨和</w:t>
            </w:r>
            <w:r w:rsidRPr="00D06F30">
              <w:rPr>
                <w:rFonts w:ascii="宋体" w:eastAsia="宋体" w:hAnsi="宋体" w:cs="宋体" w:hint="eastAsia"/>
                <w:kern w:val="0"/>
                <w:sz w:val="24"/>
                <w:szCs w:val="24"/>
              </w:rPr>
              <w:t>188804.00</w:t>
            </w:r>
            <w:r w:rsidRPr="00D06F30">
              <w:rPr>
                <w:rFonts w:ascii="仿宋_GB2312" w:eastAsia="仿宋_GB2312" w:hAnsi="宋体" w:cs="宋体" w:hint="eastAsia"/>
                <w:kern w:val="0"/>
                <w:sz w:val="24"/>
                <w:szCs w:val="24"/>
              </w:rPr>
              <w:t>吨，产生量分别为</w:t>
            </w:r>
            <w:r w:rsidRPr="00D06F30">
              <w:rPr>
                <w:rFonts w:ascii="宋体" w:eastAsia="宋体" w:hAnsi="宋体" w:cs="宋体" w:hint="eastAsia"/>
                <w:kern w:val="0"/>
                <w:sz w:val="24"/>
                <w:szCs w:val="24"/>
              </w:rPr>
              <w:t>762620.40</w:t>
            </w:r>
            <w:r w:rsidRPr="00D06F30">
              <w:rPr>
                <w:rFonts w:ascii="仿宋_GB2312" w:eastAsia="仿宋_GB2312" w:hAnsi="宋体" w:cs="宋体" w:hint="eastAsia"/>
                <w:kern w:val="0"/>
                <w:sz w:val="24"/>
                <w:szCs w:val="24"/>
              </w:rPr>
              <w:t>吨和</w:t>
            </w:r>
            <w:r w:rsidRPr="00D06F30">
              <w:rPr>
                <w:rFonts w:ascii="宋体" w:eastAsia="宋体" w:hAnsi="宋体" w:cs="宋体" w:hint="eastAsia"/>
                <w:kern w:val="0"/>
                <w:sz w:val="24"/>
                <w:szCs w:val="24"/>
              </w:rPr>
              <w:t>846188.60</w:t>
            </w:r>
            <w:r w:rsidRPr="00D06F30">
              <w:rPr>
                <w:rFonts w:ascii="仿宋_GB2312" w:eastAsia="仿宋_GB2312" w:hAnsi="宋体" w:cs="宋体" w:hint="eastAsia"/>
                <w:kern w:val="0"/>
                <w:sz w:val="24"/>
                <w:szCs w:val="24"/>
              </w:rPr>
              <w:t>吨，计算得到</w:t>
            </w:r>
            <w:r w:rsidRPr="00D06F30">
              <w:rPr>
                <w:rFonts w:ascii="宋体" w:eastAsia="宋体" w:hAnsi="宋体" w:cs="宋体" w:hint="eastAsia"/>
                <w:kern w:val="0"/>
                <w:sz w:val="24"/>
                <w:szCs w:val="24"/>
              </w:rPr>
              <w:t>2019</w:t>
            </w:r>
            <w:r w:rsidRPr="00D06F30">
              <w:rPr>
                <w:rFonts w:ascii="仿宋_GB2312" w:eastAsia="仿宋_GB2312" w:hAnsi="宋体" w:cs="宋体" w:hint="eastAsia"/>
                <w:kern w:val="0"/>
                <w:sz w:val="24"/>
                <w:szCs w:val="24"/>
              </w:rPr>
              <w:t>、</w:t>
            </w:r>
            <w:r w:rsidRPr="00D06F30">
              <w:rPr>
                <w:rFonts w:ascii="宋体" w:eastAsia="宋体" w:hAnsi="宋体" w:cs="宋体" w:hint="eastAsia"/>
                <w:kern w:val="0"/>
                <w:sz w:val="24"/>
                <w:szCs w:val="24"/>
              </w:rPr>
              <w:t>2020</w:t>
            </w:r>
            <w:r w:rsidRPr="00D06F30">
              <w:rPr>
                <w:rFonts w:ascii="仿宋_GB2312" w:eastAsia="仿宋_GB2312" w:hAnsi="宋体" w:cs="宋体" w:hint="eastAsia"/>
                <w:kern w:val="0"/>
                <w:sz w:val="24"/>
                <w:szCs w:val="24"/>
              </w:rPr>
              <w:t>年康巴什区一般工业固废综合利用率分别为</w:t>
            </w:r>
            <w:r w:rsidRPr="00D06F30">
              <w:rPr>
                <w:rFonts w:ascii="宋体" w:eastAsia="宋体" w:hAnsi="宋体" w:cs="宋体" w:hint="eastAsia"/>
                <w:kern w:val="0"/>
                <w:sz w:val="24"/>
                <w:szCs w:val="24"/>
              </w:rPr>
              <w:t>22.51%</w:t>
            </w:r>
            <w:r w:rsidRPr="00D06F30">
              <w:rPr>
                <w:rFonts w:ascii="仿宋_GB2312" w:eastAsia="仿宋_GB2312" w:hAnsi="宋体" w:cs="宋体" w:hint="eastAsia"/>
                <w:kern w:val="0"/>
                <w:sz w:val="24"/>
                <w:szCs w:val="24"/>
              </w:rPr>
              <w:t>、</w:t>
            </w:r>
            <w:r w:rsidRPr="00D06F30">
              <w:rPr>
                <w:rFonts w:ascii="宋体" w:eastAsia="宋体" w:hAnsi="宋体" w:cs="宋体" w:hint="eastAsia"/>
                <w:kern w:val="0"/>
                <w:sz w:val="24"/>
                <w:szCs w:val="24"/>
              </w:rPr>
              <w:t>22.31%</w:t>
            </w:r>
            <w:r w:rsidRPr="00D06F30">
              <w:rPr>
                <w:rFonts w:ascii="仿宋_GB2312" w:eastAsia="仿宋_GB2312" w:hAnsi="宋体" w:cs="宋体" w:hint="eastAsia"/>
                <w:kern w:val="0"/>
                <w:sz w:val="24"/>
                <w:szCs w:val="24"/>
              </w:rPr>
              <w:t>。由此得出</w:t>
            </w:r>
            <w:r w:rsidRPr="00D06F30">
              <w:rPr>
                <w:rFonts w:ascii="宋体" w:eastAsia="宋体" w:hAnsi="宋体" w:cs="宋体" w:hint="eastAsia"/>
                <w:kern w:val="0"/>
                <w:sz w:val="24"/>
                <w:szCs w:val="24"/>
              </w:rPr>
              <w:t>2020</w:t>
            </w:r>
            <w:r w:rsidRPr="00D06F30">
              <w:rPr>
                <w:rFonts w:ascii="仿宋_GB2312" w:eastAsia="仿宋_GB2312" w:hAnsi="宋体" w:cs="宋体" w:hint="eastAsia"/>
                <w:kern w:val="0"/>
                <w:sz w:val="24"/>
                <w:szCs w:val="24"/>
              </w:rPr>
              <w:t>年一般工业固体废物综合利用率提高幅度为</w:t>
            </w:r>
            <w:r w:rsidRPr="00D06F30">
              <w:rPr>
                <w:rFonts w:ascii="宋体" w:eastAsia="宋体" w:hAnsi="宋体" w:cs="宋体" w:hint="eastAsia"/>
                <w:kern w:val="0"/>
                <w:sz w:val="24"/>
                <w:szCs w:val="24"/>
              </w:rPr>
              <w:t>-0.20%</w:t>
            </w:r>
            <w:r w:rsidRPr="00D06F30">
              <w:rPr>
                <w:rFonts w:ascii="仿宋_GB2312" w:eastAsia="仿宋_GB2312" w:hAnsi="宋体" w:cs="宋体" w:hint="eastAsia"/>
                <w:kern w:val="0"/>
                <w:sz w:val="24"/>
                <w:szCs w:val="24"/>
              </w:rPr>
              <w:t>，与指标值（≥</w:t>
            </w:r>
            <w:r w:rsidRPr="00D06F30">
              <w:rPr>
                <w:rFonts w:ascii="宋体" w:eastAsia="宋体" w:hAnsi="宋体" w:cs="宋体" w:hint="eastAsia"/>
                <w:kern w:val="0"/>
                <w:sz w:val="24"/>
                <w:szCs w:val="24"/>
              </w:rPr>
              <w:t>2%</w:t>
            </w:r>
            <w:r w:rsidRPr="00D06F30">
              <w:rPr>
                <w:rFonts w:ascii="仿宋_GB2312" w:eastAsia="仿宋_GB2312" w:hAnsi="宋体" w:cs="宋体" w:hint="eastAsia"/>
                <w:kern w:val="0"/>
                <w:sz w:val="24"/>
                <w:szCs w:val="24"/>
              </w:rPr>
              <w:t>）差距不大。</w:t>
            </w:r>
          </w:p>
        </w:tc>
        <w:tc>
          <w:tcPr>
            <w:tcW w:w="54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简化一般工业固体废物资源综合利用拟建、在建项目审批手续，加快项目落地，支持投资资金向该类项目倾斜，提高一般工业固体废物的综合利用情况。加强一般工业固体废物源头管理，严格实行行业准入机制，从源头上减少工业固体废物产生。</w:t>
            </w:r>
          </w:p>
        </w:tc>
      </w:tr>
    </w:tbl>
    <w:p w:rsidR="00D06F30" w:rsidRPr="00D06F30" w:rsidRDefault="00D06F30" w:rsidP="00D06F30">
      <w:pPr>
        <w:widowControl/>
        <w:shd w:val="clear" w:color="auto" w:fill="FFFFFF"/>
        <w:ind w:firstLine="560"/>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w:t>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表2-2 2020年康巴什区生态文明建设示范区指标达标情况</w:t>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第三章 规划任务与措施</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第一节 深化改革创新，构建完备生态制度体系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（一）建立健全生态环境监管制度</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推进山水林田湖草系统修复和管理制度。统筹推进山水林田湖草</w:t>
      </w:r>
      <w:proofErr w:type="gramStart"/>
      <w:r w:rsidRPr="00D06F30">
        <w:rPr>
          <w:rFonts w:ascii="宋体" w:eastAsia="宋体" w:hAnsi="宋体" w:cs="宋体" w:hint="eastAsia"/>
          <w:color w:val="000000"/>
          <w:kern w:val="0"/>
          <w:sz w:val="24"/>
          <w:szCs w:val="24"/>
        </w:rPr>
        <w:t>沙系统</w:t>
      </w:r>
      <w:proofErr w:type="gramEnd"/>
      <w:r w:rsidRPr="00D06F30">
        <w:rPr>
          <w:rFonts w:ascii="宋体" w:eastAsia="宋体" w:hAnsi="宋体" w:cs="宋体" w:hint="eastAsia"/>
          <w:color w:val="000000"/>
          <w:kern w:val="0"/>
          <w:sz w:val="24"/>
          <w:szCs w:val="24"/>
        </w:rPr>
        <w:t>治理，加快推进山水林田湖草沙一体化生态保护和修复，优化生态安全屏障体系，构建</w:t>
      </w:r>
      <w:r w:rsidRPr="00D06F30">
        <w:rPr>
          <w:rFonts w:ascii="宋体" w:eastAsia="宋体" w:hAnsi="宋体" w:cs="宋体" w:hint="eastAsia"/>
          <w:color w:val="000000"/>
          <w:kern w:val="0"/>
          <w:sz w:val="24"/>
          <w:szCs w:val="24"/>
        </w:rPr>
        <w:lastRenderedPageBreak/>
        <w:t>生态廊道和生物多样性保护网络，提升生态系统质量和稳定性。全面落实“河长制”，高标准严格落实《水域岸线管理利用保护与规划》，加快推进智慧河湖项目建设，实现河湖视频可视化管理。全面推行和落实“林长制”，层层压实林草资源保护发展的主体责任和属地管理责任，督促、指导林草资源保护发展工作。抓实森林草原火灾预防工作，加强防火隐患排查，升级改造灭火设施设备。深入推进林草生态修复工程建设，严格落实新一轮禁牧休牧轮牧政策和草原</w:t>
      </w:r>
      <w:proofErr w:type="gramStart"/>
      <w:r w:rsidRPr="00D06F30">
        <w:rPr>
          <w:rFonts w:ascii="宋体" w:eastAsia="宋体" w:hAnsi="宋体" w:cs="宋体" w:hint="eastAsia"/>
          <w:color w:val="000000"/>
          <w:kern w:val="0"/>
          <w:sz w:val="24"/>
          <w:szCs w:val="24"/>
        </w:rPr>
        <w:t>生态补奖政策</w:t>
      </w:r>
      <w:proofErr w:type="gramEnd"/>
      <w:r w:rsidRPr="00D06F30">
        <w:rPr>
          <w:rFonts w:ascii="宋体" w:eastAsia="宋体" w:hAnsi="宋体" w:cs="宋体" w:hint="eastAsia"/>
          <w:color w:val="000000"/>
          <w:kern w:val="0"/>
          <w:sz w:val="24"/>
          <w:szCs w:val="24"/>
        </w:rPr>
        <w:t>。</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强化生态环境分区管控制度。根据《鄂尔多斯市人民政府关于“三线一单”生态环境分区管控的实施意见》（</w:t>
      </w:r>
      <w:proofErr w:type="gramStart"/>
      <w:r w:rsidRPr="00D06F30">
        <w:rPr>
          <w:rFonts w:ascii="宋体" w:eastAsia="宋体" w:hAnsi="宋体" w:cs="宋体" w:hint="eastAsia"/>
          <w:color w:val="000000"/>
          <w:kern w:val="0"/>
          <w:sz w:val="24"/>
          <w:szCs w:val="24"/>
        </w:rPr>
        <w:t>鄂府发</w:t>
      </w:r>
      <w:proofErr w:type="gramEnd"/>
      <w:r w:rsidRPr="00D06F30">
        <w:rPr>
          <w:rFonts w:ascii="宋体" w:eastAsia="宋体" w:hAnsi="宋体" w:cs="宋体" w:hint="eastAsia"/>
          <w:color w:val="000000"/>
          <w:kern w:val="0"/>
          <w:sz w:val="24"/>
          <w:szCs w:val="24"/>
        </w:rPr>
        <w:t>〔2021〕218号）的工作部署，分区分策，针对不同环境管控单元，实施差别化生态环境管控措施，促进环境管理精准化。强化“三线一单”生态环境分区管控体系与国土空间规划的衔接，在专项规划编制、产业政策制定、资源开发、重大项目选址、执法监管等方面，将“三线一单”生态环境分区管</w:t>
      </w:r>
      <w:proofErr w:type="gramStart"/>
      <w:r w:rsidRPr="00D06F30">
        <w:rPr>
          <w:rFonts w:ascii="宋体" w:eastAsia="宋体" w:hAnsi="宋体" w:cs="宋体" w:hint="eastAsia"/>
          <w:color w:val="000000"/>
          <w:kern w:val="0"/>
          <w:sz w:val="24"/>
          <w:szCs w:val="24"/>
        </w:rPr>
        <w:t>控要求</w:t>
      </w:r>
      <w:proofErr w:type="gramEnd"/>
      <w:r w:rsidRPr="00D06F30">
        <w:rPr>
          <w:rFonts w:ascii="宋体" w:eastAsia="宋体" w:hAnsi="宋体" w:cs="宋体" w:hint="eastAsia"/>
          <w:color w:val="000000"/>
          <w:kern w:val="0"/>
          <w:sz w:val="24"/>
          <w:szCs w:val="24"/>
        </w:rPr>
        <w:t>作为重要依据。强化生态环境分区管控在环评、排污许可、生态、水、大气、土壤、固体废物等生态环境管理中的应用，严格落实生态环境分区管控要求，将生态环境分区管控作为推进污染防治、生态保护、环境风险防控等工作的重要依据和生态环境监管的重点内容。</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严格执行环境影响评价制度。提高政府部门的监管力度，严格要求企业执行建设项目环境影响评价制度和环境保护“三同时”制度，严防企业经营活动与环评工作脱轨，加强企业申请环境影响评价手续的宣传工作，提高企业配合生态环境部门对建设项目进行监督检查的主动性。加强建设主体和建设项目的信息公开，维护公众的知情权，完善社会公众的参与机制，引导公众参与环境影响评价，健全公众意见反馈机制，充分听取社会公众的意见，维护公众的切身利益，在保障公众监督权的同时，促使环境影响评价制度得到根本落实。</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坚决落实排污许可制度。落实企业排污许可“一证式”管理，以排污许可证为核心，着力构建系统完整、权责清晰、监管有效的固定污染源监管制度体系。做好企业普法，加强排污单位对排污许可证及排污许可制度的了解，加大培训力度，普及排放标准和技术规范相关知识，督促排污单位依法持证排污，落实企业生态环境保护主体责任。实施“持证排污，依证监管”制度，指导督促各污染源单位持证排污，确保排污单位污染防治设施正常运行，污染物达标排放。加强排污许可证与排污权交易工作的衔接，探索建立排污权交易制度，通过排污权交易，鼓励</w:t>
      </w:r>
      <w:proofErr w:type="gramStart"/>
      <w:r w:rsidRPr="00D06F30">
        <w:rPr>
          <w:rFonts w:ascii="宋体" w:eastAsia="宋体" w:hAnsi="宋体" w:cs="宋体" w:hint="eastAsia"/>
          <w:color w:val="000000"/>
          <w:kern w:val="0"/>
          <w:sz w:val="24"/>
          <w:szCs w:val="24"/>
        </w:rPr>
        <w:t>治污成效</w:t>
      </w:r>
      <w:proofErr w:type="gramEnd"/>
      <w:r w:rsidRPr="00D06F30">
        <w:rPr>
          <w:rFonts w:ascii="宋体" w:eastAsia="宋体" w:hAnsi="宋体" w:cs="宋体" w:hint="eastAsia"/>
          <w:color w:val="000000"/>
          <w:kern w:val="0"/>
          <w:sz w:val="24"/>
          <w:szCs w:val="24"/>
        </w:rPr>
        <w:t>好的企业腾出排污指标，通过排污指标的转让，支持环境友好的重大项目建设，充分发挥市场在环境资源配置中的作用。</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完善环境信息公开制度。强化政府环境信息公开责任，提高环境公开信息可信赖度，保证环境信息公开的全面性、准确性和及时性，切实避免“报喜不报忧”。严格环境信息公开责任追究机制，对信息推迟公开、信息应公开而不公开以及信息弄虚作假的行为依法依规严格处理。明确企业环境信息公开的内容和范围，加强对企业环境信息公开内容真实性的审查，增强企业治理污染的紧迫感和责任感，促进企业加大污染治理力度和产业结构升级，实现污染物达标排放。创新环境信息公开方式，让环境信息以更通俗易懂的方式为公众所知。加强公众对环境知情权、参与权、监督权、保护权和受益权等环境权益的认识，引导公众参与环境决策和维护自身合法环境权益，凝聚社会力量，倒</w:t>
      </w:r>
      <w:proofErr w:type="gramStart"/>
      <w:r w:rsidRPr="00D06F30">
        <w:rPr>
          <w:rFonts w:ascii="宋体" w:eastAsia="宋体" w:hAnsi="宋体" w:cs="宋体" w:hint="eastAsia"/>
          <w:color w:val="000000"/>
          <w:kern w:val="0"/>
          <w:sz w:val="24"/>
          <w:szCs w:val="24"/>
        </w:rPr>
        <w:t>逼企业</w:t>
      </w:r>
      <w:proofErr w:type="gramEnd"/>
      <w:r w:rsidRPr="00D06F30">
        <w:rPr>
          <w:rFonts w:ascii="宋体" w:eastAsia="宋体" w:hAnsi="宋体" w:cs="宋体" w:hint="eastAsia"/>
          <w:color w:val="000000"/>
          <w:kern w:val="0"/>
          <w:sz w:val="24"/>
          <w:szCs w:val="24"/>
        </w:rPr>
        <w:t>落实环境保护责任。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健全环境监测预警应急机制。严防突发性环境污染事故发生，按照上级部署，有计划地建设系统化、标准化、自动化、规范化的污染物环境监测网络，建立突发环境事件有效预警，加强生态环境应急能力建设，着力打造监测、预警、应急</w:t>
      </w:r>
      <w:r w:rsidRPr="00D06F30">
        <w:rPr>
          <w:rFonts w:ascii="宋体" w:eastAsia="宋体" w:hAnsi="宋体" w:cs="宋体" w:hint="eastAsia"/>
          <w:color w:val="000000"/>
          <w:kern w:val="0"/>
          <w:sz w:val="24"/>
          <w:szCs w:val="24"/>
        </w:rPr>
        <w:lastRenderedPageBreak/>
        <w:t>一体化环境安全网。加强仪器设备建设，配置性能优异、精确度高的装备，实现高效、快捷的应急响应。加强监测应急人员培训，通过培训提高监测能力和应急素质，努力建设一支懂业务、精技术的队伍。加强公众参与应急管理意识，通过媒体、网络普及不同预警级别环境事件的应对措施，提高公众应对环境危机的处理能力。</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（二）严格落实生态目标责任制度</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强化“党政同责，一岗双责”。抓好党政领导干部的教育培训，充分认识环境保护“党政同责”、“终身追责”等重要内容，以高度负责的政治意识，严格落实生态环境保护工作，坚决担起生态文明建设的政治责任，积极构建生态环境保护“党政同责、一岗双责、齐抓共管”的工作格局。加强生态环境保护目标责任考核，考核结果作为个人或单位评优评先、奖励惩戒的重要依据，针对一些整改工作不到位、履职不力、生态环境质量持续恶化的部门、单位和个人实施约谈，推动解决突出生态环境问题，进一步压实生态环境责任，确保生态环境保护“党政同责、一岗双责”有效落实。</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完善绩效考核制度。将生态文明建设作为党委政府对下级单位“五位一体”考核体系中的一个重要部分，确保生态文明建设工作占党政实绩考核比例达到20%以上。科学合理制定生态文明建设考核指标，实施差异化考核，分类指导，依据不同的职务和职位，进一步细化生态文明考核标准，充分发挥考核的导向、激励和约束作用；将公众评价引入生态文明建设绩效评估中，通过社会调查、民意测验等方法，定期了解社会公众对政府生态环境工作的满意程度，督促生态环境保护责任的落实；对生态环境保护工作绩效突出的单位或个人给予通令嘉奖或通报表彰，激发政府人员工作积极性。</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落实领导干部自然资源资产离任审计。以内蒙古自治区审计厅《领导干部自然资源资产离任审计操作指引》为指导，严格执行领导干部自然资源资产离任审计制度，建立经常性、常态性、全覆盖的自然资源资产审计监督体系。依法依规确定自然资源资产审计对象，科学制定领导干部自然资源资产离任（任中）审计计划，结合康巴什区自然资源禀赋特点和生态环境突出问题进行重点审计，对领导干部任期内履行自然资源资产管理和生态环境保护责任情况进行客观公正、实事求是的总体评价。加强对资源环境审计工作的统筹，推进审计工作联动协作机制，发挥各相关部门监管合力，确保信息共享，及时沟通，进一步提高自然资源资产离任审计的规范化程度。加强资源环境审计队伍建设，开展多样化资源环境审计业务培训，积极创新审计技术手段，不断提高资源环境审计质量和水平。</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强化党政干部生态环境损害责任追究。强化生态保护责任落实，实行最严格的责任追究制度，建立生态环境损害责任终身追究制。一方面以《鄂尔多斯市党政领导干部生态环境损害责任追究实施细则》为依据，对造成重大决策失误、导致环境损失或者生态破坏的相关人员，依法依规依</w:t>
      </w:r>
      <w:proofErr w:type="gramStart"/>
      <w:r w:rsidRPr="00D06F30">
        <w:rPr>
          <w:rFonts w:ascii="宋体" w:eastAsia="宋体" w:hAnsi="宋体" w:cs="宋体" w:hint="eastAsia"/>
          <w:color w:val="000000"/>
          <w:kern w:val="0"/>
          <w:sz w:val="24"/>
          <w:szCs w:val="24"/>
        </w:rPr>
        <w:t>纪进行问</w:t>
      </w:r>
      <w:proofErr w:type="gramEnd"/>
      <w:r w:rsidRPr="00D06F30">
        <w:rPr>
          <w:rFonts w:ascii="宋体" w:eastAsia="宋体" w:hAnsi="宋体" w:cs="宋体" w:hint="eastAsia"/>
          <w:color w:val="000000"/>
          <w:kern w:val="0"/>
          <w:sz w:val="24"/>
          <w:szCs w:val="24"/>
        </w:rPr>
        <w:t>责，问</w:t>
      </w:r>
      <w:proofErr w:type="gramStart"/>
      <w:r w:rsidRPr="00D06F30">
        <w:rPr>
          <w:rFonts w:ascii="宋体" w:eastAsia="宋体" w:hAnsi="宋体" w:cs="宋体" w:hint="eastAsia"/>
          <w:color w:val="000000"/>
          <w:kern w:val="0"/>
          <w:sz w:val="24"/>
          <w:szCs w:val="24"/>
        </w:rPr>
        <w:t>责形式</w:t>
      </w:r>
      <w:proofErr w:type="gramEnd"/>
      <w:r w:rsidRPr="00D06F30">
        <w:rPr>
          <w:rFonts w:ascii="宋体" w:eastAsia="宋体" w:hAnsi="宋体" w:cs="宋体" w:hint="eastAsia"/>
          <w:color w:val="000000"/>
          <w:kern w:val="0"/>
          <w:sz w:val="24"/>
          <w:szCs w:val="24"/>
        </w:rPr>
        <w:t>与干部的任免和考核直接挂钩，倒逼生态环境保护目标实现。另一方面结合辖区实际情况，按照“精神奖励与物质奖励相结合，精神奖励为主”的原则，对生态环境质量考核绩效显著提高、绿色转型发展成绩突出的领导干部给予肯定和激励。用赏罚分明的奖惩机制保障执行力，提高环境损害责任追究的公开度、透明度，实现人民群众“看得见的公平”，提高政府公信力。</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健全生态环境损害赔偿机制。加强部门联动，明确职责分工，做好线索筛查、案件诉讼、资金管理、鉴定评估等工作。设置信访投诉、电话举报和媒体曝光等多个渠道，定期组织生态环境损害的线索筛查，形成案件线索清单，及时开展损</w:t>
      </w:r>
      <w:r w:rsidRPr="00D06F30">
        <w:rPr>
          <w:rFonts w:ascii="宋体" w:eastAsia="宋体" w:hAnsi="宋体" w:cs="宋体" w:hint="eastAsia"/>
          <w:color w:val="000000"/>
          <w:kern w:val="0"/>
          <w:sz w:val="24"/>
          <w:szCs w:val="24"/>
        </w:rPr>
        <w:lastRenderedPageBreak/>
        <w:t>害赔偿，做到“应赔尽赔”。提高队伍执法能力建设，按照上级工作安排，定期开展生态环境损害赔偿工作培训班，邀请专家传授经验，提高执法人员的政策水平和工作能力，组织生态环境损害赔偿案件研讨会，以典型案例为抓手，提高队伍实操技能，提高案件办理质量。加强生态环境损害赔偿案件曝光度，推动全民形成“环境有价、损害担责”的法治意识。探索生态环境损害赔偿多元化实践，通过异地修复、增殖放流、补种复绿、劳务代偿等方式开展生态修复。</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（三）持续完善生态文明制度体系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优化生态环境信用评价制度。严格遵循《鄂尔多斯市企业环境信用评价实施办法》（</w:t>
      </w:r>
      <w:proofErr w:type="gramStart"/>
      <w:r w:rsidRPr="00D06F30">
        <w:rPr>
          <w:rFonts w:ascii="宋体" w:eastAsia="宋体" w:hAnsi="宋体" w:cs="宋体" w:hint="eastAsia"/>
          <w:color w:val="000000"/>
          <w:kern w:val="0"/>
          <w:sz w:val="24"/>
          <w:szCs w:val="24"/>
        </w:rPr>
        <w:t>鄂环发</w:t>
      </w:r>
      <w:proofErr w:type="gramEnd"/>
      <w:r w:rsidRPr="00D06F30">
        <w:rPr>
          <w:rFonts w:ascii="宋体" w:eastAsia="宋体" w:hAnsi="宋体" w:cs="宋体" w:hint="eastAsia"/>
          <w:color w:val="000000"/>
          <w:kern w:val="0"/>
          <w:sz w:val="24"/>
          <w:szCs w:val="24"/>
        </w:rPr>
        <w:t>〔2022〕61号），进一步加强企业环境监管，建立健全“守信激励、失信惩戒”机制，整合全社会力量激励诚信、惩戒失信，让守信者一路畅通、失信者处处受限，激励企业持续改善环境行为，为经济社会协调发展创造良好的信用环境。将企业环境信用评价结果纳入社会信用信息公共平台，作为企业开展整体信用评级、招投标资格认定、项目支持、资金下拨、绿色信贷、上市核查、再融资申请核定等工作的重要参考依据，督促企业守法尽责。将环境信息评价结果与生态环境资金扶持、</w:t>
      </w:r>
      <w:proofErr w:type="gramStart"/>
      <w:r w:rsidRPr="00D06F30">
        <w:rPr>
          <w:rFonts w:ascii="宋体" w:eastAsia="宋体" w:hAnsi="宋体" w:cs="宋体" w:hint="eastAsia"/>
          <w:color w:val="000000"/>
          <w:kern w:val="0"/>
          <w:sz w:val="24"/>
          <w:szCs w:val="24"/>
        </w:rPr>
        <w:t>项目环</w:t>
      </w:r>
      <w:proofErr w:type="gramEnd"/>
      <w:r w:rsidRPr="00D06F30">
        <w:rPr>
          <w:rFonts w:ascii="宋体" w:eastAsia="宋体" w:hAnsi="宋体" w:cs="宋体" w:hint="eastAsia"/>
          <w:color w:val="000000"/>
          <w:kern w:val="0"/>
          <w:sz w:val="24"/>
          <w:szCs w:val="24"/>
        </w:rPr>
        <w:t>评审批等方面挂钩，充分调动企业参与评价的积极性。</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完善生态保护补偿机制。完善生态保护补偿机制，坚持“谁受益、谁补偿”原则，推动地区间建立横向生态补偿制度，鼓励受益地区与生态保护地区、流域下游与上游通过资金补偿、对口协作、产业转移、人才培训、共建园区等方式进行补偿，探索综合性补偿办法。科学制定核算方法，合理明确补偿标准，提高资金使用效率。深化生态保护补偿制度改革，坚持受益者付费原则，积极</w:t>
      </w:r>
      <w:proofErr w:type="gramStart"/>
      <w:r w:rsidRPr="00D06F30">
        <w:rPr>
          <w:rFonts w:ascii="宋体" w:eastAsia="宋体" w:hAnsi="宋体" w:cs="宋体" w:hint="eastAsia"/>
          <w:color w:val="000000"/>
          <w:kern w:val="0"/>
          <w:sz w:val="24"/>
          <w:szCs w:val="24"/>
        </w:rPr>
        <w:t>探索碳排放权</w:t>
      </w:r>
      <w:proofErr w:type="gramEnd"/>
      <w:r w:rsidRPr="00D06F30">
        <w:rPr>
          <w:rFonts w:ascii="宋体" w:eastAsia="宋体" w:hAnsi="宋体" w:cs="宋体" w:hint="eastAsia"/>
          <w:color w:val="000000"/>
          <w:kern w:val="0"/>
          <w:sz w:val="24"/>
          <w:szCs w:val="24"/>
        </w:rPr>
        <w:t>、用水权、用能权、排污权市场化交易，吸引社会资本注入生态环境保护，推行环境污染第三方治理。</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探索GEP核算制度。依托康巴什自然资源、产业基础和人文环境，特色</w:t>
      </w:r>
      <w:proofErr w:type="gramStart"/>
      <w:r w:rsidRPr="00D06F30">
        <w:rPr>
          <w:rFonts w:ascii="宋体" w:eastAsia="宋体" w:hAnsi="宋体" w:cs="宋体" w:hint="eastAsia"/>
          <w:color w:val="000000"/>
          <w:kern w:val="0"/>
          <w:sz w:val="24"/>
          <w:szCs w:val="24"/>
        </w:rPr>
        <w:t>化建立</w:t>
      </w:r>
      <w:proofErr w:type="gramEnd"/>
      <w:r w:rsidRPr="00D06F30">
        <w:rPr>
          <w:rFonts w:ascii="宋体" w:eastAsia="宋体" w:hAnsi="宋体" w:cs="宋体" w:hint="eastAsia"/>
          <w:color w:val="000000"/>
          <w:kern w:val="0"/>
          <w:sz w:val="24"/>
          <w:szCs w:val="24"/>
        </w:rPr>
        <w:t>生态系统生产总值核算的指标体系和政策体系，摸清生态产品家底，探索、总结适合自身的绿色发展路径，实现从“绿水青山”到“金山银山”的转化，构建具有康巴</w:t>
      </w:r>
      <w:proofErr w:type="gramStart"/>
      <w:r w:rsidRPr="00D06F30">
        <w:rPr>
          <w:rFonts w:ascii="宋体" w:eastAsia="宋体" w:hAnsi="宋体" w:cs="宋体" w:hint="eastAsia"/>
          <w:color w:val="000000"/>
          <w:kern w:val="0"/>
          <w:sz w:val="24"/>
          <w:szCs w:val="24"/>
        </w:rPr>
        <w:t>什特色</w:t>
      </w:r>
      <w:proofErr w:type="gramEnd"/>
      <w:r w:rsidRPr="00D06F30">
        <w:rPr>
          <w:rFonts w:ascii="宋体" w:eastAsia="宋体" w:hAnsi="宋体" w:cs="宋体" w:hint="eastAsia"/>
          <w:color w:val="000000"/>
          <w:kern w:val="0"/>
          <w:sz w:val="24"/>
          <w:szCs w:val="24"/>
        </w:rPr>
        <w:t>的生态产品价值实现路径。以GEP核算促进城市生态环境质量进一步提升，助力城市绿色发展。构建GEP核算应用体系，将GEP核算作为城市绿色发展绩效考核、重大规划决策实施和生态补偿等政策制度的重要依据。将GEP核算结果作为领导干部自然资源资产任中和离任审计的重要参考，从而强化政府、部门和领导干部在生态文明建设中的职责，不断调动各级领导干部建立和完善生态产品价值实现机制的积极性。</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第二节 坚守自然底线，筑牢区域生态安全屏障</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（一）三水统筹，促进水环境质量提升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持续改善水环境质量。推进重点流域水质改善，持续推行“河长制”，强化水生态环境保护属地责任，实施“一河</w:t>
      </w:r>
      <w:proofErr w:type="gramStart"/>
      <w:r w:rsidRPr="00D06F30">
        <w:rPr>
          <w:rFonts w:ascii="宋体" w:eastAsia="宋体" w:hAnsi="宋体" w:cs="宋体" w:hint="eastAsia"/>
          <w:color w:val="000000"/>
          <w:kern w:val="0"/>
          <w:sz w:val="24"/>
          <w:szCs w:val="24"/>
        </w:rPr>
        <w:t>一</w:t>
      </w:r>
      <w:proofErr w:type="gramEnd"/>
      <w:r w:rsidRPr="00D06F30">
        <w:rPr>
          <w:rFonts w:ascii="宋体" w:eastAsia="宋体" w:hAnsi="宋体" w:cs="宋体" w:hint="eastAsia"/>
          <w:color w:val="000000"/>
          <w:kern w:val="0"/>
          <w:sz w:val="24"/>
          <w:szCs w:val="24"/>
        </w:rPr>
        <w:t>策”，加快构建上下联动、左右协同、齐抓共管的河湖管护大格局。持续完善排水系统的建设和维护，实现污水全收集、全处理。推进污水处理配套管网建设，提高污水收集和处理能力，进一步提升污水收集管网覆盖率。加强工业企业污水排放监管，经常性抽检、突检企业污水处理设施运行情况，确保污水达标排放。推动乌兰木伦水库建设水环境质量自动监测站和排水管网水质监测系统项目建设，有效监控辖区流域水质和排水管网水质情况变化情况，精准快速定位水质问题，打好污染防治攻坚战。</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强化水生态保护修复。全面开展重点流域水生态状况调查评估，合理规划重点区域河湖生态缓冲带划分，明确生态缓冲带管控要求，并严格实施。对生态功</w:t>
      </w:r>
      <w:r w:rsidRPr="00D06F30">
        <w:rPr>
          <w:rFonts w:ascii="宋体" w:eastAsia="宋体" w:hAnsi="宋体" w:cs="宋体" w:hint="eastAsia"/>
          <w:color w:val="000000"/>
          <w:kern w:val="0"/>
          <w:sz w:val="24"/>
          <w:szCs w:val="24"/>
        </w:rPr>
        <w:lastRenderedPageBreak/>
        <w:t>能受损区域实施必要的生态修复措施，重点推进阿布</w:t>
      </w:r>
      <w:proofErr w:type="gramStart"/>
      <w:r w:rsidRPr="00D06F30">
        <w:rPr>
          <w:rFonts w:ascii="宋体" w:eastAsia="宋体" w:hAnsi="宋体" w:cs="宋体" w:hint="eastAsia"/>
          <w:color w:val="000000"/>
          <w:kern w:val="0"/>
          <w:sz w:val="24"/>
          <w:szCs w:val="24"/>
        </w:rPr>
        <w:t>亥</w:t>
      </w:r>
      <w:proofErr w:type="gramEnd"/>
      <w:r w:rsidRPr="00D06F30">
        <w:rPr>
          <w:rFonts w:ascii="宋体" w:eastAsia="宋体" w:hAnsi="宋体" w:cs="宋体" w:hint="eastAsia"/>
          <w:color w:val="000000"/>
          <w:kern w:val="0"/>
          <w:sz w:val="24"/>
          <w:szCs w:val="24"/>
        </w:rPr>
        <w:t>沟、吉</w:t>
      </w:r>
      <w:proofErr w:type="gramStart"/>
      <w:r w:rsidRPr="00D06F30">
        <w:rPr>
          <w:rFonts w:ascii="宋体" w:eastAsia="宋体" w:hAnsi="宋体" w:cs="宋体" w:hint="eastAsia"/>
          <w:color w:val="000000"/>
          <w:kern w:val="0"/>
          <w:sz w:val="24"/>
          <w:szCs w:val="24"/>
        </w:rPr>
        <w:t>劳庆川</w:t>
      </w:r>
      <w:proofErr w:type="gramEnd"/>
      <w:r w:rsidRPr="00D06F30">
        <w:rPr>
          <w:rFonts w:ascii="宋体" w:eastAsia="宋体" w:hAnsi="宋体" w:cs="宋体" w:hint="eastAsia"/>
          <w:color w:val="000000"/>
          <w:kern w:val="0"/>
          <w:sz w:val="24"/>
          <w:szCs w:val="24"/>
        </w:rPr>
        <w:t>河道生态环境整治和修复工程，加强河流边坡植被、裸露地块的修复建设，恢复和增强河流水系生态功能，推动“水清、岸绿、河畅、景美”目标的实现。开展水生生物增殖放流活动，严防入侵物种，保护水生生物多样性，促进水域生态环境的修复和水生生物资源的可持续发展。</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建立健全节水制度。建立城乡水</w:t>
      </w:r>
      <w:proofErr w:type="gramStart"/>
      <w:r w:rsidRPr="00D06F30">
        <w:rPr>
          <w:rFonts w:ascii="宋体" w:eastAsia="宋体" w:hAnsi="宋体" w:cs="宋体" w:hint="eastAsia"/>
          <w:color w:val="000000"/>
          <w:kern w:val="0"/>
          <w:sz w:val="24"/>
          <w:szCs w:val="24"/>
        </w:rPr>
        <w:t>务</w:t>
      </w:r>
      <w:proofErr w:type="gramEnd"/>
      <w:r w:rsidRPr="00D06F30">
        <w:rPr>
          <w:rFonts w:ascii="宋体" w:eastAsia="宋体" w:hAnsi="宋体" w:cs="宋体" w:hint="eastAsia"/>
          <w:color w:val="000000"/>
          <w:kern w:val="0"/>
          <w:sz w:val="24"/>
          <w:szCs w:val="24"/>
        </w:rPr>
        <w:t>一体化管理制度，加强推进取水许可和水资源有偿使用制度，完善用水计量、收费、监督、考核制度，落实最严格水资源管理制度，坚持量水而行、节水为重，强化对用水总量与用水强度的控制。规划和建设项目需做好前瞻性调查研究工作，加强水资源整体性研究利用，充分做好以水定项、以水定产的科学规划工作。政府部门要</w:t>
      </w:r>
      <w:proofErr w:type="gramStart"/>
      <w:r w:rsidRPr="00D06F30">
        <w:rPr>
          <w:rFonts w:ascii="宋体" w:eastAsia="宋体" w:hAnsi="宋体" w:cs="宋体" w:hint="eastAsia"/>
          <w:color w:val="000000"/>
          <w:kern w:val="0"/>
          <w:sz w:val="24"/>
          <w:szCs w:val="24"/>
        </w:rPr>
        <w:t>加强对取用水</w:t>
      </w:r>
      <w:proofErr w:type="gramEnd"/>
      <w:r w:rsidRPr="00D06F30">
        <w:rPr>
          <w:rFonts w:ascii="宋体" w:eastAsia="宋体" w:hAnsi="宋体" w:cs="宋体" w:hint="eastAsia"/>
          <w:color w:val="000000"/>
          <w:kern w:val="0"/>
          <w:sz w:val="24"/>
          <w:szCs w:val="24"/>
        </w:rPr>
        <w:t>的监督管理和行政执法力度，规范辖区取水秩序，积极开展取用水管理专项整治行动，打击非法取水等违法违规行为；推进节水宣传教育，加大国民水情教育。力争到2025年，单位国内生产总值水耗降至全国平均线以下，基本建成与小康社会和社会主义新农村相适应的节水型社会，到2030年，康巴什区节水型社会进入良性发展阶段。</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促进水资源高效利用。强化水土保持综合治理工作，改善水质水源，增强环境的蓄水能力，提高水资源承载力。提升城市园林绿地节水效率，推进中水管网建设和雨水收集系统建设项目进度，实现水资源“优质优用、低质低用”。引导高耗水行业改进生产方式，调整用水结构，主动加大节水设备的投入，提高用水效率。</w:t>
      </w:r>
      <w:proofErr w:type="gramStart"/>
      <w:r w:rsidRPr="00D06F30">
        <w:rPr>
          <w:rFonts w:ascii="宋体" w:eastAsia="宋体" w:hAnsi="宋体" w:cs="宋体" w:hint="eastAsia"/>
          <w:color w:val="000000"/>
          <w:kern w:val="0"/>
          <w:sz w:val="24"/>
          <w:szCs w:val="24"/>
        </w:rPr>
        <w:t>加快京能热电厂</w:t>
      </w:r>
      <w:proofErr w:type="gramEnd"/>
      <w:r w:rsidRPr="00D06F30">
        <w:rPr>
          <w:rFonts w:ascii="宋体" w:eastAsia="宋体" w:hAnsi="宋体" w:cs="宋体" w:hint="eastAsia"/>
          <w:color w:val="000000"/>
          <w:kern w:val="0"/>
          <w:sz w:val="24"/>
          <w:szCs w:val="24"/>
        </w:rPr>
        <w:t>中水回用工程建设，提升企业中水处理规模，加强企业节水管理，进一步扩大中水管网覆盖面，确保中水回用率保持100%。</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（二）多举并重，推动大气环境质量改善</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1.持续推进多污染物协同治理。</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PM2.5和O3污染协同治理，重点推进VOCs和氮氧化物的协同减排。加强对工业源、生活源、移动源、面源等多个源头VOCs、氮氧化物排放的监管，严格控制两项臭氧前体物的产生，有效降低重污染天数。根据上级安排和部署，开展光化学监测网络研究，为环境决策和建议提供助力。鼓励辖区各加油站错时加油、卸油，减少臭氧污染高峰时段挥发性有机物排放。</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2.加强VOCs污染综合治理</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严格控制机动车尾气排放。全面实施轻型车和</w:t>
      </w:r>
      <w:proofErr w:type="gramStart"/>
      <w:r w:rsidRPr="00D06F30">
        <w:rPr>
          <w:rFonts w:ascii="宋体" w:eastAsia="宋体" w:hAnsi="宋体" w:cs="宋体" w:hint="eastAsia"/>
          <w:color w:val="000000"/>
          <w:kern w:val="0"/>
          <w:sz w:val="24"/>
          <w:szCs w:val="24"/>
        </w:rPr>
        <w:t>重型车国六</w:t>
      </w:r>
      <w:proofErr w:type="gramEnd"/>
      <w:r w:rsidRPr="00D06F30">
        <w:rPr>
          <w:rFonts w:ascii="宋体" w:eastAsia="宋体" w:hAnsi="宋体" w:cs="宋体" w:hint="eastAsia"/>
          <w:color w:val="000000"/>
          <w:kern w:val="0"/>
          <w:sz w:val="24"/>
          <w:szCs w:val="24"/>
        </w:rPr>
        <w:t>排放标准，实施非道路移动柴油机械第四阶段排放标准。到2025年，</w:t>
      </w:r>
      <w:proofErr w:type="gramStart"/>
      <w:r w:rsidRPr="00D06F30">
        <w:rPr>
          <w:rFonts w:ascii="宋体" w:eastAsia="宋体" w:hAnsi="宋体" w:cs="宋体" w:hint="eastAsia"/>
          <w:color w:val="000000"/>
          <w:kern w:val="0"/>
          <w:sz w:val="24"/>
          <w:szCs w:val="24"/>
        </w:rPr>
        <w:t>淘汰国</w:t>
      </w:r>
      <w:proofErr w:type="gramEnd"/>
      <w:r w:rsidRPr="00D06F30">
        <w:rPr>
          <w:rFonts w:ascii="宋体" w:eastAsia="宋体" w:hAnsi="宋体" w:cs="宋体" w:hint="eastAsia"/>
          <w:color w:val="000000"/>
          <w:kern w:val="0"/>
          <w:sz w:val="24"/>
          <w:szCs w:val="24"/>
        </w:rPr>
        <w:t>三及以下柴油货车，重点区域加快</w:t>
      </w:r>
      <w:proofErr w:type="gramStart"/>
      <w:r w:rsidRPr="00D06F30">
        <w:rPr>
          <w:rFonts w:ascii="宋体" w:eastAsia="宋体" w:hAnsi="宋体" w:cs="宋体" w:hint="eastAsia"/>
          <w:color w:val="000000"/>
          <w:kern w:val="0"/>
          <w:sz w:val="24"/>
          <w:szCs w:val="24"/>
        </w:rPr>
        <w:t>淘汰国</w:t>
      </w:r>
      <w:proofErr w:type="gramEnd"/>
      <w:r w:rsidRPr="00D06F30">
        <w:rPr>
          <w:rFonts w:ascii="宋体" w:eastAsia="宋体" w:hAnsi="宋体" w:cs="宋体" w:hint="eastAsia"/>
          <w:color w:val="000000"/>
          <w:kern w:val="0"/>
          <w:sz w:val="24"/>
          <w:szCs w:val="24"/>
        </w:rPr>
        <w:t>四营运柴油货车。优化城市交通发展网络，避免交通堵塞造成车辆停滞，减少车辆低速尾气排放。</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大力推广使用清洁能源。推广使用太阳能、风能等清洁能源，加大城市工业企业及居民清洁能源使用力度。加快企业生产工艺的更新换代，鼓励使用先进工艺，选用清洁能源和原料，淘汰落后产能，减少化石能源的使用。从</w:t>
      </w:r>
      <w:proofErr w:type="gramStart"/>
      <w:r w:rsidRPr="00D06F30">
        <w:rPr>
          <w:rFonts w:ascii="宋体" w:eastAsia="宋体" w:hAnsi="宋体" w:cs="宋体" w:hint="eastAsia"/>
          <w:color w:val="000000"/>
          <w:kern w:val="0"/>
          <w:sz w:val="24"/>
          <w:szCs w:val="24"/>
        </w:rPr>
        <w:t>严管控高污染</w:t>
      </w:r>
      <w:proofErr w:type="gramEnd"/>
      <w:r w:rsidRPr="00D06F30">
        <w:rPr>
          <w:rFonts w:ascii="宋体" w:eastAsia="宋体" w:hAnsi="宋体" w:cs="宋体" w:hint="eastAsia"/>
          <w:color w:val="000000"/>
          <w:kern w:val="0"/>
          <w:sz w:val="24"/>
          <w:szCs w:val="24"/>
        </w:rPr>
        <w:t>、高耗能工业项目的新批新建。</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严格控制重点行业VOCs排放。对重点行业领域进行全面排查，建立VOCs重点监管企业名录，要求纳入名录的企业在处理设施排放口配置VOCs在线监测系统，监测数据实时传输至生态环境部门。要求各企业按照“</w:t>
      </w:r>
      <w:proofErr w:type="gramStart"/>
      <w:r w:rsidRPr="00D06F30">
        <w:rPr>
          <w:rFonts w:ascii="宋体" w:eastAsia="宋体" w:hAnsi="宋体" w:cs="宋体" w:hint="eastAsia"/>
          <w:color w:val="000000"/>
          <w:kern w:val="0"/>
          <w:sz w:val="24"/>
          <w:szCs w:val="24"/>
        </w:rPr>
        <w:t>一</w:t>
      </w:r>
      <w:proofErr w:type="gramEnd"/>
      <w:r w:rsidRPr="00D06F30">
        <w:rPr>
          <w:rFonts w:ascii="宋体" w:eastAsia="宋体" w:hAnsi="宋体" w:cs="宋体" w:hint="eastAsia"/>
          <w:color w:val="000000"/>
          <w:kern w:val="0"/>
          <w:sz w:val="24"/>
          <w:szCs w:val="24"/>
        </w:rPr>
        <w:t>企</w:t>
      </w:r>
      <w:proofErr w:type="gramStart"/>
      <w:r w:rsidRPr="00D06F30">
        <w:rPr>
          <w:rFonts w:ascii="宋体" w:eastAsia="宋体" w:hAnsi="宋体" w:cs="宋体" w:hint="eastAsia"/>
          <w:color w:val="000000"/>
          <w:kern w:val="0"/>
          <w:sz w:val="24"/>
          <w:szCs w:val="24"/>
        </w:rPr>
        <w:t>一</w:t>
      </w:r>
      <w:proofErr w:type="gramEnd"/>
      <w:r w:rsidRPr="00D06F30">
        <w:rPr>
          <w:rFonts w:ascii="宋体" w:eastAsia="宋体" w:hAnsi="宋体" w:cs="宋体" w:hint="eastAsia"/>
          <w:color w:val="000000"/>
          <w:kern w:val="0"/>
          <w:sz w:val="24"/>
          <w:szCs w:val="24"/>
        </w:rPr>
        <w:t>方案”的原则制定具有针对性的VOCs综合整治方案。探索挥发性有机物排污费征收机制，促使企业提高VOCs污染控制技术。加强加油站排放监管，推进加油站、油罐车油气回收治理，要求辖区内的加油站全部安装油气回收系统。加强汽车维修行业管理，禁止露天喷涂和露天干燥。</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xml:space="preserve">　　开展餐饮油烟污染治理。开展餐饮油烟污染专项整治行动，要求餐饮服务经营场所全部安装高效油烟净化设施，推广家庭使用高效净化型家用抽油烟机，确保油烟废气排放达标。加强对餐饮单位的监督检查，督促餐饮单位按时对油烟净化设施进行维护保养。大力推广清洁餐饮方式，呼吁公众以电烤方式取代传统炭烤的烧烤形式。</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3.深化城市扬尘污染治理</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工地扬尘管理，加强对粉状物料堆场、裸露地块的扬尘管控。严格落实绿色施工，要求城市建成区建筑施工工地严格遵循施工扬尘专项治理工作要求，将“六个100%”防尘措施落到实处，同时政府部门加强对施工扬尘工地的监管，加大对违法违规企业的惩戒力度，有效改善空气质量。强化道路扬尘治理，持续推行道路机械化清扫。</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4.</w:t>
      </w:r>
      <w:proofErr w:type="gramStart"/>
      <w:r w:rsidRPr="00D06F30">
        <w:rPr>
          <w:rFonts w:ascii="宋体" w:eastAsia="宋体" w:hAnsi="宋体" w:cs="宋体" w:hint="eastAsia"/>
          <w:color w:val="000000"/>
          <w:kern w:val="0"/>
          <w:sz w:val="24"/>
          <w:szCs w:val="24"/>
        </w:rPr>
        <w:t>完善重</w:t>
      </w:r>
      <w:proofErr w:type="gramEnd"/>
      <w:r w:rsidRPr="00D06F30">
        <w:rPr>
          <w:rFonts w:ascii="宋体" w:eastAsia="宋体" w:hAnsi="宋体" w:cs="宋体" w:hint="eastAsia"/>
          <w:color w:val="000000"/>
          <w:kern w:val="0"/>
          <w:sz w:val="24"/>
          <w:szCs w:val="24"/>
        </w:rPr>
        <w:t>污染天气应急机制</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健全PM2.5和O3重污染天气预警应急响应机制，强化各项应急措施落实。建立重污染天气监测预警平台，尽快形成重污染天气监测预警机制，避免出现“滞后预警”、“不预警”等现象。做好重污染天气趋势分析，科学制定针对性减排措施，提高重污染天气应对的有效性。实行分级预警，明确不同等级的具体标准，将重污染天气的预警等级划分为蓝色、黄色、橙色和红色四级，制定不同等级的响应程序和工作内容。定期开展重污染天气应急演练，强化部门间共同协作能力和队伍应急处置能力。将重污染天气应急管理工作纳入绩效考评体系，对因工作不力、履职缺位等原因导致未能落实各项应急措施或未能有效应对重污染天气的个人或单位依法追究责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（三）攻坚克难，强化土壤污染综合治理</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土壤污染源头治理。强化建设用地准入管理，合理规划土地用途，严格落实建设用地土壤污染风险管控和修复名录制度，规范污染地块管理程序，促进土壤污染治理修复和安全有序利用。加强企业土壤环境监管，动态更新土壤污染重点监管单位名录，落实土壤污染目标责任制，压实企业土壤污染防治主体责任。将土壤环境质量监测纳入生态环境监测预警体系，跟踪监测重点区域土壤污染情况，实行环境风险评价，提高应急处置能力。强化未污染土壤保护，科学开发未利用地块，严格建设用地环境影响评价。持续跟进华泰车身公司和欧意德发动机公司工业土地收储进展状况，及时进行土壤环境调查及风险评估，全面掌握土壤环境质量状况。</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强化土壤和地下水污染协同防治。对辖区内的建筑垃圾填埋场等土壤污染重点监管区域的土壤和地下水定期开展监测，指导企业建立土壤及地下水环境风险隐患长效管理制度，督促企业定期开展自行监测并编制监测评估报告。将地下水内容加入土壤污染状况调查报告、土壤污染风险管控或修复方案中，促进土壤和地下水污染协同防治、综合治理。与国内外多所科研院所建立战略合作关系，探索土壤和地下水污染预防、治理、监管三位一体的水土共治的新方法、新模式。</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林草地土壤环境管理。严格控制林地、草地、园地的化肥农药使用量，实施化肥农药零增长计划，合理使用农药和化肥，倡导使用有机肥和低毒、低残留有机农药，科学合理使用无机化肥，积极推广机械施肥、水肥一体化等施肥技术，加强与科研机构的合作，为生产中农药、化肥的使用提供专业技术指导。鼓励利用物理防治和生物防治手段治理有害生物。禁止使用除草剂和使用污染水体浇灌林木、草地。</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（四）强化监管，加强噪声污染预防和控制</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xml:space="preserve">　　加强噪声污染源头预控。要求建筑工地进行噪声污染治理，通过在靠近工地边界的地方设置隔音墙、安装和使用隔音</w:t>
      </w:r>
      <w:proofErr w:type="gramStart"/>
      <w:r w:rsidRPr="00D06F30">
        <w:rPr>
          <w:rFonts w:ascii="宋体" w:eastAsia="宋体" w:hAnsi="宋体" w:cs="宋体" w:hint="eastAsia"/>
          <w:color w:val="000000"/>
          <w:kern w:val="0"/>
          <w:sz w:val="24"/>
          <w:szCs w:val="24"/>
        </w:rPr>
        <w:t>罩或者</w:t>
      </w:r>
      <w:proofErr w:type="gramEnd"/>
      <w:r w:rsidRPr="00D06F30">
        <w:rPr>
          <w:rFonts w:ascii="宋体" w:eastAsia="宋体" w:hAnsi="宋体" w:cs="宋体" w:hint="eastAsia"/>
          <w:color w:val="000000"/>
          <w:kern w:val="0"/>
          <w:sz w:val="24"/>
          <w:szCs w:val="24"/>
        </w:rPr>
        <w:t>消声器、采用低噪声生产工艺和材料等途径降低噪音。合理规划城市道路，避免产生交通拥堵的情况，在部分重要路口安装限速提醒装置，控制车辆行驶速度，降低交通噪声污染，通过设置“禁鸣区”来减少交通噪声产生的不良影响。公车采购宜选择新能源、电动类噪音较小的车辆。通过宣传督导和联合执法严格控制生活噪音，及时受理和解决噪音相关的居民投诉，对易产生噪音的公共场所重点监管、常态化检查。</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大噪声污染监管力度。通过增设各类功能区噪声监测点、提高监测频率等措施，加大对噪声源的监管力度。要求建筑工地在施工现场安装噪声在线监测设备，监测数据实时传输至生态环境部门。积极开展噪声污染专项行动和突击检查，对噪声超标的单位进行立案查处。加强夜间噪声污染管控，重点对娱乐场所、夜间排挡等公共场所提高噪音管控力度和巡查监管强度，及时有效解决居民投诉，营造宁静人居环境，持续提升居民满意度。</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（五）真抓实干，加快水土流失综合防治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水土流失重点区域生态修复。积极推进生态修复及水土流失综合治理示范区建设，实施小流域水土流失治理和生态修复工程。加强封育保护，促进生态自然修复，加快水土流失防治步伐。健全水土保持生态效益补偿制度，为生态保护和经济发展提供强有力的政策支持和稳定的资金渠道。</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推进国土绿化行动。推进防护林、生态林绿化建设，充分发挥森林的生态效益，构建具有防止水土流失、防风固沙等功能的生态廊道，筑牢祖国北方重要生态安全屏障，提升生态系统质量和稳定性。引导全社会共同参与国土绿化行动，加强义务植树宣教，强化公民履行植树义务法律意识，各级领导干部要率先垂范，持之以恒开展义务植树。</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（六）合理开发，推进生物多样性保护</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建立涵盖生态评估的现代规划体系。将生态评估作为规划内容中必不可少的重要部分，合理编制生态环境保护与经济发展协调一致的相关规划，生态评估应包涵对生物多样性的影响、生态修复等内容，最大程度降低人类活动对生物的干扰。定期对规划范围内的生物多样性进行监测，及时分析人类活动和城市建设对生物多样性产生的影响，根据监测结果，及时调整不科学的城市建设行为，避免不良影响加剧。</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加强生态廊道节点建设。通过加强河流水系、绿</w:t>
      </w:r>
      <w:proofErr w:type="gramStart"/>
      <w:r w:rsidRPr="00D06F30">
        <w:rPr>
          <w:rFonts w:ascii="宋体" w:eastAsia="宋体" w:hAnsi="宋体" w:cs="宋体" w:hint="eastAsia"/>
          <w:color w:val="000000"/>
          <w:kern w:val="0"/>
          <w:sz w:val="24"/>
          <w:szCs w:val="24"/>
        </w:rPr>
        <w:t>道碧道</w:t>
      </w:r>
      <w:proofErr w:type="gramEnd"/>
      <w:r w:rsidRPr="00D06F30">
        <w:rPr>
          <w:rFonts w:ascii="宋体" w:eastAsia="宋体" w:hAnsi="宋体" w:cs="宋体" w:hint="eastAsia"/>
          <w:color w:val="000000"/>
          <w:kern w:val="0"/>
          <w:sz w:val="24"/>
          <w:szCs w:val="24"/>
        </w:rPr>
        <w:t>以及绿化带等各种生态节点的连通性，降低生物栖息地破碎化对生物多样性的影响，促进生物之间的迁徙与交流。</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注重外来物种防控。定期对外来物种的数量、分布、损害情况进行调查，建立监测预警机制。宣传普及常见入侵物种相关知识，引导群众在发现入侵物种后及时向有关部门举报，做好突发事件应急工作。杜绝盲目引进和异地放生。</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（七）严防固废污染，提升固</w:t>
      </w:r>
      <w:proofErr w:type="gramStart"/>
      <w:r w:rsidRPr="00D06F30">
        <w:rPr>
          <w:rFonts w:ascii="宋体" w:eastAsia="宋体" w:hAnsi="宋体" w:cs="宋体" w:hint="eastAsia"/>
          <w:color w:val="000000"/>
          <w:kern w:val="0"/>
          <w:sz w:val="24"/>
          <w:szCs w:val="24"/>
        </w:rPr>
        <w:t>废利用</w:t>
      </w:r>
      <w:proofErr w:type="gramEnd"/>
      <w:r w:rsidRPr="00D06F30">
        <w:rPr>
          <w:rFonts w:ascii="宋体" w:eastAsia="宋体" w:hAnsi="宋体" w:cs="宋体" w:hint="eastAsia"/>
          <w:color w:val="000000"/>
          <w:kern w:val="0"/>
          <w:sz w:val="24"/>
          <w:szCs w:val="24"/>
        </w:rPr>
        <w:t>处置能力</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持续深化“无废城市”建设。按照内蒙古自治区和鄂尔多斯市的部署和安排，深入推进“无废城市”建设，促进固体废物“源头减量、过程资源化利用、末端安全处置”。引导工业企业通过优化生产工艺、提高原料使用率，降低固</w:t>
      </w:r>
      <w:proofErr w:type="gramStart"/>
      <w:r w:rsidRPr="00D06F30">
        <w:rPr>
          <w:rFonts w:ascii="宋体" w:eastAsia="宋体" w:hAnsi="宋体" w:cs="宋体" w:hint="eastAsia"/>
          <w:color w:val="000000"/>
          <w:kern w:val="0"/>
          <w:sz w:val="24"/>
          <w:szCs w:val="24"/>
        </w:rPr>
        <w:t>废产生</w:t>
      </w:r>
      <w:proofErr w:type="gramEnd"/>
      <w:r w:rsidRPr="00D06F30">
        <w:rPr>
          <w:rFonts w:ascii="宋体" w:eastAsia="宋体" w:hAnsi="宋体" w:cs="宋体" w:hint="eastAsia"/>
          <w:color w:val="000000"/>
          <w:kern w:val="0"/>
          <w:sz w:val="24"/>
          <w:szCs w:val="24"/>
        </w:rPr>
        <w:t>量，大力发展循环经济。推广绿色施工和绿色生活，减少建筑垃圾和生活垃圾的产生，强化垃圾分类工作，推进城区垃圾焚烧发电项目建设，提升垃圾分类回收处理能力，实行垃圾分类精准投放和集中管理，便于垃圾规范管理，避免二次污染。对危险废物和医疗废物进行“全过程”动态监管，严防、严查、严惩危险废</w:t>
      </w:r>
      <w:r w:rsidRPr="00D06F30">
        <w:rPr>
          <w:rFonts w:ascii="宋体" w:eastAsia="宋体" w:hAnsi="宋体" w:cs="宋体" w:hint="eastAsia"/>
          <w:color w:val="000000"/>
          <w:kern w:val="0"/>
          <w:sz w:val="24"/>
          <w:szCs w:val="24"/>
        </w:rPr>
        <w:lastRenderedPageBreak/>
        <w:t>物及医疗废物向土壤环境转移的行为。完善涉</w:t>
      </w:r>
      <w:proofErr w:type="gramStart"/>
      <w:r w:rsidRPr="00D06F30">
        <w:rPr>
          <w:rFonts w:ascii="宋体" w:eastAsia="宋体" w:hAnsi="宋体" w:cs="宋体" w:hint="eastAsia"/>
          <w:color w:val="000000"/>
          <w:kern w:val="0"/>
          <w:sz w:val="24"/>
          <w:szCs w:val="24"/>
        </w:rPr>
        <w:t>疫</w:t>
      </w:r>
      <w:proofErr w:type="gramEnd"/>
      <w:r w:rsidRPr="00D06F30">
        <w:rPr>
          <w:rFonts w:ascii="宋体" w:eastAsia="宋体" w:hAnsi="宋体" w:cs="宋体" w:hint="eastAsia"/>
          <w:color w:val="000000"/>
          <w:kern w:val="0"/>
          <w:sz w:val="24"/>
          <w:szCs w:val="24"/>
        </w:rPr>
        <w:t>废物应急处置机制，配齐应急处置物资，提升涉</w:t>
      </w:r>
      <w:proofErr w:type="gramStart"/>
      <w:r w:rsidRPr="00D06F30">
        <w:rPr>
          <w:rFonts w:ascii="宋体" w:eastAsia="宋体" w:hAnsi="宋体" w:cs="宋体" w:hint="eastAsia"/>
          <w:color w:val="000000"/>
          <w:kern w:val="0"/>
          <w:sz w:val="24"/>
          <w:szCs w:val="24"/>
        </w:rPr>
        <w:t>疫</w:t>
      </w:r>
      <w:proofErr w:type="gramEnd"/>
      <w:r w:rsidRPr="00D06F30">
        <w:rPr>
          <w:rFonts w:ascii="宋体" w:eastAsia="宋体" w:hAnsi="宋体" w:cs="宋体" w:hint="eastAsia"/>
          <w:color w:val="000000"/>
          <w:kern w:val="0"/>
          <w:sz w:val="24"/>
          <w:szCs w:val="24"/>
        </w:rPr>
        <w:t>医疗废物应急处置能力。</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严防“白色污染”。加强塑料污染治理，规范塑料废弃物回收利用和处置，加大塑料废弃物分类收集和处理力度，提高塑料废弃物资源化利用水平。积极推广应用替代产品，鼓励商家使用环保布袋、纸袋等非塑料制品和</w:t>
      </w:r>
      <w:proofErr w:type="gramStart"/>
      <w:r w:rsidRPr="00D06F30">
        <w:rPr>
          <w:rFonts w:ascii="宋体" w:eastAsia="宋体" w:hAnsi="宋体" w:cs="宋体" w:hint="eastAsia"/>
          <w:color w:val="000000"/>
          <w:kern w:val="0"/>
          <w:sz w:val="24"/>
          <w:szCs w:val="24"/>
        </w:rPr>
        <w:t>可</w:t>
      </w:r>
      <w:proofErr w:type="gramEnd"/>
      <w:r w:rsidRPr="00D06F30">
        <w:rPr>
          <w:rFonts w:ascii="宋体" w:eastAsia="宋体" w:hAnsi="宋体" w:cs="宋体" w:hint="eastAsia"/>
          <w:color w:val="000000"/>
          <w:kern w:val="0"/>
          <w:sz w:val="24"/>
          <w:szCs w:val="24"/>
        </w:rPr>
        <w:t>降解购物袋；注重舆论引导，加强科普宣传，倡导简约适度、绿色低碳的生活理念，引导民众减少不可降解塑料包装袋、胶带和一次性塑料编织袋的使用。到2025年，全区塑料垃圾填埋量大幅降低。</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（八）注重风险管理，有效防范其他污染物</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光污染风险防范。提高对光污染的正确认识，加强光污染危害性的科普教育工作，让民众真正重视光污染，预防和控制光污染泛滥。提升城市照明系统管理水平，积极开展光污染防治，推广LED灯，逐步淘汰汞灯等高耗能光源，加强对景观照明设备和广告牌的管理，严防大型照明设施对交通及居民的影响。在城市建设过程中，限制使用玻璃幕墙。</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核与辐射污染风险防范。加强监督执法力度，开展核与辐射隐患排查，编制涉及核与辐射安全隐患企业清单，督促企业及时提交年度评估报告，提高辐射环境监测水平和信息公开透明化，压实企业环境安全责任。加快核与辐射事故应急预案修订，加强辐射安全管理人员培训，经常性开展核与辐射事故应急演练，提升队伍应急处置能力，切实保障人民群众身体健康和辐射环境安全。推进电磁辐射建设项目的规范化管理，严格执行环境影响评价和“三同时”制度，逐步推广“绿色基站”和“绿色变电站”建设。</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新污染物风险防范。开展全域性摸底调查，以内分泌干扰物、抗生素和微塑料等新污染物为调查对象，对辖区进行环境影响评估和风险评估，编制新污染物排放清单。创新执法管理机制，强化多部门协同治理，加强多部门新污染物联合调查、联合执法、信息共享，统筹推进新污染物治理工作。将新污染物治理纳入地方政府绩效考核评价体系，将治理工作落到实处。加快淘汰、限制和减少国际环境公约管控化学品的使用，严厉打击持久性有机污染物非法生产和使用、</w:t>
      </w:r>
      <w:proofErr w:type="gramStart"/>
      <w:r w:rsidRPr="00D06F30">
        <w:rPr>
          <w:rFonts w:ascii="宋体" w:eastAsia="宋体" w:hAnsi="宋体" w:cs="宋体" w:hint="eastAsia"/>
          <w:color w:val="000000"/>
          <w:kern w:val="0"/>
          <w:sz w:val="24"/>
          <w:szCs w:val="24"/>
        </w:rPr>
        <w:t>添汞产品</w:t>
      </w:r>
      <w:proofErr w:type="gramEnd"/>
      <w:r w:rsidRPr="00D06F30">
        <w:rPr>
          <w:rFonts w:ascii="宋体" w:eastAsia="宋体" w:hAnsi="宋体" w:cs="宋体" w:hint="eastAsia"/>
          <w:color w:val="000000"/>
          <w:kern w:val="0"/>
          <w:sz w:val="24"/>
          <w:szCs w:val="24"/>
        </w:rPr>
        <w:t>非法生产等违法行为。压紧压实企业责任，促进新污染物减排，引导企业落实污染治理的主体责任，鼓励清洁生产，减少包含新污染物产品的生产和使用，从源头上控制新污染物排放。对使用有毒有害化学物质的企业实施强制性清洁生产审核。</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第三节 优化生态布局，构建合理生态空间格局</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（一）着力优化“三生”空间格局</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统筹布局生产、生活、生态三大空间，科学规划安全高效的生产空间、舒适宜居的生活空间、碧水蓝天的生态空间，着力解决好生产发展与生态保护、生活幸福的关系，努力打造人与自然和谐共处的现代名城，推动城市可持续发展。</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持续优化营商环境，加速产业转型升级，加快培育新经济新产业，着力引进一批“专精特新”企业，构建创新驱动产业发展格局。构筑“两翼、三廊、多点”的生态安全格局。努力保护康巴什城区以外的东西两侧防风固沙林和环城绿带生态功能区（两翼）、阿布</w:t>
      </w:r>
      <w:proofErr w:type="gramStart"/>
      <w:r w:rsidRPr="00D06F30">
        <w:rPr>
          <w:rFonts w:ascii="宋体" w:eastAsia="宋体" w:hAnsi="宋体" w:cs="宋体" w:hint="eastAsia"/>
          <w:color w:val="000000"/>
          <w:kern w:val="0"/>
          <w:sz w:val="24"/>
          <w:szCs w:val="24"/>
        </w:rPr>
        <w:t>亥</w:t>
      </w:r>
      <w:proofErr w:type="gramEnd"/>
      <w:r w:rsidRPr="00D06F30">
        <w:rPr>
          <w:rFonts w:ascii="宋体" w:eastAsia="宋体" w:hAnsi="宋体" w:cs="宋体" w:hint="eastAsia"/>
          <w:color w:val="000000"/>
          <w:kern w:val="0"/>
          <w:sz w:val="24"/>
          <w:szCs w:val="24"/>
        </w:rPr>
        <w:t>沟生态廊道、吉</w:t>
      </w:r>
      <w:proofErr w:type="gramStart"/>
      <w:r w:rsidRPr="00D06F30">
        <w:rPr>
          <w:rFonts w:ascii="宋体" w:eastAsia="宋体" w:hAnsi="宋体" w:cs="宋体" w:hint="eastAsia"/>
          <w:color w:val="000000"/>
          <w:kern w:val="0"/>
          <w:sz w:val="24"/>
          <w:szCs w:val="24"/>
        </w:rPr>
        <w:t>劳庆川</w:t>
      </w:r>
      <w:proofErr w:type="gramEnd"/>
      <w:r w:rsidRPr="00D06F30">
        <w:rPr>
          <w:rFonts w:ascii="宋体" w:eastAsia="宋体" w:hAnsi="宋体" w:cs="宋体" w:hint="eastAsia"/>
          <w:color w:val="000000"/>
          <w:kern w:val="0"/>
          <w:sz w:val="24"/>
          <w:szCs w:val="24"/>
        </w:rPr>
        <w:t>生态廊道和包茂高速生态廊道三条南北向生态绿化廊道（三廊）、城市内部多个大型绿地公园（多点）的生态环境，形成绿色生态屏障，夯实绿色本地，构建区域生态安全格局。以“人”作为城市发展的核心，坚持宜居发展，推动形成绿色低碳的生产生活方式和城市建设运营模式，形成宜</w:t>
      </w:r>
      <w:proofErr w:type="gramStart"/>
      <w:r w:rsidRPr="00D06F30">
        <w:rPr>
          <w:rFonts w:ascii="宋体" w:eastAsia="宋体" w:hAnsi="宋体" w:cs="宋体" w:hint="eastAsia"/>
          <w:color w:val="000000"/>
          <w:kern w:val="0"/>
          <w:sz w:val="24"/>
          <w:szCs w:val="24"/>
        </w:rPr>
        <w:t>居宜业</w:t>
      </w:r>
      <w:proofErr w:type="gramEnd"/>
      <w:r w:rsidRPr="00D06F30">
        <w:rPr>
          <w:rFonts w:ascii="宋体" w:eastAsia="宋体" w:hAnsi="宋体" w:cs="宋体" w:hint="eastAsia"/>
          <w:color w:val="000000"/>
          <w:kern w:val="0"/>
          <w:sz w:val="24"/>
          <w:szCs w:val="24"/>
        </w:rPr>
        <w:t>的生活空间。</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xml:space="preserve">　　（二）合理开发利用河湖岸线</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全力打好“碧水保卫战”，全面贯彻实行河湖长制，高标准执行《水域岸线管理利用保护与规划》，全面落实河湖管护主体责任，实现河湖长制全覆盖。加快推进智慧河湖项目建设，实现河湖视频可视化管理。严格控制入河湖排污</w:t>
      </w:r>
      <w:proofErr w:type="gramStart"/>
      <w:r w:rsidRPr="00D06F30">
        <w:rPr>
          <w:rFonts w:ascii="宋体" w:eastAsia="宋体" w:hAnsi="宋体" w:cs="宋体" w:hint="eastAsia"/>
          <w:color w:val="000000"/>
          <w:kern w:val="0"/>
          <w:sz w:val="24"/>
          <w:szCs w:val="24"/>
        </w:rPr>
        <w:t>口监督</w:t>
      </w:r>
      <w:proofErr w:type="gramEnd"/>
      <w:r w:rsidRPr="00D06F30">
        <w:rPr>
          <w:rFonts w:ascii="宋体" w:eastAsia="宋体" w:hAnsi="宋体" w:cs="宋体" w:hint="eastAsia"/>
          <w:color w:val="000000"/>
          <w:kern w:val="0"/>
          <w:sz w:val="24"/>
          <w:szCs w:val="24"/>
        </w:rPr>
        <w:t>管理及新增入河排污口设置，建立健全河道保洁长效管理机制。扎实开展河湖清“四乱”专项整治行动，对不符合水源涵养区、水域岸线、河湖缓冲带等保护要求的人类活动进行整治。围绕水清、岸绿、景美的目标，大力开展沿河生态林和经济林项目建设。规范河道水库水域取水行为，严厉打击私采乱挖、倾倒垃圾等违法行为，对非法取用水、破坏河湖生态环境资源、影响行洪安全等违法犯罪行为依法惩治。积极争取黄河流域生态保护和高质量发展有关政策和资金支持，加强江河湖泊治理工作，加大河道整治和水体保护力度，推进重点水流域治理和水生态修复。</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（三）打造生态文明城区样板</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推进生态廊道构建。加强生态廊道系统的建设，以城市道路、河流水系、绿地、林荫带等多个具备生态功能的系统为主体，加强系统空间上的连贯性，构建一张城市绿色通道网络，保护生物多样性，提升生态系统质量和稳定性，为城市居民提供更好的人居环境。加强城市道路生态廊道建设，开展行道树修枝整形和绿化带植物修剪工作，进一步提升绿化美化水平，提升道路整体绿化效果，构建城市道路绿廊系统。开展河流生态廊道建设，改善水环境质量，强化水生态保护修复，推进水资源合理利用，通过“三水统筹”为水生态环境保护和河流生态廊道建设提供支撑，加强沿河绿化带建设，增加河流廊道的连通性。推进城市绿地生态廊道建设，加强绿地、</w:t>
      </w:r>
      <w:proofErr w:type="gramStart"/>
      <w:r w:rsidRPr="00D06F30">
        <w:rPr>
          <w:rFonts w:ascii="宋体" w:eastAsia="宋体" w:hAnsi="宋体" w:cs="宋体" w:hint="eastAsia"/>
          <w:color w:val="000000"/>
          <w:kern w:val="0"/>
          <w:sz w:val="24"/>
          <w:szCs w:val="24"/>
        </w:rPr>
        <w:t>碧道及</w:t>
      </w:r>
      <w:proofErr w:type="gramEnd"/>
      <w:r w:rsidRPr="00D06F30">
        <w:rPr>
          <w:rFonts w:ascii="宋体" w:eastAsia="宋体" w:hAnsi="宋体" w:cs="宋体" w:hint="eastAsia"/>
          <w:color w:val="000000"/>
          <w:kern w:val="0"/>
          <w:sz w:val="24"/>
          <w:szCs w:val="24"/>
        </w:rPr>
        <w:t>防护林景观带建设，通过连贯的绿带建设，构建生态绿化廊道空间格局。</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快绿地系统建设。谋划制定绿化工作实施方案，统筹扩大生态绿地、景观微绿地，加强碧道建设，增加城市绿量，拓展绿色空间，科学规划“林荫道+步道+河道+绿道+廊道”的生态绿道系统，通过立体拓绿、寻缝补绿等方式将不同绿地连通，打造城市天然绿肺和氧吧。依托</w:t>
      </w:r>
      <w:proofErr w:type="gramStart"/>
      <w:r w:rsidRPr="00D06F30">
        <w:rPr>
          <w:rFonts w:ascii="宋体" w:eastAsia="宋体" w:hAnsi="宋体" w:cs="宋体" w:hint="eastAsia"/>
          <w:color w:val="000000"/>
          <w:kern w:val="0"/>
          <w:sz w:val="24"/>
          <w:szCs w:val="24"/>
        </w:rPr>
        <w:t>北部千亭山</w:t>
      </w:r>
      <w:proofErr w:type="gramEnd"/>
      <w:r w:rsidRPr="00D06F30">
        <w:rPr>
          <w:rFonts w:ascii="宋体" w:eastAsia="宋体" w:hAnsi="宋体" w:cs="宋体" w:hint="eastAsia"/>
          <w:color w:val="000000"/>
          <w:kern w:val="0"/>
          <w:sz w:val="24"/>
          <w:szCs w:val="24"/>
        </w:rPr>
        <w:t>绿色屏障、南部乌兰木伦环城碧水的良好自然资源，统筹布局中轴线文化艺术走廊、中心公园等大型休闲特色主题公园，</w:t>
      </w:r>
      <w:proofErr w:type="gramStart"/>
      <w:r w:rsidRPr="00D06F30">
        <w:rPr>
          <w:rFonts w:ascii="宋体" w:eastAsia="宋体" w:hAnsi="宋体" w:cs="宋体" w:hint="eastAsia"/>
          <w:color w:val="000000"/>
          <w:kern w:val="0"/>
          <w:sz w:val="24"/>
          <w:szCs w:val="24"/>
        </w:rPr>
        <w:t>双驹广场</w:t>
      </w:r>
      <w:proofErr w:type="gramEnd"/>
      <w:r w:rsidRPr="00D06F30">
        <w:rPr>
          <w:rFonts w:ascii="宋体" w:eastAsia="宋体" w:hAnsi="宋体" w:cs="宋体" w:hint="eastAsia"/>
          <w:color w:val="000000"/>
          <w:kern w:val="0"/>
          <w:sz w:val="24"/>
          <w:szCs w:val="24"/>
        </w:rPr>
        <w:t>、亚洲雕塑艺术主题公园等特色主题公园以及微绿地等多种类型公园，以城市绿道体系为骨架，形成覆盖全域的生态“绿脉”，持续推进增花添彩工程建设，优化植物色彩布局，结合特色文化进行景观设计，优化绿地空间景观效果，打造一批花园式特色街区。强化绿地综合养护工作，开展绿化养护综合培训，提升管理人员绿地养护技能，提高养护队伍的精细化管理水平。</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深化公园城市建设。坚持公园形态与城市空间有机融合，充分利用城市独特历史文化底蕴，依托河流水系、绿地系统</w:t>
      </w:r>
      <w:proofErr w:type="gramStart"/>
      <w:r w:rsidRPr="00D06F30">
        <w:rPr>
          <w:rFonts w:ascii="宋体" w:eastAsia="宋体" w:hAnsi="宋体" w:cs="宋体" w:hint="eastAsia"/>
          <w:color w:val="000000"/>
          <w:kern w:val="0"/>
          <w:sz w:val="24"/>
          <w:szCs w:val="24"/>
        </w:rPr>
        <w:t>筹推进</w:t>
      </w:r>
      <w:proofErr w:type="gramEnd"/>
      <w:r w:rsidRPr="00D06F30">
        <w:rPr>
          <w:rFonts w:ascii="宋体" w:eastAsia="宋体" w:hAnsi="宋体" w:cs="宋体" w:hint="eastAsia"/>
          <w:color w:val="000000"/>
          <w:kern w:val="0"/>
          <w:sz w:val="24"/>
          <w:szCs w:val="24"/>
        </w:rPr>
        <w:t>多类型、多层级的公园体系建设，用心打造生态宜居空间。注重地域文化与景观的结合，</w:t>
      </w:r>
      <w:proofErr w:type="gramStart"/>
      <w:r w:rsidRPr="00D06F30">
        <w:rPr>
          <w:rFonts w:ascii="宋体" w:eastAsia="宋体" w:hAnsi="宋体" w:cs="宋体" w:hint="eastAsia"/>
          <w:color w:val="000000"/>
          <w:kern w:val="0"/>
          <w:sz w:val="24"/>
          <w:szCs w:val="24"/>
        </w:rPr>
        <w:t>通过文旅融合</w:t>
      </w:r>
      <w:proofErr w:type="gramEnd"/>
      <w:r w:rsidRPr="00D06F30">
        <w:rPr>
          <w:rFonts w:ascii="宋体" w:eastAsia="宋体" w:hAnsi="宋体" w:cs="宋体" w:hint="eastAsia"/>
          <w:color w:val="000000"/>
          <w:kern w:val="0"/>
          <w:sz w:val="24"/>
          <w:szCs w:val="24"/>
        </w:rPr>
        <w:t>激发历史文化景观活力，延续城市历史文脉，在公园增加地域文化特色景墙、雕塑，以公园为载体，定期举办各种类型的文化活动，打造生态宜居的城市形象。着力打造彰显舒适安逸、现代时尚的城市形态。充分利用生态价值外溢带来的消费客流，在公园建设中同步植入商业元素，构建当地特产购物、特色美食街等旅游产品体验，着力打造公园城市新名片，实现文、商、旅融合发展。</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推进海绵城市建设。结合康巴什区自然生态本底，充分贯彻“城市综合海绵体”理念，统筹推进建城区内的渗、滞、蓄、净、用、排工程，加强对已建成项目和城区生态排水系统的综合利用，在城市绿地、道路、水系中推广透水铺装、</w:t>
      </w:r>
      <w:r w:rsidRPr="00D06F30">
        <w:rPr>
          <w:rFonts w:ascii="宋体" w:eastAsia="宋体" w:hAnsi="宋体" w:cs="宋体" w:hint="eastAsia"/>
          <w:color w:val="000000"/>
          <w:kern w:val="0"/>
          <w:sz w:val="24"/>
          <w:szCs w:val="24"/>
        </w:rPr>
        <w:lastRenderedPageBreak/>
        <w:t>蓄水微地形等海绵型设施，建设雨水收集过滤系统，增强城镇海绵体功能和防涝能力。积极构建以乌兰木伦湖、考考什纳河、</w:t>
      </w:r>
      <w:proofErr w:type="gramStart"/>
      <w:r w:rsidRPr="00D06F30">
        <w:rPr>
          <w:rFonts w:ascii="宋体" w:eastAsia="宋体" w:hAnsi="宋体" w:cs="宋体" w:hint="eastAsia"/>
          <w:color w:val="000000"/>
          <w:kern w:val="0"/>
          <w:sz w:val="24"/>
          <w:szCs w:val="24"/>
        </w:rPr>
        <w:t>吉劳庆川和</w:t>
      </w:r>
      <w:proofErr w:type="gramEnd"/>
      <w:r w:rsidRPr="00D06F30">
        <w:rPr>
          <w:rFonts w:ascii="宋体" w:eastAsia="宋体" w:hAnsi="宋体" w:cs="宋体" w:hint="eastAsia"/>
          <w:color w:val="000000"/>
          <w:kern w:val="0"/>
          <w:sz w:val="24"/>
          <w:szCs w:val="24"/>
        </w:rPr>
        <w:t>雷家坡为主体的大海绵系统。利用天骄公园、</w:t>
      </w:r>
      <w:proofErr w:type="gramStart"/>
      <w:r w:rsidRPr="00D06F30">
        <w:rPr>
          <w:rFonts w:ascii="宋体" w:eastAsia="宋体" w:hAnsi="宋体" w:cs="宋体" w:hint="eastAsia"/>
          <w:color w:val="000000"/>
          <w:kern w:val="0"/>
          <w:sz w:val="24"/>
          <w:szCs w:val="24"/>
        </w:rPr>
        <w:t>青椿山公园</w:t>
      </w:r>
      <w:proofErr w:type="gramEnd"/>
      <w:r w:rsidRPr="00D06F30">
        <w:rPr>
          <w:rFonts w:ascii="宋体" w:eastAsia="宋体" w:hAnsi="宋体" w:cs="宋体" w:hint="eastAsia"/>
          <w:color w:val="000000"/>
          <w:kern w:val="0"/>
          <w:sz w:val="24"/>
          <w:szCs w:val="24"/>
        </w:rPr>
        <w:t>、中轴线文化艺术走廊、</w:t>
      </w:r>
      <w:proofErr w:type="gramStart"/>
      <w:r w:rsidRPr="00D06F30">
        <w:rPr>
          <w:rFonts w:ascii="宋体" w:eastAsia="宋体" w:hAnsi="宋体" w:cs="宋体" w:hint="eastAsia"/>
          <w:color w:val="000000"/>
          <w:kern w:val="0"/>
          <w:sz w:val="24"/>
          <w:szCs w:val="24"/>
        </w:rPr>
        <w:t>双驹广场</w:t>
      </w:r>
      <w:proofErr w:type="gramEnd"/>
      <w:r w:rsidRPr="00D06F30">
        <w:rPr>
          <w:rFonts w:ascii="宋体" w:eastAsia="宋体" w:hAnsi="宋体" w:cs="宋体" w:hint="eastAsia"/>
          <w:color w:val="000000"/>
          <w:kern w:val="0"/>
          <w:sz w:val="24"/>
          <w:szCs w:val="24"/>
        </w:rPr>
        <w:t>等城市公园、城市绿地完善中海绵建设。</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第四节 坚持生态优先，探索绿色生态经济发展</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（一）以节能减排为目标，推动经济绿色化转型</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推动行业清洁生产。深入推进清洁生产审核工作，编制清洁生产审核实施方案，全面落实强制性清洁生产审核要求，进一步挖掘企业节能减排潜力，从源头上减少污染排放。加大对清洁生产审核工作的监督、检查和指导力度，借助电子监测系统实时监测污染物产生和排放情况，依法处罚违法违规行为，广泛宣传清洁生产典型案例，定期开展经验交流、技术推广和行业培训等会议。积极构建绿色能源体系，鼓励发展</w:t>
      </w:r>
      <w:proofErr w:type="gramStart"/>
      <w:r w:rsidRPr="00D06F30">
        <w:rPr>
          <w:rFonts w:ascii="宋体" w:eastAsia="宋体" w:hAnsi="宋体" w:cs="宋体" w:hint="eastAsia"/>
          <w:color w:val="000000"/>
          <w:kern w:val="0"/>
          <w:sz w:val="24"/>
          <w:szCs w:val="24"/>
        </w:rPr>
        <w:t>光伏等可再生能源</w:t>
      </w:r>
      <w:proofErr w:type="gramEnd"/>
      <w:r w:rsidRPr="00D06F30">
        <w:rPr>
          <w:rFonts w:ascii="宋体" w:eastAsia="宋体" w:hAnsi="宋体" w:cs="宋体" w:hint="eastAsia"/>
          <w:color w:val="000000"/>
          <w:kern w:val="0"/>
          <w:sz w:val="24"/>
          <w:szCs w:val="24"/>
        </w:rPr>
        <w:t>，大力发展使用清洁能源或者低能耗的先进制造业和高新技术产业。严控煤炭消费总量，鼓励煤炭清洁化利用，加快推进内蒙古</w:t>
      </w:r>
      <w:proofErr w:type="gramStart"/>
      <w:r w:rsidRPr="00D06F30">
        <w:rPr>
          <w:rFonts w:ascii="宋体" w:eastAsia="宋体" w:hAnsi="宋体" w:cs="宋体" w:hint="eastAsia"/>
          <w:color w:val="000000"/>
          <w:kern w:val="0"/>
          <w:sz w:val="24"/>
          <w:szCs w:val="24"/>
        </w:rPr>
        <w:t>京能康</w:t>
      </w:r>
      <w:proofErr w:type="gramEnd"/>
      <w:r w:rsidRPr="00D06F30">
        <w:rPr>
          <w:rFonts w:ascii="宋体" w:eastAsia="宋体" w:hAnsi="宋体" w:cs="宋体" w:hint="eastAsia"/>
          <w:color w:val="000000"/>
          <w:kern w:val="0"/>
          <w:sz w:val="24"/>
          <w:szCs w:val="24"/>
        </w:rPr>
        <w:t>巴什热电有限公司厂区分布式光</w:t>
      </w:r>
      <w:proofErr w:type="gramStart"/>
      <w:r w:rsidRPr="00D06F30">
        <w:rPr>
          <w:rFonts w:ascii="宋体" w:eastAsia="宋体" w:hAnsi="宋体" w:cs="宋体" w:hint="eastAsia"/>
          <w:color w:val="000000"/>
          <w:kern w:val="0"/>
          <w:sz w:val="24"/>
          <w:szCs w:val="24"/>
        </w:rPr>
        <w:t>伏项目</w:t>
      </w:r>
      <w:proofErr w:type="gramEnd"/>
      <w:r w:rsidRPr="00D06F30">
        <w:rPr>
          <w:rFonts w:ascii="宋体" w:eastAsia="宋体" w:hAnsi="宋体" w:cs="宋体" w:hint="eastAsia"/>
          <w:color w:val="000000"/>
          <w:kern w:val="0"/>
          <w:sz w:val="24"/>
          <w:szCs w:val="24"/>
        </w:rPr>
        <w:t>建设，实施节能改造，建设多元清洁的能源供应体系，降低煤耗水平。</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绿色技术创新。建立创新激励的长效机制，利用政策引导、财政支持、产权保护和运用等手段构建科技创新环境。加强绿色技术创新国际交流合作，鼓励企业引入先进技术和设备，吸收国际先进绿色技术养分。引导企业设立研发机构，加大创新投入，研发具有自主知识产权的发展资源再生、循环使用的关键技术和核心技术。全面推进以高校和企业为主体的技术研发中心和自主创新体系建设，建成“专特高精”技术发展主平台和科技创新项目集聚区。推进“产学研金介”深度融合，由企业牵头，联合高校、科研院所、中介机构、金融资本等共同参与，协同创新。</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（二）以景城一体为依托，助力文化旅游业做强</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深化“一核两带三板块”旅游发展格局的生态内涵。依托“景城一体”格局，持续打造国家全域旅游示范区。重点针对“一核两带三板块”中的“两带”（即乌兰木伦河环绕整个城区形成休闲风情旅游带、以乐水湾-阿坝</w:t>
      </w:r>
      <w:proofErr w:type="gramStart"/>
      <w:r w:rsidRPr="00D06F30">
        <w:rPr>
          <w:rFonts w:ascii="宋体" w:eastAsia="宋体" w:hAnsi="宋体" w:cs="宋体" w:hint="eastAsia"/>
          <w:color w:val="000000"/>
          <w:kern w:val="0"/>
          <w:sz w:val="24"/>
          <w:szCs w:val="24"/>
        </w:rPr>
        <w:t>亥</w:t>
      </w:r>
      <w:proofErr w:type="gramEnd"/>
      <w:r w:rsidRPr="00D06F30">
        <w:rPr>
          <w:rFonts w:ascii="宋体" w:eastAsia="宋体" w:hAnsi="宋体" w:cs="宋体" w:hint="eastAsia"/>
          <w:color w:val="000000"/>
          <w:kern w:val="0"/>
          <w:sz w:val="24"/>
          <w:szCs w:val="24"/>
        </w:rPr>
        <w:t>沟-</w:t>
      </w:r>
      <w:proofErr w:type="gramStart"/>
      <w:r w:rsidRPr="00D06F30">
        <w:rPr>
          <w:rFonts w:ascii="宋体" w:eastAsia="宋体" w:hAnsi="宋体" w:cs="宋体" w:hint="eastAsia"/>
          <w:color w:val="000000"/>
          <w:kern w:val="0"/>
          <w:sz w:val="24"/>
          <w:szCs w:val="24"/>
        </w:rPr>
        <w:t>吉劳庆川为</w:t>
      </w:r>
      <w:proofErr w:type="gramEnd"/>
      <w:r w:rsidRPr="00D06F30">
        <w:rPr>
          <w:rFonts w:ascii="宋体" w:eastAsia="宋体" w:hAnsi="宋体" w:cs="宋体" w:hint="eastAsia"/>
          <w:color w:val="000000"/>
          <w:kern w:val="0"/>
          <w:sz w:val="24"/>
          <w:szCs w:val="24"/>
        </w:rPr>
        <w:t>核心的旅游带）和以青椿山、伊克昭敖包、体育中心为核心的康养健身旅游板块开展生态修复，提升含绿量，丰富生态景观，挖掘生态内涵，提高生态价值。</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推进“文旅+”融合发展，促进文旅业提质增效。全力实施文化旅游发展质量提升行动，依托自身优越自然资源禀赋和气候条件，充分融合康巴什的现代城市建筑、公园广场、乐康吧、康镇、赛车小镇、美食广场、夜间灯光秀、蒙医医疗体验、</w:t>
      </w:r>
      <w:proofErr w:type="gramStart"/>
      <w:r w:rsidRPr="00D06F30">
        <w:rPr>
          <w:rFonts w:ascii="宋体" w:eastAsia="宋体" w:hAnsi="宋体" w:cs="宋体" w:hint="eastAsia"/>
          <w:color w:val="000000"/>
          <w:kern w:val="0"/>
          <w:sz w:val="24"/>
          <w:szCs w:val="24"/>
        </w:rPr>
        <w:t>节庆赛事</w:t>
      </w:r>
      <w:proofErr w:type="gramEnd"/>
      <w:r w:rsidRPr="00D06F30">
        <w:rPr>
          <w:rFonts w:ascii="宋体" w:eastAsia="宋体" w:hAnsi="宋体" w:cs="宋体" w:hint="eastAsia"/>
          <w:color w:val="000000"/>
          <w:kern w:val="0"/>
          <w:sz w:val="24"/>
          <w:szCs w:val="24"/>
        </w:rPr>
        <w:t>活动等多种文化旅游休闲功能，打造多元文化之城+博物馆之城+避暑度假之城+美食荟萃之城+时尚不夜之城+康养健体之城+节庆会展之城的复合立体型文化旅游城市品牌——“草原现代名城”，建成富有文化底蕴的国内著名的现代化生态与文化休闲度假旅游目的地。</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（三）以高效低耗为理念，探索产业生态化道路</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发展都市生态农业。重点发展生态化、绿色化、定制化的都市生态农业，依托现有的公众号、小程序等信息平台建立起低投、低碳、生态的都市生态农业产业链。充分依托鄂尔多斯市康裕商务服务有限责任公司的田园综合体项目，大力发展都市生态农业、高科技农业和可持续发展农业，建设以田园综合体项目周边为主的高端、有机、休闲农牧业片区，为康巴</w:t>
      </w:r>
      <w:proofErr w:type="gramStart"/>
      <w:r w:rsidRPr="00D06F30">
        <w:rPr>
          <w:rFonts w:ascii="宋体" w:eastAsia="宋体" w:hAnsi="宋体" w:cs="宋体" w:hint="eastAsia"/>
          <w:color w:val="000000"/>
          <w:kern w:val="0"/>
          <w:sz w:val="24"/>
          <w:szCs w:val="24"/>
        </w:rPr>
        <w:t>什市民</w:t>
      </w:r>
      <w:proofErr w:type="gramEnd"/>
      <w:r w:rsidRPr="00D06F30">
        <w:rPr>
          <w:rFonts w:ascii="宋体" w:eastAsia="宋体" w:hAnsi="宋体" w:cs="宋体" w:hint="eastAsia"/>
          <w:color w:val="000000"/>
          <w:kern w:val="0"/>
          <w:sz w:val="24"/>
          <w:szCs w:val="24"/>
        </w:rPr>
        <w:t>提供订单式的高端、有机、新鲜的农畜产品，打造市府周边的“高端菜篮子”、“有机菜篮子”。</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xml:space="preserve">　　发展生态产品第四产业。依托生态资源这一生产要素，以最终提供生态产品和相关服务为目标，寻求生态产品价值实现的新产业、新模式，扶持形成一批特色鲜明的生态产品品牌，把资源优势转化为经济发展的新引擎。加强生态产品的宣传推广，扩大生态产品消费群体，构建生态产品政府采购优先机制，引导居民</w:t>
      </w:r>
      <w:proofErr w:type="gramStart"/>
      <w:r w:rsidRPr="00D06F30">
        <w:rPr>
          <w:rFonts w:ascii="宋体" w:eastAsia="宋体" w:hAnsi="宋体" w:cs="宋体" w:hint="eastAsia"/>
          <w:color w:val="000000"/>
          <w:kern w:val="0"/>
          <w:sz w:val="24"/>
          <w:szCs w:val="24"/>
        </w:rPr>
        <w:t>践行</w:t>
      </w:r>
      <w:proofErr w:type="gramEnd"/>
      <w:r w:rsidRPr="00D06F30">
        <w:rPr>
          <w:rFonts w:ascii="宋体" w:eastAsia="宋体" w:hAnsi="宋体" w:cs="宋体" w:hint="eastAsia"/>
          <w:color w:val="000000"/>
          <w:kern w:val="0"/>
          <w:sz w:val="24"/>
          <w:szCs w:val="24"/>
        </w:rPr>
        <w:t>绿色生活，在全社会厚植绿色消费的社会风尚。定期举办生态产品推介博览会，围绕生态产品研发展示、创新技术推广交流等进行宣传，向全国乃至世界推广第四产业生态产品，全方位展现康巴</w:t>
      </w:r>
      <w:proofErr w:type="gramStart"/>
      <w:r w:rsidRPr="00D06F30">
        <w:rPr>
          <w:rFonts w:ascii="宋体" w:eastAsia="宋体" w:hAnsi="宋体" w:cs="宋体" w:hint="eastAsia"/>
          <w:color w:val="000000"/>
          <w:kern w:val="0"/>
          <w:sz w:val="24"/>
          <w:szCs w:val="24"/>
        </w:rPr>
        <w:t>什独特</w:t>
      </w:r>
      <w:proofErr w:type="gramEnd"/>
      <w:r w:rsidRPr="00D06F30">
        <w:rPr>
          <w:rFonts w:ascii="宋体" w:eastAsia="宋体" w:hAnsi="宋体" w:cs="宋体" w:hint="eastAsia"/>
          <w:color w:val="000000"/>
          <w:kern w:val="0"/>
          <w:sz w:val="24"/>
          <w:szCs w:val="24"/>
        </w:rPr>
        <w:t>的生态IP。</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（四）</w:t>
      </w:r>
      <w:proofErr w:type="gramStart"/>
      <w:r w:rsidRPr="00D06F30">
        <w:rPr>
          <w:rFonts w:ascii="宋体" w:eastAsia="宋体" w:hAnsi="宋体" w:cs="宋体" w:hint="eastAsia"/>
          <w:color w:val="000000"/>
          <w:kern w:val="0"/>
          <w:sz w:val="24"/>
          <w:szCs w:val="24"/>
        </w:rPr>
        <w:t>以减碳增汇</w:t>
      </w:r>
      <w:proofErr w:type="gramEnd"/>
      <w:r w:rsidRPr="00D06F30">
        <w:rPr>
          <w:rFonts w:ascii="宋体" w:eastAsia="宋体" w:hAnsi="宋体" w:cs="宋体" w:hint="eastAsia"/>
          <w:color w:val="000000"/>
          <w:kern w:val="0"/>
          <w:sz w:val="24"/>
          <w:szCs w:val="24"/>
        </w:rPr>
        <w:t>为抓手，助推经济可持续发展</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roofErr w:type="gramStart"/>
      <w:r w:rsidRPr="00D06F30">
        <w:rPr>
          <w:rFonts w:ascii="宋体" w:eastAsia="宋体" w:hAnsi="宋体" w:cs="宋体" w:hint="eastAsia"/>
          <w:color w:val="000000"/>
          <w:kern w:val="0"/>
          <w:sz w:val="24"/>
          <w:szCs w:val="24"/>
        </w:rPr>
        <w:t>推动碳达峰</w:t>
      </w:r>
      <w:proofErr w:type="gramEnd"/>
      <w:r w:rsidRPr="00D06F30">
        <w:rPr>
          <w:rFonts w:ascii="宋体" w:eastAsia="宋体" w:hAnsi="宋体" w:cs="宋体" w:hint="eastAsia"/>
          <w:color w:val="000000"/>
          <w:kern w:val="0"/>
          <w:sz w:val="24"/>
          <w:szCs w:val="24"/>
        </w:rPr>
        <w:t>行动。研究制定康巴什区</w:t>
      </w:r>
      <w:proofErr w:type="gramStart"/>
      <w:r w:rsidRPr="00D06F30">
        <w:rPr>
          <w:rFonts w:ascii="宋体" w:eastAsia="宋体" w:hAnsi="宋体" w:cs="宋体" w:hint="eastAsia"/>
          <w:color w:val="000000"/>
          <w:kern w:val="0"/>
          <w:sz w:val="24"/>
          <w:szCs w:val="24"/>
        </w:rPr>
        <w:t>碳达峰行动</w:t>
      </w:r>
      <w:proofErr w:type="gramEnd"/>
      <w:r w:rsidRPr="00D06F30">
        <w:rPr>
          <w:rFonts w:ascii="宋体" w:eastAsia="宋体" w:hAnsi="宋体" w:cs="宋体" w:hint="eastAsia"/>
          <w:color w:val="000000"/>
          <w:kern w:val="0"/>
          <w:sz w:val="24"/>
          <w:szCs w:val="24"/>
        </w:rPr>
        <w:t>方案，科学核算和预测碳排放峰值水平、达峰时间，制定全区</w:t>
      </w:r>
      <w:proofErr w:type="gramStart"/>
      <w:r w:rsidRPr="00D06F30">
        <w:rPr>
          <w:rFonts w:ascii="宋体" w:eastAsia="宋体" w:hAnsi="宋体" w:cs="宋体" w:hint="eastAsia"/>
          <w:color w:val="000000"/>
          <w:kern w:val="0"/>
          <w:sz w:val="24"/>
          <w:szCs w:val="24"/>
        </w:rPr>
        <w:t>碳达峰工作</w:t>
      </w:r>
      <w:proofErr w:type="gramEnd"/>
      <w:r w:rsidRPr="00D06F30">
        <w:rPr>
          <w:rFonts w:ascii="宋体" w:eastAsia="宋体" w:hAnsi="宋体" w:cs="宋体" w:hint="eastAsia"/>
          <w:color w:val="000000"/>
          <w:kern w:val="0"/>
          <w:sz w:val="24"/>
          <w:szCs w:val="24"/>
        </w:rPr>
        <w:t>方案和</w:t>
      </w:r>
      <w:proofErr w:type="gramStart"/>
      <w:r w:rsidRPr="00D06F30">
        <w:rPr>
          <w:rFonts w:ascii="宋体" w:eastAsia="宋体" w:hAnsi="宋体" w:cs="宋体" w:hint="eastAsia"/>
          <w:color w:val="000000"/>
          <w:kern w:val="0"/>
          <w:sz w:val="24"/>
          <w:szCs w:val="24"/>
        </w:rPr>
        <w:t>碳达</w:t>
      </w:r>
      <w:proofErr w:type="gramEnd"/>
      <w:r w:rsidRPr="00D06F30">
        <w:rPr>
          <w:rFonts w:ascii="宋体" w:eastAsia="宋体" w:hAnsi="宋体" w:cs="宋体" w:hint="eastAsia"/>
          <w:color w:val="000000"/>
          <w:kern w:val="0"/>
          <w:sz w:val="24"/>
          <w:szCs w:val="24"/>
        </w:rPr>
        <w:t>峰路线图，完善</w:t>
      </w:r>
      <w:proofErr w:type="gramStart"/>
      <w:r w:rsidRPr="00D06F30">
        <w:rPr>
          <w:rFonts w:ascii="宋体" w:eastAsia="宋体" w:hAnsi="宋体" w:cs="宋体" w:hint="eastAsia"/>
          <w:color w:val="000000"/>
          <w:kern w:val="0"/>
          <w:sz w:val="24"/>
          <w:szCs w:val="24"/>
        </w:rPr>
        <w:t>碳达峰实施</w:t>
      </w:r>
      <w:proofErr w:type="gramEnd"/>
      <w:r w:rsidRPr="00D06F30">
        <w:rPr>
          <w:rFonts w:ascii="宋体" w:eastAsia="宋体" w:hAnsi="宋体" w:cs="宋体" w:hint="eastAsia"/>
          <w:color w:val="000000"/>
          <w:kern w:val="0"/>
          <w:sz w:val="24"/>
          <w:szCs w:val="24"/>
        </w:rPr>
        <w:t>路径，争取在2030年前提前</w:t>
      </w:r>
      <w:proofErr w:type="gramStart"/>
      <w:r w:rsidRPr="00D06F30">
        <w:rPr>
          <w:rFonts w:ascii="宋体" w:eastAsia="宋体" w:hAnsi="宋体" w:cs="宋体" w:hint="eastAsia"/>
          <w:color w:val="000000"/>
          <w:kern w:val="0"/>
          <w:sz w:val="24"/>
          <w:szCs w:val="24"/>
        </w:rPr>
        <w:t>实现碳达峰</w:t>
      </w:r>
      <w:proofErr w:type="gramEnd"/>
      <w:r w:rsidRPr="00D06F30">
        <w:rPr>
          <w:rFonts w:ascii="宋体" w:eastAsia="宋体" w:hAnsi="宋体" w:cs="宋体" w:hint="eastAsia"/>
          <w:color w:val="000000"/>
          <w:kern w:val="0"/>
          <w:sz w:val="24"/>
          <w:szCs w:val="24"/>
        </w:rPr>
        <w:t>的战略目标。强化</w:t>
      </w:r>
      <w:proofErr w:type="gramStart"/>
      <w:r w:rsidRPr="00D06F30">
        <w:rPr>
          <w:rFonts w:ascii="宋体" w:eastAsia="宋体" w:hAnsi="宋体" w:cs="宋体" w:hint="eastAsia"/>
          <w:color w:val="000000"/>
          <w:kern w:val="0"/>
          <w:sz w:val="24"/>
          <w:szCs w:val="24"/>
        </w:rPr>
        <w:t>碳达峰试点</w:t>
      </w:r>
      <w:proofErr w:type="gramEnd"/>
      <w:r w:rsidRPr="00D06F30">
        <w:rPr>
          <w:rFonts w:ascii="宋体" w:eastAsia="宋体" w:hAnsi="宋体" w:cs="宋体" w:hint="eastAsia"/>
          <w:color w:val="000000"/>
          <w:kern w:val="0"/>
          <w:sz w:val="24"/>
          <w:szCs w:val="24"/>
        </w:rPr>
        <w:t>示范工作，在不同行业领域开展</w:t>
      </w:r>
      <w:proofErr w:type="gramStart"/>
      <w:r w:rsidRPr="00D06F30">
        <w:rPr>
          <w:rFonts w:ascii="宋体" w:eastAsia="宋体" w:hAnsi="宋体" w:cs="宋体" w:hint="eastAsia"/>
          <w:color w:val="000000"/>
          <w:kern w:val="0"/>
          <w:sz w:val="24"/>
          <w:szCs w:val="24"/>
        </w:rPr>
        <w:t>碳达峰试点</w:t>
      </w:r>
      <w:proofErr w:type="gramEnd"/>
      <w:r w:rsidRPr="00D06F30">
        <w:rPr>
          <w:rFonts w:ascii="宋体" w:eastAsia="宋体" w:hAnsi="宋体" w:cs="宋体" w:hint="eastAsia"/>
          <w:color w:val="000000"/>
          <w:kern w:val="0"/>
          <w:sz w:val="24"/>
          <w:szCs w:val="24"/>
        </w:rPr>
        <w:t>建设，引导重点企业积极开展</w:t>
      </w:r>
      <w:proofErr w:type="gramStart"/>
      <w:r w:rsidRPr="00D06F30">
        <w:rPr>
          <w:rFonts w:ascii="宋体" w:eastAsia="宋体" w:hAnsi="宋体" w:cs="宋体" w:hint="eastAsia"/>
          <w:color w:val="000000"/>
          <w:kern w:val="0"/>
          <w:sz w:val="24"/>
          <w:szCs w:val="24"/>
        </w:rPr>
        <w:t>碳达峰行动</w:t>
      </w:r>
      <w:proofErr w:type="gramEnd"/>
      <w:r w:rsidRPr="00D06F30">
        <w:rPr>
          <w:rFonts w:ascii="宋体" w:eastAsia="宋体" w:hAnsi="宋体" w:cs="宋体" w:hint="eastAsia"/>
          <w:color w:val="000000"/>
          <w:kern w:val="0"/>
          <w:sz w:val="24"/>
          <w:szCs w:val="24"/>
        </w:rPr>
        <w:t>计划制定，探索研究碳排放达</w:t>
      </w:r>
      <w:proofErr w:type="gramStart"/>
      <w:r w:rsidRPr="00D06F30">
        <w:rPr>
          <w:rFonts w:ascii="宋体" w:eastAsia="宋体" w:hAnsi="宋体" w:cs="宋体" w:hint="eastAsia"/>
          <w:color w:val="000000"/>
          <w:kern w:val="0"/>
          <w:sz w:val="24"/>
          <w:szCs w:val="24"/>
        </w:rPr>
        <w:t>峰工作</w:t>
      </w:r>
      <w:proofErr w:type="gramEnd"/>
      <w:r w:rsidRPr="00D06F30">
        <w:rPr>
          <w:rFonts w:ascii="宋体" w:eastAsia="宋体" w:hAnsi="宋体" w:cs="宋体" w:hint="eastAsia"/>
          <w:color w:val="000000"/>
          <w:kern w:val="0"/>
          <w:sz w:val="24"/>
          <w:szCs w:val="24"/>
        </w:rPr>
        <w:t>路径，鼓励国有企业和行业龙头率先达峰，发挥示范引领作用，带动全行业</w:t>
      </w:r>
      <w:proofErr w:type="gramStart"/>
      <w:r w:rsidRPr="00D06F30">
        <w:rPr>
          <w:rFonts w:ascii="宋体" w:eastAsia="宋体" w:hAnsi="宋体" w:cs="宋体" w:hint="eastAsia"/>
          <w:color w:val="000000"/>
          <w:kern w:val="0"/>
          <w:sz w:val="24"/>
          <w:szCs w:val="24"/>
        </w:rPr>
        <w:t>实现碳达峰</w:t>
      </w:r>
      <w:proofErr w:type="gramEnd"/>
      <w:r w:rsidRPr="00D06F30">
        <w:rPr>
          <w:rFonts w:ascii="宋体" w:eastAsia="宋体" w:hAnsi="宋体" w:cs="宋体" w:hint="eastAsia"/>
          <w:color w:val="000000"/>
          <w:kern w:val="0"/>
          <w:sz w:val="24"/>
          <w:szCs w:val="24"/>
        </w:rPr>
        <w:t>。逐步建立</w:t>
      </w:r>
      <w:proofErr w:type="gramStart"/>
      <w:r w:rsidRPr="00D06F30">
        <w:rPr>
          <w:rFonts w:ascii="宋体" w:eastAsia="宋体" w:hAnsi="宋体" w:cs="宋体" w:hint="eastAsia"/>
          <w:color w:val="000000"/>
          <w:kern w:val="0"/>
          <w:sz w:val="24"/>
          <w:szCs w:val="24"/>
        </w:rPr>
        <w:t>碳达峰综合</w:t>
      </w:r>
      <w:proofErr w:type="gramEnd"/>
      <w:r w:rsidRPr="00D06F30">
        <w:rPr>
          <w:rFonts w:ascii="宋体" w:eastAsia="宋体" w:hAnsi="宋体" w:cs="宋体" w:hint="eastAsia"/>
          <w:color w:val="000000"/>
          <w:kern w:val="0"/>
          <w:sz w:val="24"/>
          <w:szCs w:val="24"/>
        </w:rPr>
        <w:t>评价考核制度与奖惩机制，充分发挥考核“指挥棒”作用，为推进</w:t>
      </w:r>
      <w:proofErr w:type="gramStart"/>
      <w:r w:rsidRPr="00D06F30">
        <w:rPr>
          <w:rFonts w:ascii="宋体" w:eastAsia="宋体" w:hAnsi="宋体" w:cs="宋体" w:hint="eastAsia"/>
          <w:color w:val="000000"/>
          <w:kern w:val="0"/>
          <w:sz w:val="24"/>
          <w:szCs w:val="24"/>
        </w:rPr>
        <w:t>碳减排工作</w:t>
      </w:r>
      <w:proofErr w:type="gramEnd"/>
      <w:r w:rsidRPr="00D06F30">
        <w:rPr>
          <w:rFonts w:ascii="宋体" w:eastAsia="宋体" w:hAnsi="宋体" w:cs="宋体" w:hint="eastAsia"/>
          <w:color w:val="000000"/>
          <w:kern w:val="0"/>
          <w:sz w:val="24"/>
          <w:szCs w:val="24"/>
        </w:rPr>
        <w:t>提供有力抓手。加强</w:t>
      </w:r>
      <w:proofErr w:type="gramStart"/>
      <w:r w:rsidRPr="00D06F30">
        <w:rPr>
          <w:rFonts w:ascii="宋体" w:eastAsia="宋体" w:hAnsi="宋体" w:cs="宋体" w:hint="eastAsia"/>
          <w:color w:val="000000"/>
          <w:kern w:val="0"/>
          <w:sz w:val="24"/>
          <w:szCs w:val="24"/>
        </w:rPr>
        <w:t>碳达峰人才</w:t>
      </w:r>
      <w:proofErr w:type="gramEnd"/>
      <w:r w:rsidRPr="00D06F30">
        <w:rPr>
          <w:rFonts w:ascii="宋体" w:eastAsia="宋体" w:hAnsi="宋体" w:cs="宋体" w:hint="eastAsia"/>
          <w:color w:val="000000"/>
          <w:kern w:val="0"/>
          <w:sz w:val="24"/>
          <w:szCs w:val="24"/>
        </w:rPr>
        <w:t>培养，加快</w:t>
      </w:r>
      <w:proofErr w:type="gramStart"/>
      <w:r w:rsidRPr="00D06F30">
        <w:rPr>
          <w:rFonts w:ascii="宋体" w:eastAsia="宋体" w:hAnsi="宋体" w:cs="宋体" w:hint="eastAsia"/>
          <w:color w:val="000000"/>
          <w:kern w:val="0"/>
          <w:sz w:val="24"/>
          <w:szCs w:val="24"/>
        </w:rPr>
        <w:t>碳资产</w:t>
      </w:r>
      <w:proofErr w:type="gramEnd"/>
      <w:r w:rsidRPr="00D06F30">
        <w:rPr>
          <w:rFonts w:ascii="宋体" w:eastAsia="宋体" w:hAnsi="宋体" w:cs="宋体" w:hint="eastAsia"/>
          <w:color w:val="000000"/>
          <w:kern w:val="0"/>
          <w:sz w:val="24"/>
          <w:szCs w:val="24"/>
        </w:rPr>
        <w:t>管理人才引进，为实现</w:t>
      </w:r>
      <w:proofErr w:type="gramStart"/>
      <w:r w:rsidRPr="00D06F30">
        <w:rPr>
          <w:rFonts w:ascii="宋体" w:eastAsia="宋体" w:hAnsi="宋体" w:cs="宋体" w:hint="eastAsia"/>
          <w:color w:val="000000"/>
          <w:kern w:val="0"/>
          <w:sz w:val="24"/>
          <w:szCs w:val="24"/>
        </w:rPr>
        <w:t>碳达峰目标</w:t>
      </w:r>
      <w:proofErr w:type="gramEnd"/>
      <w:r w:rsidRPr="00D06F30">
        <w:rPr>
          <w:rFonts w:ascii="宋体" w:eastAsia="宋体" w:hAnsi="宋体" w:cs="宋体" w:hint="eastAsia"/>
          <w:color w:val="000000"/>
          <w:kern w:val="0"/>
          <w:sz w:val="24"/>
          <w:szCs w:val="24"/>
        </w:rPr>
        <w:t>提供坚实的人才保障和技术支持。</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roofErr w:type="gramStart"/>
      <w:r w:rsidRPr="00D06F30">
        <w:rPr>
          <w:rFonts w:ascii="宋体" w:eastAsia="宋体" w:hAnsi="宋体" w:cs="宋体" w:hint="eastAsia"/>
          <w:color w:val="000000"/>
          <w:kern w:val="0"/>
          <w:sz w:val="24"/>
          <w:szCs w:val="24"/>
        </w:rPr>
        <w:t>发展碳汇经济</w:t>
      </w:r>
      <w:proofErr w:type="gramEnd"/>
      <w:r w:rsidRPr="00D06F30">
        <w:rPr>
          <w:rFonts w:ascii="宋体" w:eastAsia="宋体" w:hAnsi="宋体" w:cs="宋体" w:hint="eastAsia"/>
          <w:color w:val="000000"/>
          <w:kern w:val="0"/>
          <w:sz w:val="24"/>
          <w:szCs w:val="24"/>
        </w:rPr>
        <w:t>。按照山水林田湖草沙系统性整体性生态保护与治理要求，有效发挥森林、草原、土壤等自然</w:t>
      </w:r>
      <w:proofErr w:type="gramStart"/>
      <w:r w:rsidRPr="00D06F30">
        <w:rPr>
          <w:rFonts w:ascii="宋体" w:eastAsia="宋体" w:hAnsi="宋体" w:cs="宋体" w:hint="eastAsia"/>
          <w:color w:val="000000"/>
          <w:kern w:val="0"/>
          <w:sz w:val="24"/>
          <w:szCs w:val="24"/>
        </w:rPr>
        <w:t>空间固碳作用</w:t>
      </w:r>
      <w:proofErr w:type="gramEnd"/>
      <w:r w:rsidRPr="00D06F30">
        <w:rPr>
          <w:rFonts w:ascii="宋体" w:eastAsia="宋体" w:hAnsi="宋体" w:cs="宋体" w:hint="eastAsia"/>
          <w:color w:val="000000"/>
          <w:kern w:val="0"/>
          <w:sz w:val="24"/>
          <w:szCs w:val="24"/>
        </w:rPr>
        <w:t>，提升</w:t>
      </w:r>
      <w:proofErr w:type="gramStart"/>
      <w:r w:rsidRPr="00D06F30">
        <w:rPr>
          <w:rFonts w:ascii="宋体" w:eastAsia="宋体" w:hAnsi="宋体" w:cs="宋体" w:hint="eastAsia"/>
          <w:color w:val="000000"/>
          <w:kern w:val="0"/>
          <w:sz w:val="24"/>
          <w:szCs w:val="24"/>
        </w:rPr>
        <w:t>生态系统碳汇增量</w:t>
      </w:r>
      <w:proofErr w:type="gramEnd"/>
      <w:r w:rsidRPr="00D06F30">
        <w:rPr>
          <w:rFonts w:ascii="宋体" w:eastAsia="宋体" w:hAnsi="宋体" w:cs="宋体" w:hint="eastAsia"/>
          <w:color w:val="000000"/>
          <w:kern w:val="0"/>
          <w:sz w:val="24"/>
          <w:szCs w:val="24"/>
        </w:rPr>
        <w:t>。积极推进重点防护林、森林抚育、造林补贴、低效林改造、水土流失综合治理等生态工程建设，增强</w:t>
      </w:r>
      <w:proofErr w:type="gramStart"/>
      <w:r w:rsidRPr="00D06F30">
        <w:rPr>
          <w:rFonts w:ascii="宋体" w:eastAsia="宋体" w:hAnsi="宋体" w:cs="宋体" w:hint="eastAsia"/>
          <w:color w:val="000000"/>
          <w:kern w:val="0"/>
          <w:sz w:val="24"/>
          <w:szCs w:val="24"/>
        </w:rPr>
        <w:t>森林碳汇能力</w:t>
      </w:r>
      <w:proofErr w:type="gramEnd"/>
      <w:r w:rsidRPr="00D06F30">
        <w:rPr>
          <w:rFonts w:ascii="宋体" w:eastAsia="宋体" w:hAnsi="宋体" w:cs="宋体" w:hint="eastAsia"/>
          <w:color w:val="000000"/>
          <w:kern w:val="0"/>
          <w:sz w:val="24"/>
          <w:szCs w:val="24"/>
        </w:rPr>
        <w:t>。合理开发利用草地资源，加大草原禁牧、休牧力度，完善草原生态补偿机制，推进草原生态修复等草原生态工程，努力提升</w:t>
      </w:r>
      <w:proofErr w:type="gramStart"/>
      <w:r w:rsidRPr="00D06F30">
        <w:rPr>
          <w:rFonts w:ascii="宋体" w:eastAsia="宋体" w:hAnsi="宋体" w:cs="宋体" w:hint="eastAsia"/>
          <w:color w:val="000000"/>
          <w:kern w:val="0"/>
          <w:sz w:val="24"/>
          <w:szCs w:val="24"/>
        </w:rPr>
        <w:t>草原碳汇功能</w:t>
      </w:r>
      <w:proofErr w:type="gramEnd"/>
      <w:r w:rsidRPr="00D06F30">
        <w:rPr>
          <w:rFonts w:ascii="宋体" w:eastAsia="宋体" w:hAnsi="宋体" w:cs="宋体" w:hint="eastAsia"/>
          <w:color w:val="000000"/>
          <w:kern w:val="0"/>
          <w:sz w:val="24"/>
          <w:szCs w:val="24"/>
        </w:rPr>
        <w:t>。</w:t>
      </w:r>
      <w:proofErr w:type="gramStart"/>
      <w:r w:rsidRPr="00D06F30">
        <w:rPr>
          <w:rFonts w:ascii="宋体" w:eastAsia="宋体" w:hAnsi="宋体" w:cs="宋体" w:hint="eastAsia"/>
          <w:color w:val="000000"/>
          <w:kern w:val="0"/>
          <w:sz w:val="24"/>
          <w:szCs w:val="24"/>
        </w:rPr>
        <w:t>探究碳汇生态</w:t>
      </w:r>
      <w:proofErr w:type="gramEnd"/>
      <w:r w:rsidRPr="00D06F30">
        <w:rPr>
          <w:rFonts w:ascii="宋体" w:eastAsia="宋体" w:hAnsi="宋体" w:cs="宋体" w:hint="eastAsia"/>
          <w:color w:val="000000"/>
          <w:kern w:val="0"/>
          <w:sz w:val="24"/>
          <w:szCs w:val="24"/>
        </w:rPr>
        <w:t>产品价值实现的可行模式，实现生态系统改善与经济效益提高的良性循环，助力实现“双碳”战略目标。推进林草</w:t>
      </w:r>
      <w:proofErr w:type="gramStart"/>
      <w:r w:rsidRPr="00D06F30">
        <w:rPr>
          <w:rFonts w:ascii="宋体" w:eastAsia="宋体" w:hAnsi="宋体" w:cs="宋体" w:hint="eastAsia"/>
          <w:color w:val="000000"/>
          <w:kern w:val="0"/>
          <w:sz w:val="24"/>
          <w:szCs w:val="24"/>
        </w:rPr>
        <w:t>碳汇与碳交易</w:t>
      </w:r>
      <w:proofErr w:type="gramEnd"/>
      <w:r w:rsidRPr="00D06F30">
        <w:rPr>
          <w:rFonts w:ascii="宋体" w:eastAsia="宋体" w:hAnsi="宋体" w:cs="宋体" w:hint="eastAsia"/>
          <w:color w:val="000000"/>
          <w:kern w:val="0"/>
          <w:sz w:val="24"/>
          <w:szCs w:val="24"/>
        </w:rPr>
        <w:t>能力建设，加强</w:t>
      </w:r>
      <w:proofErr w:type="gramStart"/>
      <w:r w:rsidRPr="00D06F30">
        <w:rPr>
          <w:rFonts w:ascii="宋体" w:eastAsia="宋体" w:hAnsi="宋体" w:cs="宋体" w:hint="eastAsia"/>
          <w:color w:val="000000"/>
          <w:kern w:val="0"/>
          <w:sz w:val="24"/>
          <w:szCs w:val="24"/>
        </w:rPr>
        <w:t>林草碳汇评估</w:t>
      </w:r>
      <w:proofErr w:type="gramEnd"/>
      <w:r w:rsidRPr="00D06F30">
        <w:rPr>
          <w:rFonts w:ascii="宋体" w:eastAsia="宋体" w:hAnsi="宋体" w:cs="宋体" w:hint="eastAsia"/>
          <w:color w:val="000000"/>
          <w:kern w:val="0"/>
          <w:sz w:val="24"/>
          <w:szCs w:val="24"/>
        </w:rPr>
        <w:t>、核查、交易等专业领域人才的引进和培养，为林草</w:t>
      </w:r>
      <w:proofErr w:type="gramStart"/>
      <w:r w:rsidRPr="00D06F30">
        <w:rPr>
          <w:rFonts w:ascii="宋体" w:eastAsia="宋体" w:hAnsi="宋体" w:cs="宋体" w:hint="eastAsia"/>
          <w:color w:val="000000"/>
          <w:kern w:val="0"/>
          <w:sz w:val="24"/>
          <w:szCs w:val="24"/>
        </w:rPr>
        <w:t>碳汇经济</w:t>
      </w:r>
      <w:proofErr w:type="gramEnd"/>
      <w:r w:rsidRPr="00D06F30">
        <w:rPr>
          <w:rFonts w:ascii="宋体" w:eastAsia="宋体" w:hAnsi="宋体" w:cs="宋体" w:hint="eastAsia"/>
          <w:color w:val="000000"/>
          <w:kern w:val="0"/>
          <w:sz w:val="24"/>
          <w:szCs w:val="24"/>
        </w:rPr>
        <w:t>的发展奠定人才能力基础。</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服务业碳管控。采用国际通用的碳排放评估方法对康巴什区服务业碳排放进行评估，研究康巴什区服务业碳排放的特征、排放强度及变化规律，识别针对不同区域、不同类型、不同环节的碳排放重点影响因子，结合清洁能源替代、服务用能转化、能源精细管理</w:t>
      </w:r>
      <w:proofErr w:type="gramStart"/>
      <w:r w:rsidRPr="00D06F30">
        <w:rPr>
          <w:rFonts w:ascii="宋体" w:eastAsia="宋体" w:hAnsi="宋体" w:cs="宋体" w:hint="eastAsia"/>
          <w:color w:val="000000"/>
          <w:kern w:val="0"/>
          <w:sz w:val="24"/>
          <w:szCs w:val="24"/>
        </w:rPr>
        <w:t>等碳减</w:t>
      </w:r>
      <w:proofErr w:type="gramEnd"/>
      <w:r w:rsidRPr="00D06F30">
        <w:rPr>
          <w:rFonts w:ascii="宋体" w:eastAsia="宋体" w:hAnsi="宋体" w:cs="宋体" w:hint="eastAsia"/>
          <w:color w:val="000000"/>
          <w:kern w:val="0"/>
          <w:sz w:val="24"/>
          <w:szCs w:val="24"/>
        </w:rPr>
        <w:t>排策略，研究编制康巴什区服务业碳排放评估研究报告和</w:t>
      </w:r>
      <w:proofErr w:type="gramStart"/>
      <w:r w:rsidRPr="00D06F30">
        <w:rPr>
          <w:rFonts w:ascii="宋体" w:eastAsia="宋体" w:hAnsi="宋体" w:cs="宋体" w:hint="eastAsia"/>
          <w:color w:val="000000"/>
          <w:kern w:val="0"/>
          <w:sz w:val="24"/>
          <w:szCs w:val="24"/>
        </w:rPr>
        <w:t>服务业碳减排</w:t>
      </w:r>
      <w:proofErr w:type="gramEnd"/>
      <w:r w:rsidRPr="00D06F30">
        <w:rPr>
          <w:rFonts w:ascii="宋体" w:eastAsia="宋体" w:hAnsi="宋体" w:cs="宋体" w:hint="eastAsia"/>
          <w:color w:val="000000"/>
          <w:kern w:val="0"/>
          <w:sz w:val="24"/>
          <w:szCs w:val="24"/>
        </w:rPr>
        <w:t>策略。建立全区服务业碳排放监管体系，重点从生态环境审批、生态环境执法、环保认证等生态环境行政管理角度融合碳管控措施，形成常态化的碳监测与碳管控机制。制定康巴什区服务业</w:t>
      </w:r>
      <w:proofErr w:type="gramStart"/>
      <w:r w:rsidRPr="00D06F30">
        <w:rPr>
          <w:rFonts w:ascii="宋体" w:eastAsia="宋体" w:hAnsi="宋体" w:cs="宋体" w:hint="eastAsia"/>
          <w:color w:val="000000"/>
          <w:kern w:val="0"/>
          <w:sz w:val="24"/>
          <w:szCs w:val="24"/>
        </w:rPr>
        <w:t>减碳工作</w:t>
      </w:r>
      <w:proofErr w:type="gramEnd"/>
      <w:r w:rsidRPr="00D06F30">
        <w:rPr>
          <w:rFonts w:ascii="宋体" w:eastAsia="宋体" w:hAnsi="宋体" w:cs="宋体" w:hint="eastAsia"/>
          <w:color w:val="000000"/>
          <w:kern w:val="0"/>
          <w:sz w:val="24"/>
          <w:szCs w:val="24"/>
        </w:rPr>
        <w:t>方案，推动全区服务业碳管控工作不断深入。</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第五节 坚持生态立城，打造宜居生态生活环境</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（一）加强绿色基础设施建设，创建绿色现代化城市</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完善污水处理系统的建设和维护。加强生活污水收集及处理能力，进一步提升污水收集管网覆盖率。持续完善排水系统的建设和维护，实现污水全收集和全处理；深入排查雨污管网分流覆盖盲区，推进管网修复与改造，实现管网监控运行。加强污水处理岗位工作人员培训，提高污水处理管理水平。</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快垃圾分类处理基础设施建设。按照分类、密闭、压缩等标准新建和改造生活垃圾收集、装运设施和垃圾转运站，完善垃圾分类处理设施，提高垃圾分类收运处置能力。重点发展以焚烧为主的垃圾处理方式，规范焚烧飞灰利用处置，到2023年基本实现原生生活垃圾“零填埋”。推进生活垃圾源头减量，促进餐</w:t>
      </w:r>
      <w:proofErr w:type="gramStart"/>
      <w:r w:rsidRPr="00D06F30">
        <w:rPr>
          <w:rFonts w:ascii="宋体" w:eastAsia="宋体" w:hAnsi="宋体" w:cs="宋体" w:hint="eastAsia"/>
          <w:color w:val="000000"/>
          <w:kern w:val="0"/>
          <w:sz w:val="24"/>
          <w:szCs w:val="24"/>
        </w:rPr>
        <w:lastRenderedPageBreak/>
        <w:t>厨</w:t>
      </w:r>
      <w:proofErr w:type="gramEnd"/>
      <w:r w:rsidRPr="00D06F30">
        <w:rPr>
          <w:rFonts w:ascii="宋体" w:eastAsia="宋体" w:hAnsi="宋体" w:cs="宋体" w:hint="eastAsia"/>
          <w:color w:val="000000"/>
          <w:kern w:val="0"/>
          <w:sz w:val="24"/>
          <w:szCs w:val="24"/>
        </w:rPr>
        <w:t>垃圾无害化、资源化处置，推动可回收垃圾循环利用，确保垃圾清运做到“日产日清、有效处置”，到2025年，辖区生活垃圾无害化处理率达到100%，垃圾分类实现全覆盖。</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（二）推进绿色交通体系构建，建设宜</w:t>
      </w:r>
      <w:proofErr w:type="gramStart"/>
      <w:r w:rsidRPr="00D06F30">
        <w:rPr>
          <w:rFonts w:ascii="宋体" w:eastAsia="宋体" w:hAnsi="宋体" w:cs="宋体" w:hint="eastAsia"/>
          <w:color w:val="000000"/>
          <w:kern w:val="0"/>
          <w:sz w:val="24"/>
          <w:szCs w:val="24"/>
        </w:rPr>
        <w:t>居美好型</w:t>
      </w:r>
      <w:proofErr w:type="gramEnd"/>
      <w:r w:rsidRPr="00D06F30">
        <w:rPr>
          <w:rFonts w:ascii="宋体" w:eastAsia="宋体" w:hAnsi="宋体" w:cs="宋体" w:hint="eastAsia"/>
          <w:color w:val="000000"/>
          <w:kern w:val="0"/>
          <w:sz w:val="24"/>
          <w:szCs w:val="24"/>
        </w:rPr>
        <w:t>家园</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推广新能源交通。抓住国家大力扶持新能源汽车发展的机遇，全面推广新能源汽车的应用，既有和新增公交车均采用电动公交车，率先在全市实现运营车辆零排放的目标。结合税收优惠及财政补贴政策，推动混合动力、纯</w:t>
      </w:r>
      <w:proofErr w:type="gramStart"/>
      <w:r w:rsidRPr="00D06F30">
        <w:rPr>
          <w:rFonts w:ascii="宋体" w:eastAsia="宋体" w:hAnsi="宋体" w:cs="宋体" w:hint="eastAsia"/>
          <w:color w:val="000000"/>
          <w:kern w:val="0"/>
          <w:sz w:val="24"/>
          <w:szCs w:val="24"/>
        </w:rPr>
        <w:t>电动等</w:t>
      </w:r>
      <w:proofErr w:type="gramEnd"/>
      <w:r w:rsidRPr="00D06F30">
        <w:rPr>
          <w:rFonts w:ascii="宋体" w:eastAsia="宋体" w:hAnsi="宋体" w:cs="宋体" w:hint="eastAsia"/>
          <w:color w:val="000000"/>
          <w:kern w:val="0"/>
          <w:sz w:val="24"/>
          <w:szCs w:val="24"/>
        </w:rPr>
        <w:t>新能源汽车在出租车和私家车领域的应用。鼓励公众绿色出行，推广购买新能源、清洁能源车辆，加快充电场站体系建设，合理布设充电桩、明确收费标准，用清洁能源替换易污染型传统能源，促进节能减排，改善城市生态生活环境。</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推进“智慧公交”建设。积极推进智慧公交建设，通过大数据、互联网、人工智能等新技术与交通行业深度融合，实现公交车辆运营调度的智能化、信息化，优化升级公共交通服务，通过增加营运车辆、增设公交线路和站点，增开定制公交、夜班公交等提高公交线网覆盖率，为乘客提供出行便利和安全保障，进一步提升公共交通出行分担率。</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构建城市慢行系统。将步行道、自行车骑行道考虑进绿地系统规划、公园建设规划等城市规划体系中，加强道路、山水绿地及城市景点的联通性，形成“步道+骑行道+碧道+景观”的休闲慢行系统，提高绿色出行的安全感和舒适感，打造一个亲水亲绿、健康低碳的休闲慢行网络，为市民勾勒慢生活。积极开展绿色低碳出行宣传活动，通过举办马拉松、公路自行车等体育赛事引导公众参与，在宣传教育的同时，还能提高国民身体素质，努力形成全社会共同参与支持绿色交通发展的良好氛围。</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（三）推广绿色低碳生活方式，构建资源节约型社会</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推广绿色建筑。根据《内蒙古自治区绿色建筑行动实施方案》的工作要求，持续推进绿色建筑的设计和建设。优先对政府投资的公共建筑，如国家机关、学校、医院、博物馆、科技馆、体育馆、汽车站、火车站等全面执行绿色建筑标准。积极推广节能设备和建材，实施绿色产品采购财政补贴政策，引导和推动房地产行业企业按照绿色建筑标准建造房屋，鼓励个人在进行房屋装修装潢时使用节能门窗、建筑垃圾再生产品等绿色建材和环保装修材料。以“生态优先”的原则为前提，加快生态型住宅小区项目实施和建设，积极开展超低能耗建筑、近零能耗建筑建设示范和绿色建筑生态社区建设示范。</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提倡绿色消费。一方面引领社会形成“崇尚勤俭节约，拒绝奢华浪费”的观念，提倡绿色生活，环保选购。鼓励民众购买低污染、低能耗或能量利用率较高的用品，比如能效标识2级以上的空调、冰箱、热水器等节能家电和符合国家建筑节能设计标准的设备和器具。树立正确的消费观和饮食观，节能节约，避免浪费，提倡可持续消费，减少一次性产品的使用，呼吁购买二手翻新物品和</w:t>
      </w:r>
      <w:proofErr w:type="gramStart"/>
      <w:r w:rsidRPr="00D06F30">
        <w:rPr>
          <w:rFonts w:ascii="宋体" w:eastAsia="宋体" w:hAnsi="宋体" w:cs="宋体" w:hint="eastAsia"/>
          <w:color w:val="000000"/>
          <w:kern w:val="0"/>
          <w:sz w:val="24"/>
          <w:szCs w:val="24"/>
        </w:rPr>
        <w:t>可</w:t>
      </w:r>
      <w:proofErr w:type="gramEnd"/>
      <w:r w:rsidRPr="00D06F30">
        <w:rPr>
          <w:rFonts w:ascii="宋体" w:eastAsia="宋体" w:hAnsi="宋体" w:cs="宋体" w:hint="eastAsia"/>
          <w:color w:val="000000"/>
          <w:kern w:val="0"/>
          <w:sz w:val="24"/>
          <w:szCs w:val="24"/>
        </w:rPr>
        <w:t>重复使用、循环使用的产品。另一方面严格执行政府对节能环保产品的优先采购和强制采购制度，提高政府绿色采购规模。严格按照国家要求实施绿色采购相关政策，落实绿色采购相关环节工作，合理安排采购预算，根据绿色采购目录筛选绿色产品。健全绿色采购监督机制，促进绿色采购公开化、透明化。</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推行绿色办公。深化节约型公共机构示范单位创建工作，将“绿色办公”理念融入到各级机关的日常工作中，提高政府人员对节水、节能、节电、降耗的认识，全面营造绿色办公的工作氛围。加快电子政务建设，推行“无纸化”办公和视频会议，文件印发和传阅尽量使用电子邮箱或公文管理系统，会议资料则提倡</w:t>
      </w:r>
      <w:r w:rsidRPr="00D06F30">
        <w:rPr>
          <w:rFonts w:ascii="宋体" w:eastAsia="宋体" w:hAnsi="宋体" w:cs="宋体" w:hint="eastAsia"/>
          <w:color w:val="000000"/>
          <w:kern w:val="0"/>
          <w:sz w:val="24"/>
          <w:szCs w:val="24"/>
        </w:rPr>
        <w:lastRenderedPageBreak/>
        <w:t>使用PPT。规定打印非正式文件使用双面打印，重视单面打印废旧文件的回收再利用。公共场所安装具有节能、节水标识的基础设施设备。将绿色办公作为加分项纳入绩效考核体系。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做好垃圾分类。通过张贴垃圾分类宣传标语、发放垃圾分类指导手册和举办志愿者垃圾分类实操教学活动等形象具体的方式普及垃圾分类知识，引导群众形成垃圾分类的观念和习惯，自觉做好垃圾分类。根据小区面积和人口数量合理规划垃圾分类点的数量和位置，合理设置垃圾投放时间，并根据季节变化做出相应调整，为居民生活提供更加便捷的服务。垃圾分类点应做到美观整洁、干净无异味，并配备洗手池和洗手液便于分拣后的清洁，消除群众的抵触心理。设专人值守垃圾分类点，督促居民在家做好垃圾分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第六节 传承生态理念，培育现代生态文化体系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（一）注重文化保护传承，推动文化延续创新</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保护和发扬康巴</w:t>
      </w:r>
      <w:proofErr w:type="gramStart"/>
      <w:r w:rsidRPr="00D06F30">
        <w:rPr>
          <w:rFonts w:ascii="宋体" w:eastAsia="宋体" w:hAnsi="宋体" w:cs="宋体" w:hint="eastAsia"/>
          <w:color w:val="000000"/>
          <w:kern w:val="0"/>
          <w:sz w:val="24"/>
          <w:szCs w:val="24"/>
        </w:rPr>
        <w:t>什特色</w:t>
      </w:r>
      <w:proofErr w:type="gramEnd"/>
      <w:r w:rsidRPr="00D06F30">
        <w:rPr>
          <w:rFonts w:ascii="宋体" w:eastAsia="宋体" w:hAnsi="宋体" w:cs="宋体" w:hint="eastAsia"/>
          <w:color w:val="000000"/>
          <w:kern w:val="0"/>
          <w:sz w:val="24"/>
          <w:szCs w:val="24"/>
        </w:rPr>
        <w:t>文化。加强康巴</w:t>
      </w:r>
      <w:proofErr w:type="gramStart"/>
      <w:r w:rsidRPr="00D06F30">
        <w:rPr>
          <w:rFonts w:ascii="宋体" w:eastAsia="宋体" w:hAnsi="宋体" w:cs="宋体" w:hint="eastAsia"/>
          <w:color w:val="000000"/>
          <w:kern w:val="0"/>
          <w:sz w:val="24"/>
          <w:szCs w:val="24"/>
        </w:rPr>
        <w:t>什区域</w:t>
      </w:r>
      <w:proofErr w:type="gramEnd"/>
      <w:r w:rsidRPr="00D06F30">
        <w:rPr>
          <w:rFonts w:ascii="宋体" w:eastAsia="宋体" w:hAnsi="宋体" w:cs="宋体" w:hint="eastAsia"/>
          <w:color w:val="000000"/>
          <w:kern w:val="0"/>
          <w:sz w:val="24"/>
          <w:szCs w:val="24"/>
        </w:rPr>
        <w:t>特色文化宣教力度，以多彩多样的活动、多种形式的宣传弘扬康巴什草原文化、饮食文化、以及蒙医蒙药等独特的地域特色文化。开展文化进校园、进社区、进景区活动，促进文化展示、文化保护和文化发扬，让康巴什优秀的传统文化和区域特色文化深植人心，营造浓厚城市文化氛围。充分运用互联网、大数据、</w:t>
      </w:r>
      <w:proofErr w:type="gramStart"/>
      <w:r w:rsidRPr="00D06F30">
        <w:rPr>
          <w:rFonts w:ascii="宋体" w:eastAsia="宋体" w:hAnsi="宋体" w:cs="宋体" w:hint="eastAsia"/>
          <w:color w:val="000000"/>
          <w:kern w:val="0"/>
          <w:sz w:val="24"/>
          <w:szCs w:val="24"/>
        </w:rPr>
        <w:t>云计算</w:t>
      </w:r>
      <w:proofErr w:type="gramEnd"/>
      <w:r w:rsidRPr="00D06F30">
        <w:rPr>
          <w:rFonts w:ascii="宋体" w:eastAsia="宋体" w:hAnsi="宋体" w:cs="宋体" w:hint="eastAsia"/>
          <w:color w:val="000000"/>
          <w:kern w:val="0"/>
          <w:sz w:val="24"/>
          <w:szCs w:val="24"/>
        </w:rPr>
        <w:t>等现代信息技术，通过“文化+现代科技”的新模式拓宽文化发扬和传承新途径。</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依托特色文化，建设生态文化载体。依托民族历史文化、传统礼仪、生活习俗等非物质文化遗产的丰富内涵，充分探寻民族特色和人文历史，推进地域文化和特色文化体验基地建设，着力打造集歌舞、饮食、文化、礼仪、风俗于一体的文化体验园、文化博物馆。开发鄂尔多斯婚礼、那达慕大会等民族文化产品，研发具有传统民俗风情的工艺品和文化创意商品，并鼓励品牌创建。通过文学创作、舞台艺术、影视作品、艺术展览等多种方式讲好康巴什文化故事，推动康巴什文化事业的繁荣发展，使更多人领略中华传统文化之美。</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（二）加强生态文明宣传，营造良好社会氛围</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多渠道多途径宣传生态文明建设。强化舆论引导，</w:t>
      </w:r>
      <w:proofErr w:type="gramStart"/>
      <w:r w:rsidRPr="00D06F30">
        <w:rPr>
          <w:rFonts w:ascii="宋体" w:eastAsia="宋体" w:hAnsi="宋体" w:cs="宋体" w:hint="eastAsia"/>
          <w:color w:val="000000"/>
          <w:kern w:val="0"/>
          <w:sz w:val="24"/>
          <w:szCs w:val="24"/>
        </w:rPr>
        <w:t>善用线</w:t>
      </w:r>
      <w:proofErr w:type="gramEnd"/>
      <w:r w:rsidRPr="00D06F30">
        <w:rPr>
          <w:rFonts w:ascii="宋体" w:eastAsia="宋体" w:hAnsi="宋体" w:cs="宋体" w:hint="eastAsia"/>
          <w:color w:val="000000"/>
          <w:kern w:val="0"/>
          <w:sz w:val="24"/>
          <w:szCs w:val="24"/>
        </w:rPr>
        <w:t>上线下、新旧媒体等多种渠道全面宣传生态文明，以科普的形式营造良好舆论氛围。积极发挥抖音、微博、</w:t>
      </w:r>
      <w:proofErr w:type="gramStart"/>
      <w:r w:rsidRPr="00D06F30">
        <w:rPr>
          <w:rFonts w:ascii="宋体" w:eastAsia="宋体" w:hAnsi="宋体" w:cs="宋体" w:hint="eastAsia"/>
          <w:color w:val="000000"/>
          <w:kern w:val="0"/>
          <w:sz w:val="24"/>
          <w:szCs w:val="24"/>
        </w:rPr>
        <w:t>微信等</w:t>
      </w:r>
      <w:proofErr w:type="gramEnd"/>
      <w:r w:rsidRPr="00D06F30">
        <w:rPr>
          <w:rFonts w:ascii="宋体" w:eastAsia="宋体" w:hAnsi="宋体" w:cs="宋体" w:hint="eastAsia"/>
          <w:color w:val="000000"/>
          <w:kern w:val="0"/>
          <w:sz w:val="24"/>
          <w:szCs w:val="24"/>
        </w:rPr>
        <w:t>互联网平台受众广、传播快的优势，扩大宣传辐射半径，提高生态文明宣传效率。开展以生态文明建设为主题的摄影大赛、知识竞赛、歌咏比赛、书画展等公益性活动，潜移默化地提高群众对生态文明建设的认知。鼓励生态文化作品创作，丰富生态环境保护宣传产品。</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（三）开展生态文明教育，推动生态文明进步</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政府部门的生态文明培训。设立生态文明建设教育基地，制定党政领导干部生态文明培训计划，合理设置培训课程，有计划地安排干部接受生态文明教育，推进生态文明建设教育系统化、常态化开展。各单位定期组织生态文明精神学习会、生态文明建设攻坚克难案例研讨会，深化生态文明建设理念，强化生态保护责任，努力培养一支政治素养高、服务意识强、履职能力强的干部队伍。</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企事业员工的生态文明教育。以企业、工厂为主阵地，组织员工参与生态文明建设的培训会、宣讲会，提高员工生态意识。督促企业内部加强以“生态发展、绿色经营”为主题的企业文化建设，将生态文明建设贯穿在企业经营的各个方面，发挥企事业单位的生态环境主体责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加强社会人民群众的生态文明教育。推动生态文明建设教育进校园，督促院校通过举办生态文明专题讲座、编写生态文明相关课外读物等方式提高青少年的</w:t>
      </w:r>
      <w:r w:rsidRPr="00D06F30">
        <w:rPr>
          <w:rFonts w:ascii="宋体" w:eastAsia="宋体" w:hAnsi="宋体" w:cs="宋体" w:hint="eastAsia"/>
          <w:color w:val="000000"/>
          <w:kern w:val="0"/>
          <w:sz w:val="24"/>
          <w:szCs w:val="24"/>
        </w:rPr>
        <w:lastRenderedPageBreak/>
        <w:t>生态意识，举办黑板报、手抄报、征文大赛等评比活动深化生态文明教育。推动生态文明进街道、进社区，在城市广场、地铁、车站等人流量大的公共场所张贴生态文明标语、播放教育广告，营造生态文明建设浓厚氛围。在社区宣传栏、公示</w:t>
      </w:r>
      <w:proofErr w:type="gramStart"/>
      <w:r w:rsidRPr="00D06F30">
        <w:rPr>
          <w:rFonts w:ascii="宋体" w:eastAsia="宋体" w:hAnsi="宋体" w:cs="宋体" w:hint="eastAsia"/>
          <w:color w:val="000000"/>
          <w:kern w:val="0"/>
          <w:sz w:val="24"/>
          <w:szCs w:val="24"/>
        </w:rPr>
        <w:t>墙设置</w:t>
      </w:r>
      <w:proofErr w:type="gramEnd"/>
      <w:r w:rsidRPr="00D06F30">
        <w:rPr>
          <w:rFonts w:ascii="宋体" w:eastAsia="宋体" w:hAnsi="宋体" w:cs="宋体" w:hint="eastAsia"/>
          <w:color w:val="000000"/>
          <w:kern w:val="0"/>
          <w:sz w:val="24"/>
          <w:szCs w:val="24"/>
        </w:rPr>
        <w:t>教育角，提供生态文明建设相关教育书籍或者图片供民众翻阅和学习。在社会面全方位开展生态环境国情和绿色价值观教育，增强全社会建设生态文明的主人翁意识。</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（四）积极引导公众参与，共建共享绿色未来</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鼓励和引导公众参与生态文明建设活动。完善全民参与机制，明确公众参与环境决策的范围和程序，拓宽公众参与途径。组织植树造林、公园捡垃圾、捐赠旧物等环保活动拓宽公众环保体验，开展世界环境日、世界水日、世界地球日、全国低碳日等环保公益活动，动员更多人参与到环境保护和生态文明建设中。积极宣传绿色生活创建，号召全民绿色出行、绿色消费、绿色餐饮、绿色快递、绿色旅游等，凝聚社会力量共建共享绿色生活。</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大公众对政府生态环境工作的监督力度。推行政府、企业、群众等利益相关方的圆桌对话机制，增加沟通理解，化解环境矛盾。发挥新旧媒体的舆论监督作用，提高生态环境状况透明度，构建信息交流互动平台，推动环境治理现代化和社会化。健全政府信息公开制度，规范环境信息采集、公开程序，确保数据的真实性、有效性和完整性，重点推动污染源污染排放、环境管理和资源能源等关键性、实质性信息公开，维护群众的环境知情权，推动社会共治。完善“12369”热线值班制度，规范生态环境举报热线工作管理，畅通群众举报渠道，维护群众的环境监督权，坚决打击环境违法违规行为。</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第四章 重点工程与效益分析</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第一节 工程内容与投资估算</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规划重点推进生态制度体系建设工程、生态安全体系建设工程、生态空间体系建设工程、生态经济体系建设工程、生态生活体系建设工程、生态文化体系建设工程等6大类共42项重点工程项目建设，总投资96.986亿元。详见表4-1、表4-2。</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表4-1 康巴什区生态文明建设工程项目统计表</w:t>
      </w:r>
    </w:p>
    <w:tbl>
      <w:tblPr>
        <w:tblW w:w="8520" w:type="dxa"/>
        <w:jc w:val="center"/>
        <w:tblCellMar>
          <w:left w:w="0" w:type="dxa"/>
          <w:right w:w="0" w:type="dxa"/>
        </w:tblCellMar>
        <w:tblLook w:val="04A0" w:firstRow="1" w:lastRow="0" w:firstColumn="1" w:lastColumn="0" w:noHBand="0" w:noVBand="1"/>
      </w:tblPr>
      <w:tblGrid>
        <w:gridCol w:w="3634"/>
        <w:gridCol w:w="2596"/>
        <w:gridCol w:w="2290"/>
      </w:tblGrid>
      <w:tr w:rsidR="00D06F30" w:rsidRPr="00D06F30" w:rsidTr="00D06F30">
        <w:trPr>
          <w:trHeight w:val="176"/>
          <w:jc w:val="center"/>
        </w:trPr>
        <w:tc>
          <w:tcPr>
            <w:tcW w:w="36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176" w:lineRule="atLeast"/>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工程类型</w:t>
            </w:r>
          </w:p>
        </w:tc>
        <w:tc>
          <w:tcPr>
            <w:tcW w:w="2597"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176" w:lineRule="atLeast"/>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项目数（</w:t>
            </w:r>
            <w:proofErr w:type="gramStart"/>
            <w:r w:rsidRPr="00D06F30">
              <w:rPr>
                <w:rFonts w:ascii="仿宋_GB2312" w:eastAsia="仿宋_GB2312" w:hAnsi="宋体" w:cs="宋体" w:hint="eastAsia"/>
                <w:b/>
                <w:bCs/>
                <w:kern w:val="0"/>
                <w:sz w:val="24"/>
                <w:szCs w:val="24"/>
              </w:rPr>
              <w:t>个</w:t>
            </w:r>
            <w:proofErr w:type="gramEnd"/>
            <w:r w:rsidRPr="00D06F30">
              <w:rPr>
                <w:rFonts w:ascii="仿宋_GB2312" w:eastAsia="仿宋_GB2312" w:hAnsi="宋体" w:cs="宋体" w:hint="eastAsia"/>
                <w:b/>
                <w:bCs/>
                <w:kern w:val="0"/>
                <w:sz w:val="24"/>
                <w:szCs w:val="24"/>
              </w:rPr>
              <w:t>）</w:t>
            </w:r>
          </w:p>
        </w:tc>
        <w:tc>
          <w:tcPr>
            <w:tcW w:w="229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176" w:lineRule="atLeast"/>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投资（亿元）</w:t>
            </w:r>
          </w:p>
        </w:tc>
      </w:tr>
      <w:tr w:rsidR="00D06F30" w:rsidRPr="00D06F30" w:rsidTr="00D06F30">
        <w:trPr>
          <w:trHeight w:val="56"/>
          <w:jc w:val="center"/>
        </w:trPr>
        <w:tc>
          <w:tcPr>
            <w:tcW w:w="36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生态制度建设工程</w:t>
            </w:r>
          </w:p>
        </w:tc>
        <w:tc>
          <w:tcPr>
            <w:tcW w:w="25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2</w:t>
            </w:r>
          </w:p>
        </w:tc>
        <w:tc>
          <w:tcPr>
            <w:tcW w:w="22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0.016</w:t>
            </w:r>
          </w:p>
        </w:tc>
      </w:tr>
      <w:tr w:rsidR="00D06F30" w:rsidRPr="00D06F30" w:rsidTr="00D06F30">
        <w:trPr>
          <w:trHeight w:val="56"/>
          <w:jc w:val="center"/>
        </w:trPr>
        <w:tc>
          <w:tcPr>
            <w:tcW w:w="36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生态安全建设工程</w:t>
            </w:r>
          </w:p>
        </w:tc>
        <w:tc>
          <w:tcPr>
            <w:tcW w:w="25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10</w:t>
            </w:r>
          </w:p>
        </w:tc>
        <w:tc>
          <w:tcPr>
            <w:tcW w:w="22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9.74</w:t>
            </w:r>
          </w:p>
        </w:tc>
      </w:tr>
      <w:tr w:rsidR="00D06F30" w:rsidRPr="00D06F30" w:rsidTr="00D06F30">
        <w:trPr>
          <w:trHeight w:val="56"/>
          <w:jc w:val="center"/>
        </w:trPr>
        <w:tc>
          <w:tcPr>
            <w:tcW w:w="36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生态空间建设工程</w:t>
            </w:r>
          </w:p>
        </w:tc>
        <w:tc>
          <w:tcPr>
            <w:tcW w:w="25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3</w:t>
            </w:r>
          </w:p>
        </w:tc>
        <w:tc>
          <w:tcPr>
            <w:tcW w:w="22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1.35</w:t>
            </w:r>
          </w:p>
        </w:tc>
      </w:tr>
      <w:tr w:rsidR="00D06F30" w:rsidRPr="00D06F30" w:rsidTr="00D06F30">
        <w:trPr>
          <w:trHeight w:val="56"/>
          <w:jc w:val="center"/>
        </w:trPr>
        <w:tc>
          <w:tcPr>
            <w:tcW w:w="36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生态经济建设工程</w:t>
            </w:r>
          </w:p>
        </w:tc>
        <w:tc>
          <w:tcPr>
            <w:tcW w:w="25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11</w:t>
            </w:r>
          </w:p>
        </w:tc>
        <w:tc>
          <w:tcPr>
            <w:tcW w:w="22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75.11</w:t>
            </w:r>
          </w:p>
        </w:tc>
      </w:tr>
      <w:tr w:rsidR="00D06F30" w:rsidRPr="00D06F30" w:rsidTr="00D06F30">
        <w:trPr>
          <w:trHeight w:val="56"/>
          <w:jc w:val="center"/>
        </w:trPr>
        <w:tc>
          <w:tcPr>
            <w:tcW w:w="36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生态生活建设工程</w:t>
            </w:r>
          </w:p>
        </w:tc>
        <w:tc>
          <w:tcPr>
            <w:tcW w:w="25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12</w:t>
            </w:r>
          </w:p>
        </w:tc>
        <w:tc>
          <w:tcPr>
            <w:tcW w:w="22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10.7</w:t>
            </w:r>
          </w:p>
        </w:tc>
      </w:tr>
      <w:tr w:rsidR="00D06F30" w:rsidRPr="00D06F30" w:rsidTr="00D06F30">
        <w:trPr>
          <w:trHeight w:val="56"/>
          <w:jc w:val="center"/>
        </w:trPr>
        <w:tc>
          <w:tcPr>
            <w:tcW w:w="36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生态文化建设工程</w:t>
            </w:r>
          </w:p>
        </w:tc>
        <w:tc>
          <w:tcPr>
            <w:tcW w:w="25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4</w:t>
            </w:r>
          </w:p>
        </w:tc>
        <w:tc>
          <w:tcPr>
            <w:tcW w:w="22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0.07</w:t>
            </w:r>
          </w:p>
        </w:tc>
      </w:tr>
      <w:tr w:rsidR="00D06F30" w:rsidRPr="00D06F30" w:rsidTr="00D06F30">
        <w:trPr>
          <w:trHeight w:val="56"/>
          <w:jc w:val="center"/>
        </w:trPr>
        <w:tc>
          <w:tcPr>
            <w:tcW w:w="363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总计</w:t>
            </w:r>
          </w:p>
        </w:tc>
        <w:tc>
          <w:tcPr>
            <w:tcW w:w="2597"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42</w:t>
            </w:r>
          </w:p>
        </w:tc>
        <w:tc>
          <w:tcPr>
            <w:tcW w:w="229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D06F30" w:rsidRPr="00D06F30" w:rsidRDefault="00D06F30" w:rsidP="00D06F30">
            <w:pPr>
              <w:widowControl/>
              <w:spacing w:line="56" w:lineRule="atLeast"/>
              <w:jc w:val="center"/>
              <w:rPr>
                <w:rFonts w:ascii="宋体" w:eastAsia="宋体" w:hAnsi="宋体" w:cs="宋体"/>
                <w:kern w:val="0"/>
                <w:sz w:val="24"/>
                <w:szCs w:val="24"/>
              </w:rPr>
            </w:pPr>
            <w:r w:rsidRPr="00D06F30">
              <w:rPr>
                <w:rFonts w:ascii="宋体" w:eastAsia="宋体" w:hAnsi="宋体" w:cs="宋体" w:hint="eastAsia"/>
                <w:kern w:val="0"/>
                <w:sz w:val="24"/>
                <w:szCs w:val="24"/>
              </w:rPr>
              <w:t>96.986</w:t>
            </w:r>
          </w:p>
        </w:tc>
      </w:tr>
    </w:tbl>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Times New Roman" w:eastAsia="宋体" w:hAnsi="Times New Roman" w:cs="Times New Roman"/>
          <w:color w:val="000000"/>
          <w:kern w:val="0"/>
          <w:sz w:val="28"/>
          <w:szCs w:val="28"/>
        </w:rPr>
        <w:br w:type="textWrapping" w:clear="all"/>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lastRenderedPageBreak/>
        <w:t>                                                    </w:t>
      </w:r>
      <w:r w:rsidRPr="00D06F30">
        <w:rPr>
          <w:rFonts w:ascii="宋体" w:eastAsia="宋体" w:hAnsi="宋体" w:cs="宋体" w:hint="eastAsia"/>
          <w:color w:val="000000"/>
          <w:kern w:val="0"/>
          <w:sz w:val="24"/>
          <w:szCs w:val="24"/>
          <w:bdr w:val="dotted" w:sz="6" w:space="2" w:color="808080" w:frame="1"/>
          <w:shd w:val="clear" w:color="auto" w:fill="FFFFD7"/>
        </w:rPr>
        <w:t>请在此输入批注 -</w:t>
      </w:r>
      <w:proofErr w:type="spellStart"/>
      <w:r w:rsidRPr="00D06F30">
        <w:rPr>
          <w:rFonts w:ascii="宋体" w:eastAsia="宋体" w:hAnsi="宋体" w:cs="宋体" w:hint="eastAsia"/>
          <w:color w:val="000000"/>
          <w:kern w:val="0"/>
          <w:sz w:val="24"/>
          <w:szCs w:val="24"/>
          <w:bdr w:val="dotted" w:sz="6" w:space="2" w:color="808080" w:frame="1"/>
          <w:shd w:val="clear" w:color="auto" w:fill="FFFFD7"/>
        </w:rPr>
        <w:t>kbshjbhj</w:t>
      </w:r>
      <w:proofErr w:type="spellEnd"/>
      <w:r w:rsidRPr="00D06F30">
        <w:rPr>
          <w:rFonts w:ascii="宋体" w:eastAsia="宋体" w:hAnsi="宋体" w:cs="宋体" w:hint="eastAsia"/>
          <w:color w:val="000000"/>
          <w:kern w:val="0"/>
          <w:sz w:val="24"/>
          <w:szCs w:val="24"/>
          <w:bdr w:val="dotted" w:sz="6" w:space="2" w:color="808080" w:frame="1"/>
          <w:shd w:val="clear" w:color="auto" w:fill="FFFFD7"/>
        </w:rPr>
        <w:t xml:space="preserve"> 2022-11-17 15:13:21</w:t>
      </w:r>
    </w:p>
    <w:tbl>
      <w:tblPr>
        <w:tblW w:w="12838" w:type="dxa"/>
        <w:jc w:val="center"/>
        <w:tblCellMar>
          <w:left w:w="0" w:type="dxa"/>
          <w:right w:w="0" w:type="dxa"/>
        </w:tblCellMar>
        <w:tblLook w:val="04A0" w:firstRow="1" w:lastRow="0" w:firstColumn="1" w:lastColumn="0" w:noHBand="0" w:noVBand="1"/>
      </w:tblPr>
      <w:tblGrid>
        <w:gridCol w:w="683"/>
        <w:gridCol w:w="2053"/>
        <w:gridCol w:w="5479"/>
        <w:gridCol w:w="1296"/>
        <w:gridCol w:w="1245"/>
        <w:gridCol w:w="1832"/>
        <w:gridCol w:w="250"/>
      </w:tblGrid>
      <w:tr w:rsidR="00D06F30" w:rsidRPr="00D06F30" w:rsidTr="00D06F30">
        <w:trPr>
          <w:trHeight w:val="381"/>
          <w:jc w:val="center"/>
        </w:trPr>
        <w:tc>
          <w:tcPr>
            <w:tcW w:w="69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序号</w:t>
            </w:r>
          </w:p>
        </w:tc>
        <w:tc>
          <w:tcPr>
            <w:tcW w:w="212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项目名称</w:t>
            </w:r>
          </w:p>
        </w:tc>
        <w:tc>
          <w:tcPr>
            <w:tcW w:w="581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项目内容</w:t>
            </w:r>
          </w:p>
        </w:tc>
        <w:tc>
          <w:tcPr>
            <w:tcW w:w="992"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起止</w:t>
            </w:r>
          </w:p>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年限</w:t>
            </w:r>
          </w:p>
        </w:tc>
        <w:tc>
          <w:tcPr>
            <w:tcW w:w="127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总投资</w:t>
            </w:r>
            <w:r w:rsidRPr="00D06F30">
              <w:rPr>
                <w:rFonts w:ascii="宋体" w:eastAsia="宋体" w:hAnsi="宋体" w:cs="宋体" w:hint="eastAsia"/>
                <w:b/>
                <w:bCs/>
                <w:kern w:val="0"/>
                <w:sz w:val="24"/>
                <w:szCs w:val="24"/>
              </w:rPr>
              <w:br/>
            </w:r>
            <w:r w:rsidRPr="00D06F30">
              <w:rPr>
                <w:rFonts w:ascii="仿宋_GB2312" w:eastAsia="仿宋_GB2312" w:hAnsi="宋体" w:cs="宋体" w:hint="eastAsia"/>
                <w:b/>
                <w:bCs/>
                <w:kern w:val="0"/>
                <w:sz w:val="24"/>
                <w:szCs w:val="24"/>
              </w:rPr>
              <w:t>（亿元）</w:t>
            </w:r>
          </w:p>
        </w:tc>
        <w:tc>
          <w:tcPr>
            <w:tcW w:w="1933"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牵头单位</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381"/>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D06F30" w:rsidRPr="00D06F30" w:rsidRDefault="00D06F30" w:rsidP="00D06F30">
            <w:pPr>
              <w:widowControl/>
              <w:jc w:val="left"/>
              <w:rPr>
                <w:rFonts w:ascii="宋体" w:eastAsia="宋体" w:hAnsi="宋体" w:cs="宋体"/>
                <w:kern w:val="0"/>
                <w:sz w:val="24"/>
                <w:szCs w:val="24"/>
              </w:rPr>
            </w:pP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300"/>
          <w:jc w:val="center"/>
        </w:trPr>
        <w:tc>
          <w:tcPr>
            <w:tcW w:w="1283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（一）生态制度体系建设工程</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生态产品价值机制实现研究</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研究如何推动生态资源转变为经济资源</w:t>
            </w:r>
            <w:r w:rsidRPr="00D06F30">
              <w:rPr>
                <w:rFonts w:ascii="宋体" w:eastAsia="宋体" w:hAnsi="宋体" w:cs="宋体" w:hint="eastAsia"/>
                <w:kern w:val="0"/>
                <w:sz w:val="24"/>
                <w:szCs w:val="24"/>
              </w:rPr>
              <w:t>,</w:t>
            </w:r>
            <w:r w:rsidRPr="00D06F30">
              <w:rPr>
                <w:rFonts w:ascii="仿宋_GB2312" w:eastAsia="仿宋_GB2312" w:hAnsi="宋体" w:cs="宋体" w:hint="eastAsia"/>
                <w:kern w:val="0"/>
                <w:sz w:val="24"/>
                <w:szCs w:val="24"/>
              </w:rPr>
              <w:t>生态要素转变为生产要素</w:t>
            </w:r>
            <w:r w:rsidRPr="00D06F30">
              <w:rPr>
                <w:rFonts w:ascii="宋体" w:eastAsia="宋体" w:hAnsi="宋体" w:cs="宋体" w:hint="eastAsia"/>
                <w:kern w:val="0"/>
                <w:sz w:val="24"/>
                <w:szCs w:val="24"/>
              </w:rPr>
              <w:t>,</w:t>
            </w:r>
            <w:r w:rsidRPr="00D06F30">
              <w:rPr>
                <w:rFonts w:ascii="仿宋_GB2312" w:eastAsia="仿宋_GB2312" w:hAnsi="宋体" w:cs="宋体" w:hint="eastAsia"/>
                <w:kern w:val="0"/>
                <w:sz w:val="24"/>
                <w:szCs w:val="24"/>
              </w:rPr>
              <w:t>推动生态产品价值的保值增值。</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2023-2025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康巴什区生态环境分局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87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生态文明建设规划项目三年回顾性评估</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每三年对本规划重点项目的进展进度、完成情况、实现效益以及预期进展进行评估。</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2024-2030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0.006</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康巴什区生态环境分局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300"/>
          <w:jc w:val="center"/>
        </w:trPr>
        <w:tc>
          <w:tcPr>
            <w:tcW w:w="1283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（二）生态安全体系建设工程</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proofErr w:type="gramStart"/>
            <w:r w:rsidRPr="00D06F30">
              <w:rPr>
                <w:rFonts w:ascii="仿宋_GB2312" w:eastAsia="仿宋_GB2312" w:hAnsi="宋体" w:cs="宋体" w:hint="eastAsia"/>
                <w:kern w:val="0"/>
                <w:sz w:val="24"/>
                <w:szCs w:val="24"/>
              </w:rPr>
              <w:t>千亭山</w:t>
            </w:r>
            <w:proofErr w:type="gramEnd"/>
            <w:r w:rsidRPr="00D06F30">
              <w:rPr>
                <w:rFonts w:ascii="仿宋_GB2312" w:eastAsia="仿宋_GB2312" w:hAnsi="宋体" w:cs="宋体" w:hint="eastAsia"/>
                <w:kern w:val="0"/>
                <w:sz w:val="24"/>
                <w:szCs w:val="24"/>
              </w:rPr>
              <w:t>文化景区项目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生态恢复治理、道路及配套管网工程。</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1.07</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鄂尔多斯市康巴什区国有资产投资经营有限责任公司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4</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阿布</w:t>
            </w:r>
            <w:proofErr w:type="gramStart"/>
            <w:r w:rsidRPr="00D06F30">
              <w:rPr>
                <w:rFonts w:ascii="仿宋_GB2312" w:eastAsia="仿宋_GB2312" w:hAnsi="宋体" w:cs="宋体" w:hint="eastAsia"/>
                <w:kern w:val="0"/>
                <w:sz w:val="24"/>
                <w:szCs w:val="24"/>
              </w:rPr>
              <w:t>亥</w:t>
            </w:r>
            <w:proofErr w:type="gramEnd"/>
            <w:r w:rsidRPr="00D06F30">
              <w:rPr>
                <w:rFonts w:ascii="仿宋_GB2312" w:eastAsia="仿宋_GB2312" w:hAnsi="宋体" w:cs="宋体" w:hint="eastAsia"/>
                <w:kern w:val="0"/>
                <w:sz w:val="24"/>
                <w:szCs w:val="24"/>
              </w:rPr>
              <w:t>沟（北段）河道整治工程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河道整治工程</w:t>
            </w:r>
            <w:r w:rsidRPr="00D06F30">
              <w:rPr>
                <w:rFonts w:ascii="宋体" w:eastAsia="宋体" w:hAnsi="宋体" w:cs="宋体" w:hint="eastAsia"/>
                <w:kern w:val="0"/>
                <w:sz w:val="24"/>
                <w:szCs w:val="24"/>
              </w:rPr>
              <w:t>22.3</w:t>
            </w:r>
            <w:r w:rsidRPr="00D06F30">
              <w:rPr>
                <w:rFonts w:ascii="仿宋_GB2312" w:eastAsia="仿宋_GB2312" w:hAnsi="宋体" w:cs="宋体" w:hint="eastAsia"/>
                <w:kern w:val="0"/>
                <w:sz w:val="24"/>
                <w:szCs w:val="24"/>
              </w:rPr>
              <w:t>公里，新建堤防和防护工程</w:t>
            </w:r>
            <w:r w:rsidRPr="00D06F30">
              <w:rPr>
                <w:rFonts w:ascii="宋体" w:eastAsia="宋体" w:hAnsi="宋体" w:cs="宋体" w:hint="eastAsia"/>
                <w:kern w:val="0"/>
                <w:sz w:val="24"/>
                <w:szCs w:val="24"/>
              </w:rPr>
              <w:t>44.7</w:t>
            </w:r>
            <w:r w:rsidRPr="00D06F30">
              <w:rPr>
                <w:rFonts w:ascii="仿宋_GB2312" w:eastAsia="仿宋_GB2312" w:hAnsi="宋体" w:cs="宋体" w:hint="eastAsia"/>
                <w:kern w:val="0"/>
                <w:sz w:val="24"/>
                <w:szCs w:val="24"/>
              </w:rPr>
              <w:t>公里，堤顶铺设环保砖路面。</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4.93</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鄂尔多斯市康巴什区国有资产投资经营有限责任公司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118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阿布</w:t>
            </w:r>
            <w:proofErr w:type="gramStart"/>
            <w:r w:rsidRPr="00D06F30">
              <w:rPr>
                <w:rFonts w:ascii="仿宋_GB2312" w:eastAsia="仿宋_GB2312" w:hAnsi="宋体" w:cs="宋体" w:hint="eastAsia"/>
                <w:kern w:val="0"/>
                <w:sz w:val="24"/>
                <w:szCs w:val="24"/>
              </w:rPr>
              <w:t>亥</w:t>
            </w:r>
            <w:proofErr w:type="gramEnd"/>
            <w:r w:rsidRPr="00D06F30">
              <w:rPr>
                <w:rFonts w:ascii="仿宋_GB2312" w:eastAsia="仿宋_GB2312" w:hAnsi="宋体" w:cs="宋体" w:hint="eastAsia"/>
                <w:kern w:val="0"/>
                <w:sz w:val="24"/>
                <w:szCs w:val="24"/>
              </w:rPr>
              <w:t>沟清洁型小流域生态综合治理</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proofErr w:type="gramStart"/>
            <w:r w:rsidRPr="00D06F30">
              <w:rPr>
                <w:rFonts w:ascii="仿宋_GB2312" w:eastAsia="仿宋_GB2312" w:hAnsi="宋体" w:cs="宋体" w:hint="eastAsia"/>
                <w:kern w:val="0"/>
                <w:sz w:val="24"/>
                <w:szCs w:val="24"/>
              </w:rPr>
              <w:t>在东康线</w:t>
            </w:r>
            <w:proofErr w:type="gramEnd"/>
            <w:r w:rsidRPr="00D06F30">
              <w:rPr>
                <w:rFonts w:ascii="仿宋_GB2312" w:eastAsia="仿宋_GB2312" w:hAnsi="宋体" w:cs="宋体" w:hint="eastAsia"/>
                <w:kern w:val="0"/>
                <w:sz w:val="24"/>
                <w:szCs w:val="24"/>
              </w:rPr>
              <w:t>以西</w:t>
            </w:r>
            <w:r w:rsidRPr="00D06F30">
              <w:rPr>
                <w:rFonts w:ascii="宋体" w:eastAsia="宋体" w:hAnsi="宋体" w:cs="宋体" w:hint="eastAsia"/>
                <w:kern w:val="0"/>
                <w:sz w:val="24"/>
                <w:szCs w:val="24"/>
              </w:rPr>
              <w:t>1.5</w:t>
            </w:r>
            <w:r w:rsidRPr="00D06F30">
              <w:rPr>
                <w:rFonts w:ascii="仿宋_GB2312" w:eastAsia="仿宋_GB2312" w:hAnsi="宋体" w:cs="宋体" w:hint="eastAsia"/>
                <w:kern w:val="0"/>
                <w:sz w:val="24"/>
                <w:szCs w:val="24"/>
              </w:rPr>
              <w:t>km阿布</w:t>
            </w:r>
            <w:proofErr w:type="gramStart"/>
            <w:r w:rsidRPr="00D06F30">
              <w:rPr>
                <w:rFonts w:ascii="仿宋_GB2312" w:eastAsia="仿宋_GB2312" w:hAnsi="宋体" w:cs="宋体" w:hint="eastAsia"/>
                <w:kern w:val="0"/>
                <w:sz w:val="24"/>
                <w:szCs w:val="24"/>
              </w:rPr>
              <w:t>亥</w:t>
            </w:r>
            <w:proofErr w:type="gramEnd"/>
            <w:r w:rsidRPr="00D06F30">
              <w:rPr>
                <w:rFonts w:ascii="仿宋_GB2312" w:eastAsia="仿宋_GB2312" w:hAnsi="宋体" w:cs="宋体" w:hint="eastAsia"/>
                <w:kern w:val="0"/>
                <w:sz w:val="24"/>
                <w:szCs w:val="24"/>
              </w:rPr>
              <w:t>沟（补洞沟口段），依托现有良好的河道生态环境，打造生态廊道、亲水公园、休闲旅游于一体的水土保持生态清洁型小流域综合治理工程。</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0.45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区农牧和水利局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118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6</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乌兰木伦河左岸清洁型小流域生态综合治理</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在乌兰木伦河左岸（包茂高速至机场高速段）全长</w:t>
            </w:r>
            <w:r w:rsidRPr="00D06F30">
              <w:rPr>
                <w:rFonts w:ascii="宋体" w:eastAsia="宋体" w:hAnsi="宋体" w:cs="宋体" w:hint="eastAsia"/>
                <w:kern w:val="0"/>
                <w:sz w:val="24"/>
                <w:szCs w:val="24"/>
              </w:rPr>
              <w:t>5.3</w:t>
            </w:r>
            <w:r w:rsidRPr="00D06F30">
              <w:rPr>
                <w:rFonts w:ascii="仿宋_GB2312" w:eastAsia="仿宋_GB2312" w:hAnsi="宋体" w:cs="宋体" w:hint="eastAsia"/>
                <w:kern w:val="0"/>
                <w:sz w:val="24"/>
                <w:szCs w:val="24"/>
              </w:rPr>
              <w:t>公里，依托农业智慧谷项目修筑沿河游览道路，亲水设施、休闲公园等的水土保持生态清洁型小流域综合治理工程。</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2022-2024</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区农牧和水利局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7</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阿布</w:t>
            </w:r>
            <w:proofErr w:type="gramStart"/>
            <w:r w:rsidRPr="00D06F30">
              <w:rPr>
                <w:rFonts w:ascii="仿宋_GB2312" w:eastAsia="仿宋_GB2312" w:hAnsi="宋体" w:cs="宋体" w:hint="eastAsia"/>
                <w:kern w:val="0"/>
                <w:sz w:val="24"/>
                <w:szCs w:val="24"/>
              </w:rPr>
              <w:t>亥</w:t>
            </w:r>
            <w:proofErr w:type="gramEnd"/>
            <w:r w:rsidRPr="00D06F30">
              <w:rPr>
                <w:rFonts w:ascii="仿宋_GB2312" w:eastAsia="仿宋_GB2312" w:hAnsi="宋体" w:cs="宋体" w:hint="eastAsia"/>
                <w:kern w:val="0"/>
                <w:sz w:val="24"/>
                <w:szCs w:val="24"/>
              </w:rPr>
              <w:t>沟（卡口段）综合治理工程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0.8</w:t>
            </w:r>
            <w:r w:rsidRPr="00D06F30">
              <w:rPr>
                <w:rFonts w:ascii="仿宋_GB2312" w:eastAsia="仿宋_GB2312" w:hAnsi="宋体" w:cs="宋体" w:hint="eastAsia"/>
                <w:kern w:val="0"/>
                <w:sz w:val="24"/>
                <w:szCs w:val="24"/>
              </w:rPr>
              <w:t>km卡口段拓宽工程，</w:t>
            </w:r>
            <w:proofErr w:type="gramStart"/>
            <w:r w:rsidRPr="00D06F30">
              <w:rPr>
                <w:rFonts w:ascii="仿宋_GB2312" w:eastAsia="仿宋_GB2312" w:hAnsi="宋体" w:cs="宋体" w:hint="eastAsia"/>
                <w:kern w:val="0"/>
                <w:sz w:val="24"/>
                <w:szCs w:val="24"/>
              </w:rPr>
              <w:t>雍</w:t>
            </w:r>
            <w:proofErr w:type="gramEnd"/>
            <w:r w:rsidRPr="00D06F30">
              <w:rPr>
                <w:rFonts w:ascii="仿宋_GB2312" w:eastAsia="仿宋_GB2312" w:hAnsi="宋体" w:cs="宋体" w:hint="eastAsia"/>
                <w:kern w:val="0"/>
                <w:sz w:val="24"/>
                <w:szCs w:val="24"/>
              </w:rPr>
              <w:t>水坝拆除，新建液压升降坝，边坡绿化，新建跌水</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2022-2025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区农牧和水利局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90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8</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乌兰木伦水库上游水土保持综合治理工程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建设生态林、经济林、宣传走廊、供水管网、行道树、防风林、路网等水土保持设施，建设面积</w:t>
            </w:r>
            <w:r w:rsidRPr="00D06F30">
              <w:rPr>
                <w:rFonts w:ascii="宋体" w:eastAsia="宋体" w:hAnsi="宋体" w:cs="宋体" w:hint="eastAsia"/>
                <w:kern w:val="0"/>
                <w:sz w:val="24"/>
                <w:szCs w:val="24"/>
              </w:rPr>
              <w:t>81.8</w:t>
            </w:r>
            <w:r w:rsidRPr="00D06F30">
              <w:rPr>
                <w:rFonts w:ascii="仿宋_GB2312" w:eastAsia="仿宋_GB2312" w:hAnsi="宋体" w:cs="宋体" w:hint="eastAsia"/>
                <w:kern w:val="0"/>
                <w:sz w:val="24"/>
                <w:szCs w:val="24"/>
              </w:rPr>
              <w:t>万平方米。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区农牧和水利局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9</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灌木林平茬复壮项目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对灌木平茬复壮，促进灌木生长，平茬复壮</w:t>
            </w:r>
            <w:proofErr w:type="gramStart"/>
            <w:r w:rsidRPr="00D06F30">
              <w:rPr>
                <w:rFonts w:ascii="仿宋_GB2312" w:eastAsia="仿宋_GB2312" w:hAnsi="宋体" w:cs="宋体" w:hint="eastAsia"/>
                <w:kern w:val="0"/>
                <w:sz w:val="24"/>
                <w:szCs w:val="24"/>
              </w:rPr>
              <w:t>约面积</w:t>
            </w:r>
            <w:proofErr w:type="gramEnd"/>
            <w:r w:rsidRPr="00D06F30">
              <w:rPr>
                <w:rFonts w:ascii="宋体" w:eastAsia="宋体" w:hAnsi="宋体" w:cs="宋体" w:hint="eastAsia"/>
                <w:kern w:val="0"/>
                <w:sz w:val="24"/>
                <w:szCs w:val="24"/>
              </w:rPr>
              <w:t>4</w:t>
            </w:r>
            <w:r w:rsidRPr="00D06F30">
              <w:rPr>
                <w:rFonts w:ascii="仿宋_GB2312" w:eastAsia="仿宋_GB2312" w:hAnsi="宋体" w:cs="宋体" w:hint="eastAsia"/>
                <w:kern w:val="0"/>
                <w:sz w:val="24"/>
                <w:szCs w:val="24"/>
              </w:rPr>
              <w:t>万亩。</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0.08</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康巴什区自然资源分局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87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土壤污染和地下水污染协同污染治理</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在垃圾填埋场、</w:t>
            </w:r>
            <w:proofErr w:type="gramStart"/>
            <w:r w:rsidRPr="00D06F30">
              <w:rPr>
                <w:rFonts w:ascii="仿宋_GB2312" w:eastAsia="仿宋_GB2312" w:hAnsi="宋体" w:cs="宋体" w:hint="eastAsia"/>
                <w:kern w:val="0"/>
                <w:sz w:val="24"/>
                <w:szCs w:val="24"/>
              </w:rPr>
              <w:t>危废堆场</w:t>
            </w:r>
            <w:proofErr w:type="gramEnd"/>
            <w:r w:rsidRPr="00D06F30">
              <w:rPr>
                <w:rFonts w:ascii="仿宋_GB2312" w:eastAsia="仿宋_GB2312" w:hAnsi="宋体" w:cs="宋体" w:hint="eastAsia"/>
                <w:kern w:val="0"/>
                <w:sz w:val="24"/>
                <w:szCs w:val="24"/>
              </w:rPr>
              <w:t>等重点区域开展土壤污染和地下水污染监测和风险评估，后期对存在污染风险的区域开展联合治理。</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2022-2025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康巴什区生态环境分局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87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新污染物基础调查</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以内分泌干扰物、抗生素和微塑料等新污染物为调查对象，对辖区内涉及新污染物排放的区域开展摸底调查工作。</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2023-2025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康巴什区生态环境分局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190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lastRenderedPageBreak/>
              <w:t>12</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光化学评估监测网络建设</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开展光化学评估监测，合理设置监测点，对康巴什区的臭氧、</w:t>
            </w:r>
            <w:r w:rsidRPr="00D06F30">
              <w:rPr>
                <w:rFonts w:ascii="宋体" w:eastAsia="宋体" w:hAnsi="宋体" w:cs="宋体" w:hint="eastAsia"/>
                <w:kern w:val="0"/>
                <w:sz w:val="24"/>
                <w:szCs w:val="24"/>
              </w:rPr>
              <w:t>NO</w:t>
            </w:r>
            <w:r w:rsidRPr="00D06F30">
              <w:rPr>
                <w:rFonts w:ascii="宋体" w:eastAsia="宋体" w:hAnsi="宋体" w:cs="宋体" w:hint="eastAsia"/>
                <w:kern w:val="0"/>
                <w:sz w:val="24"/>
                <w:szCs w:val="24"/>
                <w:vertAlign w:val="subscript"/>
              </w:rPr>
              <w:t>X</w:t>
            </w:r>
            <w:r w:rsidRPr="00D06F30">
              <w:rPr>
                <w:rFonts w:ascii="仿宋_GB2312" w:eastAsia="仿宋_GB2312" w:hAnsi="宋体" w:cs="宋体" w:hint="eastAsia"/>
                <w:kern w:val="0"/>
                <w:sz w:val="24"/>
                <w:szCs w:val="24"/>
              </w:rPr>
              <w:t>、</w:t>
            </w:r>
            <w:r w:rsidRPr="00D06F30">
              <w:rPr>
                <w:rFonts w:ascii="宋体" w:eastAsia="宋体" w:hAnsi="宋体" w:cs="宋体" w:hint="eastAsia"/>
                <w:kern w:val="0"/>
                <w:sz w:val="24"/>
                <w:szCs w:val="24"/>
              </w:rPr>
              <w:t>VOCs</w:t>
            </w:r>
            <w:r w:rsidRPr="00D06F30">
              <w:rPr>
                <w:rFonts w:ascii="仿宋_GB2312" w:eastAsia="仿宋_GB2312" w:hAnsi="宋体" w:cs="宋体" w:hint="eastAsia"/>
                <w:kern w:val="0"/>
                <w:sz w:val="24"/>
                <w:szCs w:val="24"/>
              </w:rPr>
              <w:t>等参数进行监测，分析臭氧浓度的变化趋势和</w:t>
            </w:r>
            <w:r w:rsidRPr="00D06F30">
              <w:rPr>
                <w:rFonts w:ascii="宋体" w:eastAsia="宋体" w:hAnsi="宋体" w:cs="宋体" w:hint="eastAsia"/>
                <w:kern w:val="0"/>
                <w:sz w:val="24"/>
                <w:szCs w:val="24"/>
              </w:rPr>
              <w:t>NO</w:t>
            </w:r>
            <w:r w:rsidRPr="00D06F30">
              <w:rPr>
                <w:rFonts w:ascii="宋体" w:eastAsia="宋体" w:hAnsi="宋体" w:cs="宋体" w:hint="eastAsia"/>
                <w:kern w:val="0"/>
                <w:sz w:val="24"/>
                <w:szCs w:val="24"/>
                <w:vertAlign w:val="subscript"/>
              </w:rPr>
              <w:t>X</w:t>
            </w:r>
            <w:r w:rsidRPr="00D06F30">
              <w:rPr>
                <w:rFonts w:ascii="仿宋_GB2312" w:eastAsia="仿宋_GB2312" w:hAnsi="宋体" w:cs="宋体" w:hint="eastAsia"/>
                <w:kern w:val="0"/>
                <w:sz w:val="24"/>
                <w:szCs w:val="24"/>
              </w:rPr>
              <w:t>、</w:t>
            </w:r>
            <w:r w:rsidRPr="00D06F30">
              <w:rPr>
                <w:rFonts w:ascii="宋体" w:eastAsia="宋体" w:hAnsi="宋体" w:cs="宋体" w:hint="eastAsia"/>
                <w:kern w:val="0"/>
                <w:sz w:val="24"/>
                <w:szCs w:val="24"/>
              </w:rPr>
              <w:t>VOCs</w:t>
            </w:r>
            <w:r w:rsidRPr="00D06F30">
              <w:rPr>
                <w:rFonts w:ascii="仿宋_GB2312" w:eastAsia="仿宋_GB2312" w:hAnsi="宋体" w:cs="宋体" w:hint="eastAsia"/>
                <w:kern w:val="0"/>
                <w:sz w:val="24"/>
                <w:szCs w:val="24"/>
              </w:rPr>
              <w:t>浓度之间的关系，评估研究不同臭氧前体物控制措施对臭氧的控制效果，因地制宜采取最有效的治理措施，推动臭氧稳步降低。</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2023-2025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康巴什区生态环境分局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300"/>
          <w:jc w:val="center"/>
        </w:trPr>
        <w:tc>
          <w:tcPr>
            <w:tcW w:w="1283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（三）生态空间体系建设工程</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115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生态廊道评估建设</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对康巴什区生态廊道基本情况进行评估，通过补植造绿串联重要生态节点，对破坏的节点提出生态修复建议，确保生态廊道的连通性，构建生物多样性保护网络，提升生态系统质量和稳定性。</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2023-2030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康巴什区生态环境分局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2967"/>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14</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海绵城市水体改造工程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构建以乌兰木伦湖、考考什纳河、雷家坡沟为主体的大海绵系统。利用乌兰木伦湖、考考</w:t>
            </w:r>
            <w:proofErr w:type="gramStart"/>
            <w:r w:rsidRPr="00D06F30">
              <w:rPr>
                <w:rFonts w:ascii="仿宋_GB2312" w:eastAsia="仿宋_GB2312" w:hAnsi="宋体" w:cs="宋体" w:hint="eastAsia"/>
                <w:kern w:val="0"/>
                <w:sz w:val="24"/>
                <w:szCs w:val="24"/>
              </w:rPr>
              <w:t>什纳自然</w:t>
            </w:r>
            <w:proofErr w:type="gramEnd"/>
            <w:r w:rsidRPr="00D06F30">
              <w:rPr>
                <w:rFonts w:ascii="仿宋_GB2312" w:eastAsia="仿宋_GB2312" w:hAnsi="宋体" w:cs="宋体" w:hint="eastAsia"/>
                <w:kern w:val="0"/>
                <w:sz w:val="24"/>
                <w:szCs w:val="24"/>
              </w:rPr>
              <w:t>水体实现雨水收集、调蓄、再利用，推进</w:t>
            </w:r>
            <w:proofErr w:type="gramStart"/>
            <w:r w:rsidRPr="00D06F30">
              <w:rPr>
                <w:rFonts w:ascii="仿宋_GB2312" w:eastAsia="仿宋_GB2312" w:hAnsi="宋体" w:cs="宋体" w:hint="eastAsia"/>
                <w:kern w:val="0"/>
                <w:sz w:val="24"/>
                <w:szCs w:val="24"/>
              </w:rPr>
              <w:t>考考什纳城市</w:t>
            </w:r>
            <w:proofErr w:type="gramEnd"/>
            <w:r w:rsidRPr="00D06F30">
              <w:rPr>
                <w:rFonts w:ascii="仿宋_GB2312" w:eastAsia="仿宋_GB2312" w:hAnsi="宋体" w:cs="宋体" w:hint="eastAsia"/>
                <w:kern w:val="0"/>
                <w:sz w:val="24"/>
                <w:szCs w:val="24"/>
              </w:rPr>
              <w:t>水系补水工程；新建雷家坡城市景观水体及赛车城中水蓄水池，实现北区雨水和中心城区的中水全部</w:t>
            </w:r>
            <w:proofErr w:type="gramStart"/>
            <w:r w:rsidRPr="00D06F30">
              <w:rPr>
                <w:rFonts w:ascii="仿宋_GB2312" w:eastAsia="仿宋_GB2312" w:hAnsi="宋体" w:cs="宋体" w:hint="eastAsia"/>
                <w:kern w:val="0"/>
                <w:sz w:val="24"/>
                <w:szCs w:val="24"/>
              </w:rPr>
              <w:t>收集再</w:t>
            </w:r>
            <w:proofErr w:type="gramEnd"/>
            <w:r w:rsidRPr="00D06F30">
              <w:rPr>
                <w:rFonts w:ascii="仿宋_GB2312" w:eastAsia="仿宋_GB2312" w:hAnsi="宋体" w:cs="宋体" w:hint="eastAsia"/>
                <w:kern w:val="0"/>
                <w:sz w:val="24"/>
                <w:szCs w:val="24"/>
              </w:rPr>
              <w:t>利用。</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0.15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区住房和城乡建设局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98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道路海绵化改造工程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对鄂尔多斯大街、湖滨路、天骄路、伊克昭街等既有道路实施海绵化改造。</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0.2</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区住房和城乡建设局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300"/>
          <w:jc w:val="center"/>
        </w:trPr>
        <w:tc>
          <w:tcPr>
            <w:tcW w:w="1283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（四）生态经济体系建设工程</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959"/>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16</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充电基础设施建设项目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满足公交、出租车、物流车辆以及社会车辆的充电站、充电桩及配电设施建设。</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1.8</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鄂尔多斯市康能新能源投资有限公司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132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17</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集中式光</w:t>
            </w:r>
            <w:proofErr w:type="gramStart"/>
            <w:r w:rsidRPr="00D06F30">
              <w:rPr>
                <w:rFonts w:ascii="仿宋_GB2312" w:eastAsia="仿宋_GB2312" w:hAnsi="宋体" w:cs="宋体" w:hint="eastAsia"/>
                <w:kern w:val="0"/>
                <w:sz w:val="24"/>
                <w:szCs w:val="24"/>
              </w:rPr>
              <w:t>伏项目</w:t>
            </w:r>
            <w:proofErr w:type="gramEnd"/>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项目预计装机规模为</w:t>
            </w:r>
            <w:r w:rsidRPr="00D06F30">
              <w:rPr>
                <w:rFonts w:ascii="宋体" w:eastAsia="宋体" w:hAnsi="宋体" w:cs="宋体" w:hint="eastAsia"/>
                <w:kern w:val="0"/>
                <w:sz w:val="24"/>
                <w:szCs w:val="24"/>
              </w:rPr>
              <w:t>300MW</w:t>
            </w:r>
            <w:r w:rsidRPr="00D06F30">
              <w:rPr>
                <w:rFonts w:ascii="仿宋_GB2312" w:eastAsia="仿宋_GB2312" w:hAnsi="宋体" w:cs="宋体" w:hint="eastAsia"/>
                <w:kern w:val="0"/>
                <w:sz w:val="24"/>
                <w:szCs w:val="24"/>
              </w:rPr>
              <w:t>（交流侧容量），项目总用地面积约</w:t>
            </w:r>
            <w:r w:rsidRPr="00D06F30">
              <w:rPr>
                <w:rFonts w:ascii="宋体" w:eastAsia="宋体" w:hAnsi="宋体" w:cs="宋体" w:hint="eastAsia"/>
                <w:kern w:val="0"/>
                <w:sz w:val="24"/>
                <w:szCs w:val="24"/>
              </w:rPr>
              <w:t>15000</w:t>
            </w:r>
            <w:r w:rsidRPr="00D06F30">
              <w:rPr>
                <w:rFonts w:ascii="仿宋_GB2312" w:eastAsia="仿宋_GB2312" w:hAnsi="宋体" w:cs="宋体" w:hint="eastAsia"/>
                <w:kern w:val="0"/>
                <w:sz w:val="24"/>
                <w:szCs w:val="24"/>
              </w:rPr>
              <w:t>亩。</w:t>
            </w:r>
            <w:proofErr w:type="gramStart"/>
            <w:r w:rsidRPr="00D06F30">
              <w:rPr>
                <w:rFonts w:ascii="仿宋_GB2312" w:eastAsia="仿宋_GB2312" w:hAnsi="宋体" w:cs="宋体" w:hint="eastAsia"/>
                <w:kern w:val="0"/>
                <w:sz w:val="24"/>
                <w:szCs w:val="24"/>
              </w:rPr>
              <w:t>本光伏</w:t>
            </w:r>
            <w:proofErr w:type="gramEnd"/>
            <w:r w:rsidRPr="00D06F30">
              <w:rPr>
                <w:rFonts w:ascii="仿宋_GB2312" w:eastAsia="仿宋_GB2312" w:hAnsi="宋体" w:cs="宋体" w:hint="eastAsia"/>
                <w:kern w:val="0"/>
                <w:sz w:val="24"/>
                <w:szCs w:val="24"/>
              </w:rPr>
              <w:t>电站同时配建储能系统。</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2022-2025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鄂尔多斯市康能新能源投资有限公司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916"/>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18</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proofErr w:type="gramStart"/>
            <w:r w:rsidRPr="00D06F30">
              <w:rPr>
                <w:rFonts w:ascii="仿宋_GB2312" w:eastAsia="仿宋_GB2312" w:hAnsi="宋体" w:cs="宋体" w:hint="eastAsia"/>
                <w:kern w:val="0"/>
                <w:sz w:val="24"/>
                <w:szCs w:val="24"/>
              </w:rPr>
              <w:t>京能热电</w:t>
            </w:r>
            <w:proofErr w:type="gramEnd"/>
            <w:r w:rsidRPr="00D06F30">
              <w:rPr>
                <w:rFonts w:ascii="仿宋_GB2312" w:eastAsia="仿宋_GB2312" w:hAnsi="宋体" w:cs="宋体" w:hint="eastAsia"/>
                <w:kern w:val="0"/>
                <w:sz w:val="24"/>
                <w:szCs w:val="24"/>
              </w:rPr>
              <w:t>有限公司</w:t>
            </w:r>
            <w:r w:rsidRPr="00D06F30">
              <w:rPr>
                <w:rFonts w:ascii="宋体" w:eastAsia="宋体" w:hAnsi="宋体" w:cs="宋体" w:hint="eastAsia"/>
                <w:kern w:val="0"/>
                <w:sz w:val="24"/>
                <w:szCs w:val="24"/>
              </w:rPr>
              <w:t>2x660MW</w:t>
            </w:r>
            <w:r w:rsidRPr="00D06F30">
              <w:rPr>
                <w:rFonts w:ascii="仿宋_GB2312" w:eastAsia="仿宋_GB2312" w:hAnsi="宋体" w:cs="宋体" w:hint="eastAsia"/>
                <w:kern w:val="0"/>
                <w:sz w:val="24"/>
                <w:szCs w:val="24"/>
              </w:rPr>
              <w:t>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建设超</w:t>
            </w:r>
            <w:proofErr w:type="gramStart"/>
            <w:r w:rsidRPr="00D06F30">
              <w:rPr>
                <w:rFonts w:ascii="仿宋_GB2312" w:eastAsia="仿宋_GB2312" w:hAnsi="宋体" w:cs="宋体" w:hint="eastAsia"/>
                <w:kern w:val="0"/>
                <w:sz w:val="24"/>
                <w:szCs w:val="24"/>
              </w:rPr>
              <w:t>超</w:t>
            </w:r>
            <w:proofErr w:type="gramEnd"/>
            <w:r w:rsidRPr="00D06F30">
              <w:rPr>
                <w:rFonts w:ascii="仿宋_GB2312" w:eastAsia="仿宋_GB2312" w:hAnsi="宋体" w:cs="宋体" w:hint="eastAsia"/>
                <w:kern w:val="0"/>
                <w:sz w:val="24"/>
                <w:szCs w:val="24"/>
              </w:rPr>
              <w:t>临界直流煤粉锅炉，脱硫和脱硝装置等。</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47</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内蒙古</w:t>
            </w:r>
            <w:proofErr w:type="gramStart"/>
            <w:r w:rsidRPr="00D06F30">
              <w:rPr>
                <w:rFonts w:ascii="仿宋_GB2312" w:eastAsia="仿宋_GB2312" w:hAnsi="宋体" w:cs="宋体" w:hint="eastAsia"/>
                <w:kern w:val="0"/>
                <w:sz w:val="24"/>
                <w:szCs w:val="24"/>
              </w:rPr>
              <w:t>京能康</w:t>
            </w:r>
            <w:proofErr w:type="gramEnd"/>
            <w:r w:rsidRPr="00D06F30">
              <w:rPr>
                <w:rFonts w:ascii="仿宋_GB2312" w:eastAsia="仿宋_GB2312" w:hAnsi="宋体" w:cs="宋体" w:hint="eastAsia"/>
                <w:kern w:val="0"/>
                <w:sz w:val="24"/>
                <w:szCs w:val="24"/>
              </w:rPr>
              <w:t>巴什热电有限公司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457"/>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19</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农业智慧谷项目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利用</w:t>
            </w:r>
            <w:proofErr w:type="gramStart"/>
            <w:r w:rsidRPr="00D06F30">
              <w:rPr>
                <w:rFonts w:ascii="仿宋_GB2312" w:eastAsia="仿宋_GB2312" w:hAnsi="宋体" w:cs="宋体" w:hint="eastAsia"/>
                <w:kern w:val="0"/>
                <w:sz w:val="24"/>
                <w:szCs w:val="24"/>
              </w:rPr>
              <w:t>原格丁盖九社</w:t>
            </w:r>
            <w:proofErr w:type="gramEnd"/>
            <w:r w:rsidRPr="00D06F30">
              <w:rPr>
                <w:rFonts w:ascii="仿宋_GB2312" w:eastAsia="仿宋_GB2312" w:hAnsi="宋体" w:cs="宋体" w:hint="eastAsia"/>
                <w:kern w:val="0"/>
                <w:sz w:val="24"/>
                <w:szCs w:val="24"/>
              </w:rPr>
              <w:t>、</w:t>
            </w:r>
            <w:proofErr w:type="gramStart"/>
            <w:r w:rsidRPr="00D06F30">
              <w:rPr>
                <w:rFonts w:ascii="仿宋_GB2312" w:eastAsia="仿宋_GB2312" w:hAnsi="宋体" w:cs="宋体" w:hint="eastAsia"/>
                <w:kern w:val="0"/>
                <w:sz w:val="24"/>
                <w:szCs w:val="24"/>
              </w:rPr>
              <w:t>原马王庙三社</w:t>
            </w:r>
            <w:proofErr w:type="gramEnd"/>
            <w:r w:rsidRPr="00D06F30">
              <w:rPr>
                <w:rFonts w:ascii="仿宋_GB2312" w:eastAsia="仿宋_GB2312" w:hAnsi="宋体" w:cs="宋体" w:hint="eastAsia"/>
                <w:kern w:val="0"/>
                <w:sz w:val="24"/>
                <w:szCs w:val="24"/>
              </w:rPr>
              <w:t>等城郊闲置土地以及</w:t>
            </w:r>
            <w:proofErr w:type="gramStart"/>
            <w:r w:rsidRPr="00D06F30">
              <w:rPr>
                <w:rFonts w:ascii="仿宋_GB2312" w:eastAsia="仿宋_GB2312" w:hAnsi="宋体" w:cs="宋体" w:hint="eastAsia"/>
                <w:kern w:val="0"/>
                <w:sz w:val="24"/>
                <w:szCs w:val="24"/>
              </w:rPr>
              <w:t>康村现代</w:t>
            </w:r>
            <w:proofErr w:type="gramEnd"/>
            <w:r w:rsidRPr="00D06F30">
              <w:rPr>
                <w:rFonts w:ascii="仿宋_GB2312" w:eastAsia="仿宋_GB2312" w:hAnsi="宋体" w:cs="宋体" w:hint="eastAsia"/>
                <w:kern w:val="0"/>
                <w:sz w:val="24"/>
                <w:szCs w:val="24"/>
              </w:rPr>
              <w:t>农牧业示范区、苗圃特色花卉种植基地等区域，打包实施集现代农业生产、农业科技示范、农业</w:t>
            </w:r>
            <w:proofErr w:type="gramStart"/>
            <w:r w:rsidRPr="00D06F30">
              <w:rPr>
                <w:rFonts w:ascii="仿宋_GB2312" w:eastAsia="仿宋_GB2312" w:hAnsi="宋体" w:cs="宋体" w:hint="eastAsia"/>
                <w:kern w:val="0"/>
                <w:sz w:val="24"/>
                <w:szCs w:val="24"/>
              </w:rPr>
              <w:t>研</w:t>
            </w:r>
            <w:proofErr w:type="gramEnd"/>
            <w:r w:rsidRPr="00D06F30">
              <w:rPr>
                <w:rFonts w:ascii="仿宋_GB2312" w:eastAsia="仿宋_GB2312" w:hAnsi="宋体" w:cs="宋体" w:hint="eastAsia"/>
                <w:kern w:val="0"/>
                <w:sz w:val="24"/>
                <w:szCs w:val="24"/>
              </w:rPr>
              <w:t>学旅游、农业创意、特色花卉中草药种植、特色瓜果蔬菜种植于一体的农业智慧谷项目，将城郊地区打造成市民身心休憩之乡，农民致富增收之地。一是利用已收储的原格丁</w:t>
            </w:r>
            <w:proofErr w:type="gramStart"/>
            <w:r w:rsidRPr="00D06F30">
              <w:rPr>
                <w:rFonts w:ascii="仿宋_GB2312" w:eastAsia="仿宋_GB2312" w:hAnsi="宋体" w:cs="宋体" w:hint="eastAsia"/>
                <w:kern w:val="0"/>
                <w:sz w:val="24"/>
                <w:szCs w:val="24"/>
              </w:rPr>
              <w:t>盖九社</w:t>
            </w:r>
            <w:proofErr w:type="gramEnd"/>
            <w:r w:rsidRPr="00D06F30">
              <w:rPr>
                <w:rFonts w:ascii="宋体" w:eastAsia="宋体" w:hAnsi="宋体" w:cs="宋体" w:hint="eastAsia"/>
                <w:kern w:val="0"/>
                <w:sz w:val="24"/>
                <w:szCs w:val="24"/>
              </w:rPr>
              <w:t>3720</w:t>
            </w:r>
            <w:r w:rsidRPr="00D06F30">
              <w:rPr>
                <w:rFonts w:ascii="仿宋_GB2312" w:eastAsia="仿宋_GB2312" w:hAnsi="宋体" w:cs="宋体" w:hint="eastAsia"/>
                <w:kern w:val="0"/>
                <w:sz w:val="24"/>
                <w:szCs w:val="24"/>
              </w:rPr>
              <w:t>亩土地，建设</w:t>
            </w:r>
            <w:r w:rsidRPr="00D06F30">
              <w:rPr>
                <w:rFonts w:ascii="宋体" w:eastAsia="宋体" w:hAnsi="宋体" w:cs="宋体" w:hint="eastAsia"/>
                <w:kern w:val="0"/>
                <w:sz w:val="24"/>
                <w:szCs w:val="24"/>
              </w:rPr>
              <w:t>100</w:t>
            </w:r>
            <w:r w:rsidRPr="00D06F30">
              <w:rPr>
                <w:rFonts w:ascii="仿宋_GB2312" w:eastAsia="仿宋_GB2312" w:hAnsi="宋体" w:cs="宋体" w:hint="eastAsia"/>
                <w:kern w:val="0"/>
                <w:sz w:val="24"/>
                <w:szCs w:val="24"/>
              </w:rPr>
              <w:t>栋日光温室、</w:t>
            </w:r>
            <w:r w:rsidRPr="00D06F30">
              <w:rPr>
                <w:rFonts w:ascii="宋体" w:eastAsia="宋体" w:hAnsi="宋体" w:cs="宋体" w:hint="eastAsia"/>
                <w:kern w:val="0"/>
                <w:sz w:val="24"/>
                <w:szCs w:val="24"/>
              </w:rPr>
              <w:t>1000</w:t>
            </w:r>
            <w:r w:rsidRPr="00D06F30">
              <w:rPr>
                <w:rFonts w:ascii="仿宋_GB2312" w:eastAsia="仿宋_GB2312" w:hAnsi="宋体" w:cs="宋体" w:hint="eastAsia"/>
                <w:kern w:val="0"/>
                <w:sz w:val="24"/>
                <w:szCs w:val="24"/>
              </w:rPr>
              <w:t>平方米分拣、清洗、保鲜、冷藏设施及配套的水电路讯等基础设施；</w:t>
            </w:r>
            <w:r w:rsidRPr="00D06F30">
              <w:rPr>
                <w:rFonts w:ascii="仿宋_GB2312" w:eastAsia="仿宋_GB2312" w:hAnsi="宋体" w:cs="宋体" w:hint="eastAsia"/>
                <w:kern w:val="0"/>
                <w:sz w:val="24"/>
                <w:szCs w:val="24"/>
              </w:rPr>
              <w:lastRenderedPageBreak/>
              <w:t>二是利用苗圃特色花卉种植基地，建设以玫瑰为主的特色设施花卉种植基地；三是建设</w:t>
            </w:r>
            <w:proofErr w:type="gramStart"/>
            <w:r w:rsidRPr="00D06F30">
              <w:rPr>
                <w:rFonts w:ascii="仿宋_GB2312" w:eastAsia="仿宋_GB2312" w:hAnsi="宋体" w:cs="宋体" w:hint="eastAsia"/>
                <w:kern w:val="0"/>
                <w:sz w:val="24"/>
                <w:szCs w:val="24"/>
              </w:rPr>
              <w:t>康村现代</w:t>
            </w:r>
            <w:proofErr w:type="gramEnd"/>
            <w:r w:rsidRPr="00D06F30">
              <w:rPr>
                <w:rFonts w:ascii="仿宋_GB2312" w:eastAsia="仿宋_GB2312" w:hAnsi="宋体" w:cs="宋体" w:hint="eastAsia"/>
                <w:kern w:val="0"/>
                <w:sz w:val="24"/>
                <w:szCs w:val="24"/>
              </w:rPr>
              <w:t>农牧业示范区项目；四是利用</w:t>
            </w:r>
            <w:proofErr w:type="gramStart"/>
            <w:r w:rsidRPr="00D06F30">
              <w:rPr>
                <w:rFonts w:ascii="仿宋_GB2312" w:eastAsia="仿宋_GB2312" w:hAnsi="宋体" w:cs="宋体" w:hint="eastAsia"/>
                <w:kern w:val="0"/>
                <w:sz w:val="24"/>
                <w:szCs w:val="24"/>
              </w:rPr>
              <w:t>原马王庙三社</w:t>
            </w:r>
            <w:proofErr w:type="gramEnd"/>
            <w:r w:rsidRPr="00D06F30">
              <w:rPr>
                <w:rFonts w:ascii="宋体" w:eastAsia="宋体" w:hAnsi="宋体" w:cs="宋体" w:hint="eastAsia"/>
                <w:kern w:val="0"/>
                <w:sz w:val="24"/>
                <w:szCs w:val="24"/>
              </w:rPr>
              <w:t>1252</w:t>
            </w:r>
            <w:r w:rsidRPr="00D06F30">
              <w:rPr>
                <w:rFonts w:ascii="仿宋_GB2312" w:eastAsia="仿宋_GB2312" w:hAnsi="宋体" w:cs="宋体" w:hint="eastAsia"/>
                <w:kern w:val="0"/>
                <w:sz w:val="24"/>
                <w:szCs w:val="24"/>
              </w:rPr>
              <w:t>亩土地，规划建设现代设施农业项目。</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lastRenderedPageBreak/>
              <w:t>2022-2025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区农牧和水利局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115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lastRenderedPageBreak/>
              <w:t>20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鄂尔多斯草原丝路文化景区</w:t>
            </w:r>
            <w:r w:rsidRPr="00D06F30">
              <w:rPr>
                <w:rFonts w:ascii="宋体" w:eastAsia="宋体" w:hAnsi="宋体" w:cs="宋体" w:hint="eastAsia"/>
                <w:kern w:val="0"/>
                <w:sz w:val="24"/>
                <w:szCs w:val="24"/>
              </w:rPr>
              <w:t>-</w:t>
            </w:r>
            <w:r w:rsidRPr="00D06F30">
              <w:rPr>
                <w:rFonts w:ascii="仿宋_GB2312" w:eastAsia="仿宋_GB2312" w:hAnsi="宋体" w:cs="宋体" w:hint="eastAsia"/>
                <w:kern w:val="0"/>
                <w:sz w:val="24"/>
                <w:szCs w:val="24"/>
              </w:rPr>
              <w:t>田园综合体项目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项目包括农耕文化主题乐园、劳动实践教育基地等教育</w:t>
            </w:r>
            <w:proofErr w:type="gramStart"/>
            <w:r w:rsidRPr="00D06F30">
              <w:rPr>
                <w:rFonts w:ascii="仿宋_GB2312" w:eastAsia="仿宋_GB2312" w:hAnsi="宋体" w:cs="宋体" w:hint="eastAsia"/>
                <w:kern w:val="0"/>
                <w:sz w:val="24"/>
                <w:szCs w:val="24"/>
              </w:rPr>
              <w:t>研</w:t>
            </w:r>
            <w:proofErr w:type="gramEnd"/>
            <w:r w:rsidRPr="00D06F30">
              <w:rPr>
                <w:rFonts w:ascii="仿宋_GB2312" w:eastAsia="仿宋_GB2312" w:hAnsi="宋体" w:cs="宋体" w:hint="eastAsia"/>
                <w:kern w:val="0"/>
                <w:sz w:val="24"/>
                <w:szCs w:val="24"/>
              </w:rPr>
              <w:t>学、植物科普大棚配套室内游乐场等内容，拓展田园的生态功能、文化功能、旅游功能，形成产业互动，增加经济效益。</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0.3</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鄂尔多斯市</w:t>
            </w:r>
            <w:proofErr w:type="gramStart"/>
            <w:r w:rsidRPr="00D06F30">
              <w:rPr>
                <w:rFonts w:ascii="仿宋_GB2312" w:eastAsia="仿宋_GB2312" w:hAnsi="宋体" w:cs="宋体" w:hint="eastAsia"/>
                <w:kern w:val="0"/>
                <w:sz w:val="24"/>
                <w:szCs w:val="24"/>
              </w:rPr>
              <w:t>沣美文化</w:t>
            </w:r>
            <w:proofErr w:type="gramEnd"/>
            <w:r w:rsidRPr="00D06F30">
              <w:rPr>
                <w:rFonts w:ascii="仿宋_GB2312" w:eastAsia="仿宋_GB2312" w:hAnsi="宋体" w:cs="宋体" w:hint="eastAsia"/>
                <w:kern w:val="0"/>
                <w:sz w:val="24"/>
                <w:szCs w:val="24"/>
              </w:rPr>
              <w:t>旅游投资有限公司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87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北区中水管网工程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建设中水管网（</w:t>
            </w:r>
            <w:r w:rsidRPr="00D06F30">
              <w:rPr>
                <w:rFonts w:ascii="宋体" w:eastAsia="宋体" w:hAnsi="宋体" w:cs="宋体" w:hint="eastAsia"/>
                <w:kern w:val="0"/>
                <w:sz w:val="24"/>
                <w:szCs w:val="24"/>
              </w:rPr>
              <w:t>PE</w:t>
            </w:r>
            <w:r w:rsidRPr="00D06F30">
              <w:rPr>
                <w:rFonts w:ascii="仿宋_GB2312" w:eastAsia="仿宋_GB2312" w:hAnsi="宋体" w:cs="宋体" w:hint="eastAsia"/>
                <w:kern w:val="0"/>
                <w:sz w:val="24"/>
                <w:szCs w:val="24"/>
              </w:rPr>
              <w:t>）</w:t>
            </w:r>
            <w:r w:rsidRPr="00D06F30">
              <w:rPr>
                <w:rFonts w:ascii="宋体" w:eastAsia="宋体" w:hAnsi="宋体" w:cs="宋体" w:hint="eastAsia"/>
                <w:kern w:val="0"/>
                <w:sz w:val="24"/>
                <w:szCs w:val="24"/>
              </w:rPr>
              <w:t>100km</w:t>
            </w:r>
            <w:r w:rsidRPr="00D06F30">
              <w:rPr>
                <w:rFonts w:ascii="仿宋_GB2312" w:eastAsia="仿宋_GB2312" w:hAnsi="宋体" w:cs="宋体" w:hint="eastAsia"/>
                <w:kern w:val="0"/>
                <w:sz w:val="24"/>
                <w:szCs w:val="24"/>
              </w:rPr>
              <w:t>及附属设施。</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鄂尔多斯市通惠供热燃气集团有限公司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22</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康巴什区道照明节能改造工程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对康巴什区所有主次道路等照明设施及电缆进行节能改造，实现远程控制。</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区公用事业服务中心</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87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乌兰木伦湖沿岸照明设施节能改造提升改造工程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乌兰木伦湖沿岸照明设施节能改造，提档升级及配套设施等改造提升。</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区公用事业服务中心</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57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24</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楼宇桥梁照明设施节能改造工程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对康巴什区已建成楼宇、道路、桥梁照明设施进行节能改造，提档升级。</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区公用事业服务中心</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固废回收再利用项目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建筑固体垃圾处理厂，对建筑垃圾、市政垃圾进行有效回收再利用。</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2022-2025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鄂尔多斯市康巴什区国有资产投资经营有限责任公司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115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26</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编制康巴什区服务业</w:t>
            </w:r>
            <w:proofErr w:type="gramStart"/>
            <w:r w:rsidRPr="00D06F30">
              <w:rPr>
                <w:rFonts w:ascii="仿宋_GB2312" w:eastAsia="仿宋_GB2312" w:hAnsi="宋体" w:cs="宋体" w:hint="eastAsia"/>
                <w:kern w:val="0"/>
                <w:sz w:val="24"/>
                <w:szCs w:val="24"/>
              </w:rPr>
              <w:t>减碳工作</w:t>
            </w:r>
            <w:proofErr w:type="gramEnd"/>
            <w:r w:rsidRPr="00D06F30">
              <w:rPr>
                <w:rFonts w:ascii="仿宋_GB2312" w:eastAsia="仿宋_GB2312" w:hAnsi="宋体" w:cs="宋体" w:hint="eastAsia"/>
                <w:kern w:val="0"/>
                <w:sz w:val="24"/>
                <w:szCs w:val="24"/>
              </w:rPr>
              <w:t>方案</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采用通用的碳排放评估方法对康巴什区服务业碳排放进行评估，研究碳排放特征、影响因子等，提出</w:t>
            </w:r>
            <w:proofErr w:type="gramStart"/>
            <w:r w:rsidRPr="00D06F30">
              <w:rPr>
                <w:rFonts w:ascii="仿宋_GB2312" w:eastAsia="仿宋_GB2312" w:hAnsi="宋体" w:cs="宋体" w:hint="eastAsia"/>
                <w:kern w:val="0"/>
                <w:sz w:val="24"/>
                <w:szCs w:val="24"/>
              </w:rPr>
              <w:t>服务业碳减排</w:t>
            </w:r>
            <w:proofErr w:type="gramEnd"/>
            <w:r w:rsidRPr="00D06F30">
              <w:rPr>
                <w:rFonts w:ascii="仿宋_GB2312" w:eastAsia="仿宋_GB2312" w:hAnsi="宋体" w:cs="宋体" w:hint="eastAsia"/>
                <w:kern w:val="0"/>
                <w:sz w:val="24"/>
                <w:szCs w:val="24"/>
              </w:rPr>
              <w:t>策略，编制康巴什区服务业</w:t>
            </w:r>
            <w:proofErr w:type="gramStart"/>
            <w:r w:rsidRPr="00D06F30">
              <w:rPr>
                <w:rFonts w:ascii="仿宋_GB2312" w:eastAsia="仿宋_GB2312" w:hAnsi="宋体" w:cs="宋体" w:hint="eastAsia"/>
                <w:kern w:val="0"/>
                <w:sz w:val="24"/>
                <w:szCs w:val="24"/>
              </w:rPr>
              <w:t>减碳工作</w:t>
            </w:r>
            <w:proofErr w:type="gramEnd"/>
            <w:r w:rsidRPr="00D06F30">
              <w:rPr>
                <w:rFonts w:ascii="仿宋_GB2312" w:eastAsia="仿宋_GB2312" w:hAnsi="宋体" w:cs="宋体" w:hint="eastAsia"/>
                <w:kern w:val="0"/>
                <w:sz w:val="24"/>
                <w:szCs w:val="24"/>
              </w:rPr>
              <w:t>方案</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2023-2025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康巴什区生态环境分局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300"/>
          <w:jc w:val="center"/>
        </w:trPr>
        <w:tc>
          <w:tcPr>
            <w:tcW w:w="1283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（五）生态生活体系建设工程</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27</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市民广场建设项目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广场硬化、绿化及景观。</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区住房和城乡建设局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87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28</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鄂尔多斯市康巴什体育公园（视界广场改造）</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绿化改造面积约</w:t>
            </w:r>
            <w:r w:rsidRPr="00D06F30">
              <w:rPr>
                <w:rFonts w:ascii="宋体" w:eastAsia="宋体" w:hAnsi="宋体" w:cs="宋体" w:hint="eastAsia"/>
                <w:kern w:val="0"/>
                <w:sz w:val="24"/>
                <w:szCs w:val="24"/>
              </w:rPr>
              <w:t>19.7</w:t>
            </w:r>
            <w:r w:rsidRPr="00D06F30">
              <w:rPr>
                <w:rFonts w:ascii="仿宋_GB2312" w:eastAsia="仿宋_GB2312" w:hAnsi="宋体" w:cs="宋体" w:hint="eastAsia"/>
                <w:kern w:val="0"/>
                <w:sz w:val="24"/>
                <w:szCs w:val="24"/>
              </w:rPr>
              <w:t>万平米。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2022-2025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区园林绿化事业服务中心</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29</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康巴什区滨河绿地景观建设项目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景观提升面积约</w:t>
            </w:r>
            <w:r w:rsidRPr="00D06F30">
              <w:rPr>
                <w:rFonts w:ascii="宋体" w:eastAsia="宋体" w:hAnsi="宋体" w:cs="宋体" w:hint="eastAsia"/>
                <w:kern w:val="0"/>
                <w:sz w:val="24"/>
                <w:szCs w:val="24"/>
              </w:rPr>
              <w:t>17</w:t>
            </w:r>
            <w:r w:rsidRPr="00D06F30">
              <w:rPr>
                <w:rFonts w:ascii="仿宋_GB2312" w:eastAsia="仿宋_GB2312" w:hAnsi="宋体" w:cs="宋体" w:hint="eastAsia"/>
                <w:kern w:val="0"/>
                <w:sz w:val="24"/>
                <w:szCs w:val="24"/>
              </w:rPr>
              <w:t>万平米。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2022-2025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0.49</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鄂尔多斯市康巴什区国有资产投资经营有限责任公司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劳动广场绿化工程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绿化改造面积约</w:t>
            </w:r>
            <w:r w:rsidRPr="00D06F30">
              <w:rPr>
                <w:rFonts w:ascii="宋体" w:eastAsia="宋体" w:hAnsi="宋体" w:cs="宋体" w:hint="eastAsia"/>
                <w:kern w:val="0"/>
                <w:sz w:val="24"/>
                <w:szCs w:val="24"/>
              </w:rPr>
              <w:t>1.8</w:t>
            </w:r>
            <w:r w:rsidRPr="00D06F30">
              <w:rPr>
                <w:rFonts w:ascii="仿宋_GB2312" w:eastAsia="仿宋_GB2312" w:hAnsi="宋体" w:cs="宋体" w:hint="eastAsia"/>
                <w:kern w:val="0"/>
                <w:sz w:val="24"/>
                <w:szCs w:val="24"/>
              </w:rPr>
              <w:t>万平米。</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2022-2025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区园林绿化事业服务中心</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90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乌兰</w:t>
            </w:r>
            <w:proofErr w:type="gramStart"/>
            <w:r w:rsidRPr="00D06F30">
              <w:rPr>
                <w:rFonts w:ascii="仿宋_GB2312" w:eastAsia="仿宋_GB2312" w:hAnsi="宋体" w:cs="宋体" w:hint="eastAsia"/>
                <w:kern w:val="0"/>
                <w:sz w:val="24"/>
                <w:szCs w:val="24"/>
              </w:rPr>
              <w:t>木伦上湖区</w:t>
            </w:r>
            <w:proofErr w:type="gramEnd"/>
            <w:r w:rsidRPr="00D06F30">
              <w:rPr>
                <w:rFonts w:ascii="仿宋_GB2312" w:eastAsia="仿宋_GB2312" w:hAnsi="宋体" w:cs="宋体" w:hint="eastAsia"/>
                <w:kern w:val="0"/>
                <w:sz w:val="24"/>
                <w:szCs w:val="24"/>
              </w:rPr>
              <w:t>景观提升及配套建设项目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占地面积</w:t>
            </w:r>
            <w:r w:rsidRPr="00D06F30">
              <w:rPr>
                <w:rFonts w:ascii="宋体" w:eastAsia="宋体" w:hAnsi="宋体" w:cs="宋体" w:hint="eastAsia"/>
                <w:kern w:val="0"/>
                <w:sz w:val="24"/>
                <w:szCs w:val="24"/>
              </w:rPr>
              <w:t>474391</w:t>
            </w:r>
            <w:r w:rsidRPr="00D06F30">
              <w:rPr>
                <w:rFonts w:ascii="仿宋_GB2312" w:eastAsia="仿宋_GB2312" w:hAnsi="宋体" w:cs="宋体" w:hint="eastAsia"/>
                <w:kern w:val="0"/>
                <w:sz w:val="24"/>
                <w:szCs w:val="24"/>
              </w:rPr>
              <w:t>平方米，总建筑面积</w:t>
            </w:r>
            <w:r w:rsidRPr="00D06F30">
              <w:rPr>
                <w:rFonts w:ascii="宋体" w:eastAsia="宋体" w:hAnsi="宋体" w:cs="宋体" w:hint="eastAsia"/>
                <w:kern w:val="0"/>
                <w:sz w:val="24"/>
                <w:szCs w:val="24"/>
              </w:rPr>
              <w:t>8856</w:t>
            </w:r>
            <w:r w:rsidRPr="00D06F30">
              <w:rPr>
                <w:rFonts w:ascii="仿宋_GB2312" w:eastAsia="仿宋_GB2312" w:hAnsi="宋体" w:cs="宋体" w:hint="eastAsia"/>
                <w:kern w:val="0"/>
                <w:sz w:val="24"/>
                <w:szCs w:val="24"/>
              </w:rPr>
              <w:t>平方米。水系景观、绿化景观及服务中心、阅览室、观景台、停车场等配套设施。</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2021-2023</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0.81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鄂尔多斯市康巴什区国有资产投资经营有限责任公司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lastRenderedPageBreak/>
              <w:t>32</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中水综合利用工程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建设水泵、加压泵站及铺设覆盖全城的中水管网。</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2023-2025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0.8</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通惠市政工程有限公司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33</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垃圾</w:t>
            </w:r>
            <w:proofErr w:type="gramStart"/>
            <w:r w:rsidRPr="00D06F30">
              <w:rPr>
                <w:rFonts w:ascii="仿宋_GB2312" w:eastAsia="仿宋_GB2312" w:hAnsi="宋体" w:cs="宋体" w:hint="eastAsia"/>
                <w:kern w:val="0"/>
                <w:sz w:val="24"/>
                <w:szCs w:val="24"/>
              </w:rPr>
              <w:t>分类全</w:t>
            </w:r>
            <w:proofErr w:type="gramEnd"/>
            <w:r w:rsidRPr="00D06F30">
              <w:rPr>
                <w:rFonts w:ascii="仿宋_GB2312" w:eastAsia="仿宋_GB2312" w:hAnsi="宋体" w:cs="宋体" w:hint="eastAsia"/>
                <w:kern w:val="0"/>
                <w:sz w:val="24"/>
                <w:szCs w:val="24"/>
              </w:rPr>
              <w:t>覆盖项目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实行垃圾分类宣传引导，开展相关培训讲解、配备垃圾分类桶、垃圾分类袋等物品。</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区公用事业服务中心</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34</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生活垃圾处置服务项目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购买社会服务对全区生活垃圾实行统一运输，统一处理，确保实现垃圾末端规范化处理标准。</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0.75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区公用事业服务中心</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87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35</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康巴什区生活垃圾焚烧发电综合利用项目</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总装机容量</w:t>
            </w:r>
            <w:r w:rsidRPr="00D06F30">
              <w:rPr>
                <w:rFonts w:ascii="宋体" w:eastAsia="宋体" w:hAnsi="宋体" w:cs="宋体" w:hint="eastAsia"/>
                <w:kern w:val="0"/>
                <w:sz w:val="24"/>
                <w:szCs w:val="24"/>
              </w:rPr>
              <w:t>30MW</w:t>
            </w:r>
            <w:r w:rsidRPr="00D06F30">
              <w:rPr>
                <w:rFonts w:ascii="仿宋_GB2312" w:eastAsia="仿宋_GB2312" w:hAnsi="宋体" w:cs="宋体" w:hint="eastAsia"/>
                <w:kern w:val="0"/>
                <w:sz w:val="24"/>
                <w:szCs w:val="24"/>
              </w:rPr>
              <w:t>，日处理垃圾能力</w:t>
            </w:r>
            <w:r w:rsidRPr="00D06F30">
              <w:rPr>
                <w:rFonts w:ascii="宋体" w:eastAsia="宋体" w:hAnsi="宋体" w:cs="宋体" w:hint="eastAsia"/>
                <w:kern w:val="0"/>
                <w:sz w:val="24"/>
                <w:szCs w:val="24"/>
              </w:rPr>
              <w:t>1050</w:t>
            </w:r>
            <w:r w:rsidRPr="00D06F30">
              <w:rPr>
                <w:rFonts w:ascii="仿宋_GB2312" w:eastAsia="仿宋_GB2312" w:hAnsi="宋体" w:cs="宋体" w:hint="eastAsia"/>
                <w:kern w:val="0"/>
                <w:sz w:val="24"/>
                <w:szCs w:val="24"/>
              </w:rPr>
              <w:t>吨。</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2023-2025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区公用事业服务中心</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983"/>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36</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w:t>
            </w:r>
            <w:proofErr w:type="gramStart"/>
            <w:r w:rsidRPr="00D06F30">
              <w:rPr>
                <w:rFonts w:ascii="仿宋_GB2312" w:eastAsia="仿宋_GB2312" w:hAnsi="宋体" w:cs="宋体" w:hint="eastAsia"/>
                <w:kern w:val="0"/>
                <w:sz w:val="24"/>
                <w:szCs w:val="24"/>
              </w:rPr>
              <w:t>巴什雨污水</w:t>
            </w:r>
            <w:proofErr w:type="gramEnd"/>
            <w:r w:rsidRPr="00D06F30">
              <w:rPr>
                <w:rFonts w:ascii="仿宋_GB2312" w:eastAsia="仿宋_GB2312" w:hAnsi="宋体" w:cs="宋体" w:hint="eastAsia"/>
                <w:kern w:val="0"/>
                <w:sz w:val="24"/>
                <w:szCs w:val="24"/>
              </w:rPr>
              <w:t>管网性能提升改造工程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对康巴什区的雨污水管网进行性能提升改造，挖除老化、堵塞</w:t>
            </w:r>
            <w:proofErr w:type="gramStart"/>
            <w:r w:rsidRPr="00D06F30">
              <w:rPr>
                <w:rFonts w:ascii="仿宋_GB2312" w:eastAsia="仿宋_GB2312" w:hAnsi="宋体" w:cs="宋体" w:hint="eastAsia"/>
                <w:kern w:val="0"/>
                <w:sz w:val="24"/>
                <w:szCs w:val="24"/>
              </w:rPr>
              <w:t>的老雨污</w:t>
            </w:r>
            <w:proofErr w:type="gramEnd"/>
            <w:r w:rsidRPr="00D06F30">
              <w:rPr>
                <w:rFonts w:ascii="仿宋_GB2312" w:eastAsia="仿宋_GB2312" w:hAnsi="宋体" w:cs="宋体" w:hint="eastAsia"/>
                <w:kern w:val="0"/>
                <w:sz w:val="24"/>
                <w:szCs w:val="24"/>
              </w:rPr>
              <w:t>合流管道，分别埋设新的雨水管和污水管，从而达到雨污分流的目的。</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2021-2025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区公用事业服务中心</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87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37</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城市慢行系统建设</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加强道路、骑行道、绿道绿地及城市景观之间的联通性，形成“步道</w:t>
            </w:r>
            <w:r w:rsidRPr="00D06F30">
              <w:rPr>
                <w:rFonts w:ascii="宋体" w:eastAsia="宋体" w:hAnsi="宋体" w:cs="宋体" w:hint="eastAsia"/>
                <w:kern w:val="0"/>
                <w:sz w:val="24"/>
                <w:szCs w:val="24"/>
              </w:rPr>
              <w:t>+</w:t>
            </w:r>
            <w:r w:rsidRPr="00D06F30">
              <w:rPr>
                <w:rFonts w:ascii="仿宋_GB2312" w:eastAsia="仿宋_GB2312" w:hAnsi="宋体" w:cs="宋体" w:hint="eastAsia"/>
                <w:kern w:val="0"/>
                <w:sz w:val="24"/>
                <w:szCs w:val="24"/>
              </w:rPr>
              <w:t>骑行道</w:t>
            </w:r>
            <w:r w:rsidRPr="00D06F30">
              <w:rPr>
                <w:rFonts w:ascii="宋体" w:eastAsia="宋体" w:hAnsi="宋体" w:cs="宋体" w:hint="eastAsia"/>
                <w:kern w:val="0"/>
                <w:sz w:val="24"/>
                <w:szCs w:val="24"/>
              </w:rPr>
              <w:t>+</w:t>
            </w:r>
            <w:r w:rsidRPr="00D06F30">
              <w:rPr>
                <w:rFonts w:ascii="仿宋_GB2312" w:eastAsia="仿宋_GB2312" w:hAnsi="宋体" w:cs="宋体" w:hint="eastAsia"/>
                <w:kern w:val="0"/>
                <w:sz w:val="24"/>
                <w:szCs w:val="24"/>
              </w:rPr>
              <w:t>碧道</w:t>
            </w:r>
            <w:r w:rsidRPr="00D06F30">
              <w:rPr>
                <w:rFonts w:ascii="宋体" w:eastAsia="宋体" w:hAnsi="宋体" w:cs="宋体" w:hint="eastAsia"/>
                <w:kern w:val="0"/>
                <w:sz w:val="24"/>
                <w:szCs w:val="24"/>
              </w:rPr>
              <w:t>+</w:t>
            </w:r>
            <w:r w:rsidRPr="00D06F30">
              <w:rPr>
                <w:rFonts w:ascii="仿宋_GB2312" w:eastAsia="仿宋_GB2312" w:hAnsi="宋体" w:cs="宋体" w:hint="eastAsia"/>
                <w:kern w:val="0"/>
                <w:sz w:val="24"/>
                <w:szCs w:val="24"/>
              </w:rPr>
              <w:t>景观”的休闲慢行系统，提高绿色出行的安全感和舒适感。</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2022-2025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0.05</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康巴什区生态环境分局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1089"/>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38</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分布式光</w:t>
            </w:r>
            <w:proofErr w:type="gramStart"/>
            <w:r w:rsidRPr="00D06F30">
              <w:rPr>
                <w:rFonts w:ascii="仿宋_GB2312" w:eastAsia="仿宋_GB2312" w:hAnsi="宋体" w:cs="宋体" w:hint="eastAsia"/>
                <w:kern w:val="0"/>
                <w:sz w:val="24"/>
                <w:szCs w:val="24"/>
              </w:rPr>
              <w:t>伏建设</w:t>
            </w:r>
            <w:proofErr w:type="gramEnd"/>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充分利用当地太阳能资源，在屋顶、地面、钢架、棚房建设小型光伏电站，实现“自发自用、余电上网”。</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2022-2025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内蒙古</w:t>
            </w:r>
            <w:proofErr w:type="gramStart"/>
            <w:r w:rsidRPr="00D06F30">
              <w:rPr>
                <w:rFonts w:ascii="仿宋_GB2312" w:eastAsia="仿宋_GB2312" w:hAnsi="宋体" w:cs="宋体" w:hint="eastAsia"/>
                <w:kern w:val="0"/>
                <w:sz w:val="24"/>
                <w:szCs w:val="24"/>
              </w:rPr>
              <w:t>京能康</w:t>
            </w:r>
            <w:proofErr w:type="gramEnd"/>
            <w:r w:rsidRPr="00D06F30">
              <w:rPr>
                <w:rFonts w:ascii="仿宋_GB2312" w:eastAsia="仿宋_GB2312" w:hAnsi="宋体" w:cs="宋体" w:hint="eastAsia"/>
                <w:kern w:val="0"/>
                <w:sz w:val="24"/>
                <w:szCs w:val="24"/>
              </w:rPr>
              <w:t>巴什热电有限公司</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300"/>
          <w:jc w:val="center"/>
        </w:trPr>
        <w:tc>
          <w:tcPr>
            <w:tcW w:w="12838"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b/>
                <w:bCs/>
                <w:kern w:val="0"/>
                <w:sz w:val="24"/>
                <w:szCs w:val="24"/>
              </w:rPr>
              <w:t>（六）生态文化体系建设工程</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115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39</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生态文明主题公益性活动</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开展以生态文明建设为主题的摄影大赛、知识竞赛、歌咏比赛、书画展等公益性活动，让生态文明建设渗透进群众的生活和娱乐中，潜移默化地提高群众对生态文明建设的认知。</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2023-2030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0.04</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区委宣传部</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87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40</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党政领导干部参与培训</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对党政领导干部进行生态文明理念、生态文明意识、生态文明行为进行培训和教育，每年一次集中培训。</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2023-2030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区委组织部</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900"/>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41</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中小学生生态文明教育</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全市小学均应开展生态文明教育，广泛采用课堂宣教、参观学习、主题实践等方式，结合本地实际，开展生态文明教育，每学期至少</w:t>
            </w:r>
            <w:r w:rsidRPr="00D06F30">
              <w:rPr>
                <w:rFonts w:ascii="宋体" w:eastAsia="宋体" w:hAnsi="宋体" w:cs="宋体" w:hint="eastAsia"/>
                <w:kern w:val="0"/>
                <w:sz w:val="24"/>
                <w:szCs w:val="24"/>
              </w:rPr>
              <w:t>1</w:t>
            </w:r>
            <w:r w:rsidRPr="00D06F30">
              <w:rPr>
                <w:rFonts w:ascii="仿宋_GB2312" w:eastAsia="仿宋_GB2312" w:hAnsi="宋体" w:cs="宋体" w:hint="eastAsia"/>
                <w:kern w:val="0"/>
                <w:sz w:val="24"/>
                <w:szCs w:val="24"/>
              </w:rPr>
              <w:t>次。</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2023-2030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区教育体育局</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r w:rsidR="00D06F30" w:rsidRPr="00D06F30" w:rsidTr="00D06F30">
        <w:trPr>
          <w:trHeight w:val="645"/>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42</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居民生态文明意识提升工程</w:t>
            </w:r>
          </w:p>
        </w:tc>
        <w:tc>
          <w:tcPr>
            <w:tcW w:w="58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仿宋_GB2312" w:eastAsia="仿宋_GB2312" w:hAnsi="宋体" w:cs="宋体" w:hint="eastAsia"/>
                <w:kern w:val="0"/>
                <w:sz w:val="24"/>
                <w:szCs w:val="24"/>
              </w:rPr>
              <w:t>通过播放宣传片、开发宣传小程序、发放宣传文创物品，提高居民文化素质和文化素养。</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2023-2025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宋体" w:eastAsia="宋体" w:hAnsi="宋体" w:cs="宋体" w:hint="eastAsia"/>
                <w:kern w:val="0"/>
                <w:sz w:val="24"/>
                <w:szCs w:val="24"/>
              </w:rPr>
              <w:t>0.01</w:t>
            </w:r>
          </w:p>
        </w:tc>
        <w:tc>
          <w:tcPr>
            <w:tcW w:w="19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06F30" w:rsidRPr="00D06F30" w:rsidRDefault="00D06F30" w:rsidP="00D06F30">
            <w:pPr>
              <w:widowControl/>
              <w:jc w:val="center"/>
              <w:rPr>
                <w:rFonts w:ascii="宋体" w:eastAsia="宋体" w:hAnsi="宋体" w:cs="宋体"/>
                <w:kern w:val="0"/>
                <w:sz w:val="24"/>
                <w:szCs w:val="24"/>
              </w:rPr>
            </w:pPr>
            <w:r w:rsidRPr="00D06F30">
              <w:rPr>
                <w:rFonts w:ascii="仿宋_GB2312" w:eastAsia="仿宋_GB2312" w:hAnsi="宋体" w:cs="宋体" w:hint="eastAsia"/>
                <w:kern w:val="0"/>
                <w:sz w:val="24"/>
                <w:szCs w:val="24"/>
              </w:rPr>
              <w:t>区委宣传部</w:t>
            </w:r>
          </w:p>
        </w:tc>
        <w:tc>
          <w:tcPr>
            <w:tcW w:w="6" w:type="dxa"/>
            <w:tcBorders>
              <w:top w:val="nil"/>
              <w:left w:val="nil"/>
              <w:bottom w:val="nil"/>
              <w:right w:val="nil"/>
            </w:tcBorders>
            <w:vAlign w:val="center"/>
            <w:hideMark/>
          </w:tcPr>
          <w:p w:rsidR="00D06F30" w:rsidRPr="00D06F30" w:rsidRDefault="00D06F30" w:rsidP="00D06F30">
            <w:pPr>
              <w:widowControl/>
              <w:jc w:val="left"/>
              <w:rPr>
                <w:rFonts w:ascii="宋体" w:eastAsia="宋体" w:hAnsi="宋体" w:cs="宋体"/>
                <w:kern w:val="0"/>
                <w:sz w:val="24"/>
                <w:szCs w:val="24"/>
              </w:rPr>
            </w:pPr>
            <w:r w:rsidRPr="00D06F30">
              <w:rPr>
                <w:rFonts w:ascii="宋体" w:eastAsia="宋体" w:hAnsi="宋体" w:cs="宋体" w:hint="eastAsia"/>
                <w:kern w:val="0"/>
                <w:sz w:val="24"/>
                <w:szCs w:val="24"/>
              </w:rPr>
              <w:t> </w:t>
            </w:r>
          </w:p>
        </w:tc>
      </w:tr>
    </w:tbl>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br/>
      </w:r>
    </w:p>
    <w:p w:rsidR="00D06F30" w:rsidRPr="00D06F30" w:rsidRDefault="00D06F30" w:rsidP="00D06F30">
      <w:pPr>
        <w:widowControl/>
        <w:shd w:val="clear" w:color="auto" w:fill="FFFFFF"/>
        <w:jc w:val="center"/>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表4-2 康巴什区生态文明建设规划重点项目清单</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第二节 效益分析</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（一）经济效益</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通过不断加强和深化生态文明建设，不仅能回应人民群众对生活环境的迫切需求，还能为经济发展创造更大的空间，把绿色产业培育发展成为新的支柱产业，促进经济持续健康发展。充分利用康巴什的自然禀赋、生态环境、历史人文等资源优势，聚焦绿色产业，大力发展文化旅游、田园经济、健康</w:t>
      </w:r>
      <w:proofErr w:type="gramStart"/>
      <w:r w:rsidRPr="00D06F30">
        <w:rPr>
          <w:rFonts w:ascii="宋体" w:eastAsia="宋体" w:hAnsi="宋体" w:cs="宋体" w:hint="eastAsia"/>
          <w:color w:val="000000"/>
          <w:kern w:val="0"/>
          <w:sz w:val="24"/>
          <w:szCs w:val="24"/>
        </w:rPr>
        <w:t>医</w:t>
      </w:r>
      <w:proofErr w:type="gramEnd"/>
      <w:r w:rsidRPr="00D06F30">
        <w:rPr>
          <w:rFonts w:ascii="宋体" w:eastAsia="宋体" w:hAnsi="宋体" w:cs="宋体" w:hint="eastAsia"/>
          <w:color w:val="000000"/>
          <w:kern w:val="0"/>
          <w:sz w:val="24"/>
          <w:szCs w:val="24"/>
        </w:rPr>
        <w:t>养等生态产业，不仅有利于加快构建具有区域竞争力的现代产业体系，促进产业转型升级，助力企业做大做强，推动区域经济高质量发展，还能带动金融、运输、零售业、餐饮</w:t>
      </w:r>
      <w:r w:rsidRPr="00D06F30">
        <w:rPr>
          <w:rFonts w:ascii="宋体" w:eastAsia="宋体" w:hAnsi="宋体" w:cs="宋体" w:hint="eastAsia"/>
          <w:color w:val="000000"/>
          <w:kern w:val="0"/>
          <w:sz w:val="24"/>
          <w:szCs w:val="24"/>
        </w:rPr>
        <w:lastRenderedPageBreak/>
        <w:t>业、住宿服务业等相关产业的发展，为社会创造出大量的工作岗位和就业机会，从而增加群众收入，使社会整体经济水平提高。</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（二）生态效益</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生态文明建设的实施，将提高对资源的保护和管理能力，使生态退化的趋势基本得到遏制，使生态环境得到改善，增强水域、土壤、草地、森林等多种生态系统的服务功能，保护生物多样性，对于维护生态环境整体的稳定性和区域生态过程的连续性，构筑区域生态安全格局具有重大意义。深入推进生态文明建设，大力提高生态环境治理水平，打好蓝天、碧水、净土保卫战，持续推进污染防治攻坚战，届时，康巴什的天更蓝、水更清、岸更绿，环境更美丽，城市形象得到提升，城市名片将更为亮丽。</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（三）社会效益</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通过不断推进康巴什区公园城市、海绵城市、绿地系统和城市慢行系统的建设，逐步形成生态环境保护基础设施功能完善、环境优美、生活舒适的宜</w:t>
      </w:r>
      <w:proofErr w:type="gramStart"/>
      <w:r w:rsidRPr="00D06F30">
        <w:rPr>
          <w:rFonts w:ascii="宋体" w:eastAsia="宋体" w:hAnsi="宋体" w:cs="宋体" w:hint="eastAsia"/>
          <w:color w:val="000000"/>
          <w:kern w:val="0"/>
          <w:sz w:val="24"/>
          <w:szCs w:val="24"/>
        </w:rPr>
        <w:t>居宜业宜</w:t>
      </w:r>
      <w:proofErr w:type="gramEnd"/>
      <w:r w:rsidRPr="00D06F30">
        <w:rPr>
          <w:rFonts w:ascii="宋体" w:eastAsia="宋体" w:hAnsi="宋体" w:cs="宋体" w:hint="eastAsia"/>
          <w:color w:val="000000"/>
          <w:kern w:val="0"/>
          <w:sz w:val="24"/>
          <w:szCs w:val="24"/>
        </w:rPr>
        <w:t>游的城市氛围，人民群众的生活质量和幸福指数不断攀升，有利于人口长期均衡发展。通过生态文明建设宣教使全社会提高对生态环境保护的认识，帮助人民群众树立生态文明意识，有利于激发群众自觉关心生态环境、参与环境保护、追求生态文明的热情，促进环境保护事业不断向前发展。</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第五章 保障措施</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第一节 加强组织领导</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各部门要各司其职，各负其责，密切配合，建立高效有力的协调机制和工作机制，合力推进生态文明建设工作，形成齐抓共管、密切协作的工作局面。生态环境部门要加强统筹，协调和监督管理，对落实规划情况进行定期和不定期检查和督办，及时协调解决工作中出现的问题，对自身难以解决的问题要及时向政府和上级生态环境部门报告。其他与环境要素相关的部门，要按职能分工，积极做好生态环境保护工作，为规划的实施提供支持和保障。</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各级领导干部要带头树立和落实绿色发展理念，坚持把生态文明建设摆在更加突出的位置，坚定走生态优先、绿色发展之路，把绿色发展理念转化为作决策、抓工作、促发展的具体行动。加强干部培训，把习近平总书记生态文明建设重要战略思想作为各级党校、行政学院的重要教学培训内容，提高各级干部领导推进绿色发展能力。</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第二节 加强监督管理</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持续巩固国家生态文明建设示范区成果，实施动态监督机制，持续跟进生态文明建设指标情况，对各项指标任务的落实情况进行动态跟踪分析，及时开展自查自纠，查缺补漏，固强补弱。将指标相关材料进行整理归类、统计分析，创建考核指标档案管理体系，加强档案管理人员培训，建立科学化管理制度。构建一个完整、规范、全面的国家生态文明建设示范区成果管理体系，确保通过国家生态环境部每三年一次的复审。</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第三节 强化资金统筹</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调整财政支出结构，保证经济发展的同时，兼顾环境保护，加大生态文明建设投资力度，设立生态环境保护专项资金。积极争取国家大气、水、土壤、重点生态保护治理等污染防治专项资金，为生态文明建设提供有力资金保障。建立政</w:t>
      </w:r>
      <w:r w:rsidRPr="00D06F30">
        <w:rPr>
          <w:rFonts w:ascii="宋体" w:eastAsia="宋体" w:hAnsi="宋体" w:cs="宋体" w:hint="eastAsia"/>
          <w:color w:val="000000"/>
          <w:kern w:val="0"/>
          <w:sz w:val="24"/>
          <w:szCs w:val="24"/>
        </w:rPr>
        <w:lastRenderedPageBreak/>
        <w:t>府、企业、社会多元化投入体系，以“谁投资，谁受益”为原则，引入环境保护市场化模式，引导企业和民间资金投入生态环境保护建设，缓解生态文明建设资金不足的现状。积极探索PPP模式，鼓励社会资金投入生态文明建设，着力破解融资难题，实现政企风险共担、利益共赢的良好局面。推进绿色金融体系的构建，推动绿色金融试点建设，借助金融工具和平台创新投资渠道，通过绿色信贷、绿色债券、绿色基金、绿色融资等金融产品，探索经济发展和环境保护间的动态平衡。</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第四节 推动科技创新</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以“科技兴蒙”行动为契机，积极推动生态环境科技创新，充分利用资源优势，加强创新平台建设，加强与国内外高等院校、科研院所的合作，注重引进高端生态环境保护技术，加大新能源、生态环保、人工智能等转型重点领域关键技术的研发力度，形成良好的生态环境保护产学研联合机制，为生态文明建设事业高质量发展提供持久动力和智力支撑。加快推动鄂尔多斯科技市场落户康巴什区，</w:t>
      </w:r>
      <w:proofErr w:type="gramStart"/>
      <w:r w:rsidRPr="00D06F30">
        <w:rPr>
          <w:rFonts w:ascii="宋体" w:eastAsia="宋体" w:hAnsi="宋体" w:cs="宋体" w:hint="eastAsia"/>
          <w:color w:val="000000"/>
          <w:kern w:val="0"/>
          <w:sz w:val="24"/>
          <w:szCs w:val="24"/>
        </w:rPr>
        <w:t>坚持引育并举</w:t>
      </w:r>
      <w:proofErr w:type="gramEnd"/>
      <w:r w:rsidRPr="00D06F30">
        <w:rPr>
          <w:rFonts w:ascii="宋体" w:eastAsia="宋体" w:hAnsi="宋体" w:cs="宋体" w:hint="eastAsia"/>
          <w:color w:val="000000"/>
          <w:kern w:val="0"/>
          <w:sz w:val="24"/>
          <w:szCs w:val="24"/>
        </w:rPr>
        <w:t>，努力培育一批高新技术企业和科技型中小企业，不断激发科技市场活力和社会创造力。健全以企业为投入主体、政府政策引导</w:t>
      </w:r>
      <w:proofErr w:type="gramStart"/>
      <w:r w:rsidRPr="00D06F30">
        <w:rPr>
          <w:rFonts w:ascii="宋体" w:eastAsia="宋体" w:hAnsi="宋体" w:cs="宋体" w:hint="eastAsia"/>
          <w:color w:val="000000"/>
          <w:kern w:val="0"/>
          <w:sz w:val="24"/>
          <w:szCs w:val="24"/>
        </w:rPr>
        <w:t>的科创激励</w:t>
      </w:r>
      <w:proofErr w:type="gramEnd"/>
      <w:r w:rsidRPr="00D06F30">
        <w:rPr>
          <w:rFonts w:ascii="宋体" w:eastAsia="宋体" w:hAnsi="宋体" w:cs="宋体" w:hint="eastAsia"/>
          <w:color w:val="000000"/>
          <w:kern w:val="0"/>
          <w:sz w:val="24"/>
          <w:szCs w:val="24"/>
        </w:rPr>
        <w:t>机制，大力支持企业生态环境保护科技创新，研究制定企业研发</w:t>
      </w:r>
      <w:proofErr w:type="gramStart"/>
      <w:r w:rsidRPr="00D06F30">
        <w:rPr>
          <w:rFonts w:ascii="宋体" w:eastAsia="宋体" w:hAnsi="宋体" w:cs="宋体" w:hint="eastAsia"/>
          <w:color w:val="000000"/>
          <w:kern w:val="0"/>
          <w:sz w:val="24"/>
          <w:szCs w:val="24"/>
        </w:rPr>
        <w:t>投入奖补措施</w:t>
      </w:r>
      <w:proofErr w:type="gramEnd"/>
      <w:r w:rsidRPr="00D06F30">
        <w:rPr>
          <w:rFonts w:ascii="宋体" w:eastAsia="宋体" w:hAnsi="宋体" w:cs="宋体" w:hint="eastAsia"/>
          <w:color w:val="000000"/>
          <w:kern w:val="0"/>
          <w:sz w:val="24"/>
          <w:szCs w:val="24"/>
        </w:rPr>
        <w:t>，落实相关税收优惠政策，更大力度撬动企业增加生态环境保护科技创新投入。强化生态环境知识产权保护，加大对知识产权侵权行为的惩戒力度，构建公平竞争、公正监管的创新环境和营商环境。</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第五节 提供人才支撑</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加强人才队伍建设，以打造一支政治强、本领高、作风硬、敢担当，能吃苦、能奉献的生态环境保护铁军为目标，围绕重点生态工程项目引进人才，加强生态环保人才培养工作，加强高级环保人才队伍建设，培育能够适应现代产业发展要求的创新型、复合型和应用型环保人才。完善人才培养体系建设，重视职业教育和培训，加大培训教育力度，强化生态环境理论学习和业务交流，及时更新知识和技能，提升人才队伍素质。加强人才资金绩效评价，并与人才政策调整和资金安排挂钩。完善人才培育和引进的各项优惠政策和保障措施，建立高层次人才服务绿卡制度，在住房、就医、子女入学等方面给予一定政策倾斜，积极营造更具包容性和吸引力的人才服务保障环境，促进人才结构不断优化。</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r>
        <w:rPr>
          <w:rFonts w:ascii="宋体" w:eastAsia="宋体" w:hAnsi="宋体" w:cs="宋体" w:hint="eastAsia"/>
          <w:color w:val="000000"/>
          <w:kern w:val="0"/>
          <w:sz w:val="24"/>
          <w:szCs w:val="24"/>
        </w:rPr>
        <w:t xml:space="preserve">              </w:t>
      </w:r>
      <w:r w:rsidRPr="00D06F30">
        <w:rPr>
          <w:rFonts w:ascii="宋体" w:eastAsia="宋体" w:hAnsi="宋体" w:cs="宋体" w:hint="eastAsia"/>
          <w:color w:val="000000"/>
          <w:kern w:val="0"/>
          <w:sz w:val="24"/>
          <w:szCs w:val="24"/>
        </w:rPr>
        <w:t>鄂尔多斯市生态环境局康巴什区分局</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Pr>
          <w:rFonts w:ascii="宋体" w:eastAsia="宋体" w:hAnsi="宋体" w:cs="宋体" w:hint="eastAsia"/>
          <w:color w:val="000000"/>
          <w:kern w:val="0"/>
          <w:sz w:val="24"/>
          <w:szCs w:val="24"/>
        </w:rPr>
        <w:t>                              </w:t>
      </w:r>
      <w:r w:rsidRPr="00D06F30">
        <w:rPr>
          <w:rFonts w:ascii="宋体" w:eastAsia="宋体" w:hAnsi="宋体" w:cs="宋体" w:hint="eastAsia"/>
          <w:color w:val="000000"/>
          <w:kern w:val="0"/>
          <w:sz w:val="24"/>
          <w:szCs w:val="24"/>
        </w:rPr>
        <w:t>二〇二二年十月</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xml:space="preserve">　　</w:t>
      </w:r>
    </w:p>
    <w:p w:rsidR="00D06F30" w:rsidRPr="00D06F30" w:rsidRDefault="00D06F30" w:rsidP="00D06F30">
      <w:pPr>
        <w:widowControl/>
        <w:shd w:val="clear" w:color="auto" w:fill="FFFFFF"/>
        <w:jc w:val="left"/>
        <w:rPr>
          <w:rFonts w:ascii="宋体" w:eastAsia="宋体" w:hAnsi="宋体" w:cs="宋体" w:hint="eastAsia"/>
          <w:color w:val="000000"/>
          <w:kern w:val="0"/>
          <w:sz w:val="24"/>
          <w:szCs w:val="24"/>
        </w:rPr>
      </w:pPr>
      <w:r w:rsidRPr="00D06F30">
        <w:rPr>
          <w:rFonts w:ascii="宋体" w:eastAsia="宋体" w:hAnsi="宋体" w:cs="宋体" w:hint="eastAsia"/>
          <w:color w:val="000000"/>
          <w:kern w:val="0"/>
          <w:sz w:val="24"/>
          <w:szCs w:val="24"/>
        </w:rPr>
        <w:t> </w:t>
      </w:r>
    </w:p>
    <w:bookmarkEnd w:id="0"/>
    <w:p w:rsidR="00042B1D" w:rsidRPr="00D06F30" w:rsidRDefault="00042B1D">
      <w:pPr>
        <w:rPr>
          <w:rFonts w:hint="eastAsia"/>
        </w:rPr>
      </w:pPr>
    </w:p>
    <w:sectPr w:rsidR="00042B1D" w:rsidRPr="00D06F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30"/>
    <w:rsid w:val="00042B1D"/>
    <w:rsid w:val="00D06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F30"/>
    <w:pPr>
      <w:widowControl/>
      <w:spacing w:before="100" w:beforeAutospacing="1" w:after="100" w:afterAutospacing="1"/>
      <w:jc w:val="left"/>
    </w:pPr>
    <w:rPr>
      <w:rFonts w:ascii="宋体" w:eastAsia="宋体" w:hAnsi="宋体" w:cs="宋体"/>
      <w:kern w:val="0"/>
      <w:sz w:val="24"/>
      <w:szCs w:val="24"/>
    </w:rPr>
  </w:style>
  <w:style w:type="paragraph" w:customStyle="1" w:styleId="a4">
    <w:name w:val="a"/>
    <w:basedOn w:val="a"/>
    <w:rsid w:val="00D06F30"/>
    <w:pPr>
      <w:widowControl/>
      <w:spacing w:before="100" w:beforeAutospacing="1" w:after="100" w:afterAutospacing="1"/>
      <w:jc w:val="left"/>
    </w:pPr>
    <w:rPr>
      <w:rFonts w:ascii="宋体" w:eastAsia="宋体" w:hAnsi="宋体" w:cs="宋体"/>
      <w:kern w:val="0"/>
      <w:sz w:val="24"/>
      <w:szCs w:val="24"/>
    </w:rPr>
  </w:style>
  <w:style w:type="paragraph" w:styleId="a5">
    <w:name w:val="No Spacing"/>
    <w:basedOn w:val="a"/>
    <w:uiPriority w:val="1"/>
    <w:qFormat/>
    <w:rsid w:val="00D06F30"/>
    <w:pPr>
      <w:widowControl/>
      <w:spacing w:before="100" w:beforeAutospacing="1" w:after="100" w:afterAutospacing="1"/>
      <w:jc w:val="left"/>
    </w:pPr>
    <w:rPr>
      <w:rFonts w:ascii="宋体" w:eastAsia="宋体" w:hAnsi="宋体" w:cs="宋体"/>
      <w:kern w:val="0"/>
      <w:sz w:val="24"/>
      <w:szCs w:val="24"/>
    </w:rPr>
  </w:style>
  <w:style w:type="character" w:customStyle="1" w:styleId="fckcomment">
    <w:name w:val="fck_comment"/>
    <w:basedOn w:val="a0"/>
    <w:rsid w:val="00D06F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06F30"/>
    <w:pPr>
      <w:widowControl/>
      <w:spacing w:before="100" w:beforeAutospacing="1" w:after="100" w:afterAutospacing="1"/>
      <w:jc w:val="left"/>
    </w:pPr>
    <w:rPr>
      <w:rFonts w:ascii="宋体" w:eastAsia="宋体" w:hAnsi="宋体" w:cs="宋体"/>
      <w:kern w:val="0"/>
      <w:sz w:val="24"/>
      <w:szCs w:val="24"/>
    </w:rPr>
  </w:style>
  <w:style w:type="paragraph" w:customStyle="1" w:styleId="a4">
    <w:name w:val="a"/>
    <w:basedOn w:val="a"/>
    <w:rsid w:val="00D06F30"/>
    <w:pPr>
      <w:widowControl/>
      <w:spacing w:before="100" w:beforeAutospacing="1" w:after="100" w:afterAutospacing="1"/>
      <w:jc w:val="left"/>
    </w:pPr>
    <w:rPr>
      <w:rFonts w:ascii="宋体" w:eastAsia="宋体" w:hAnsi="宋体" w:cs="宋体"/>
      <w:kern w:val="0"/>
      <w:sz w:val="24"/>
      <w:szCs w:val="24"/>
    </w:rPr>
  </w:style>
  <w:style w:type="paragraph" w:styleId="a5">
    <w:name w:val="No Spacing"/>
    <w:basedOn w:val="a"/>
    <w:uiPriority w:val="1"/>
    <w:qFormat/>
    <w:rsid w:val="00D06F30"/>
    <w:pPr>
      <w:widowControl/>
      <w:spacing w:before="100" w:beforeAutospacing="1" w:after="100" w:afterAutospacing="1"/>
      <w:jc w:val="left"/>
    </w:pPr>
    <w:rPr>
      <w:rFonts w:ascii="宋体" w:eastAsia="宋体" w:hAnsi="宋体" w:cs="宋体"/>
      <w:kern w:val="0"/>
      <w:sz w:val="24"/>
      <w:szCs w:val="24"/>
    </w:rPr>
  </w:style>
  <w:style w:type="character" w:customStyle="1" w:styleId="fckcomment">
    <w:name w:val="fck_comment"/>
    <w:basedOn w:val="a0"/>
    <w:rsid w:val="00D06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76081">
      <w:bodyDiv w:val="1"/>
      <w:marLeft w:val="0"/>
      <w:marRight w:val="0"/>
      <w:marTop w:val="0"/>
      <w:marBottom w:val="0"/>
      <w:divBdr>
        <w:top w:val="none" w:sz="0" w:space="0" w:color="auto"/>
        <w:left w:val="none" w:sz="0" w:space="0" w:color="auto"/>
        <w:bottom w:val="none" w:sz="0" w:space="0" w:color="auto"/>
        <w:right w:val="none" w:sz="0" w:space="0" w:color="auto"/>
      </w:divBdr>
      <w:divsChild>
        <w:div w:id="769010546">
          <w:marLeft w:val="0"/>
          <w:marRight w:val="0"/>
          <w:marTop w:val="0"/>
          <w:marBottom w:val="0"/>
          <w:divBdr>
            <w:top w:val="none" w:sz="0" w:space="0" w:color="auto"/>
            <w:left w:val="none" w:sz="0" w:space="0" w:color="auto"/>
            <w:bottom w:val="none" w:sz="0" w:space="0" w:color="auto"/>
            <w:right w:val="none" w:sz="0" w:space="0" w:color="auto"/>
          </w:divBdr>
        </w:div>
        <w:div w:id="1144003920">
          <w:marLeft w:val="0"/>
          <w:marRight w:val="0"/>
          <w:marTop w:val="0"/>
          <w:marBottom w:val="0"/>
          <w:divBdr>
            <w:top w:val="none" w:sz="0" w:space="0" w:color="auto"/>
            <w:left w:val="none" w:sz="0" w:space="0" w:color="auto"/>
            <w:bottom w:val="none" w:sz="0" w:space="0" w:color="auto"/>
            <w:right w:val="none" w:sz="0" w:space="0" w:color="auto"/>
          </w:divBdr>
        </w:div>
        <w:div w:id="162671434">
          <w:marLeft w:val="0"/>
          <w:marRight w:val="0"/>
          <w:marTop w:val="0"/>
          <w:marBottom w:val="0"/>
          <w:divBdr>
            <w:top w:val="none" w:sz="0" w:space="0" w:color="auto"/>
            <w:left w:val="none" w:sz="0" w:space="0" w:color="auto"/>
            <w:bottom w:val="none" w:sz="0" w:space="0" w:color="auto"/>
            <w:right w:val="none" w:sz="0" w:space="0" w:color="auto"/>
          </w:divBdr>
        </w:div>
        <w:div w:id="1006595664">
          <w:marLeft w:val="0"/>
          <w:marRight w:val="0"/>
          <w:marTop w:val="0"/>
          <w:marBottom w:val="0"/>
          <w:divBdr>
            <w:top w:val="none" w:sz="0" w:space="0" w:color="auto"/>
            <w:left w:val="none" w:sz="0" w:space="0" w:color="auto"/>
            <w:bottom w:val="none" w:sz="0" w:space="0" w:color="auto"/>
            <w:right w:val="none" w:sz="0" w:space="0" w:color="auto"/>
          </w:divBdr>
        </w:div>
        <w:div w:id="571430074">
          <w:marLeft w:val="0"/>
          <w:marRight w:val="0"/>
          <w:marTop w:val="0"/>
          <w:marBottom w:val="0"/>
          <w:divBdr>
            <w:top w:val="none" w:sz="0" w:space="0" w:color="auto"/>
            <w:left w:val="none" w:sz="0" w:space="0" w:color="auto"/>
            <w:bottom w:val="none" w:sz="0" w:space="0" w:color="auto"/>
            <w:right w:val="none" w:sz="0" w:space="0" w:color="auto"/>
          </w:divBdr>
        </w:div>
        <w:div w:id="366758712">
          <w:marLeft w:val="0"/>
          <w:marRight w:val="0"/>
          <w:marTop w:val="0"/>
          <w:marBottom w:val="0"/>
          <w:divBdr>
            <w:top w:val="none" w:sz="0" w:space="0" w:color="auto"/>
            <w:left w:val="none" w:sz="0" w:space="0" w:color="auto"/>
            <w:bottom w:val="none" w:sz="0" w:space="0" w:color="auto"/>
            <w:right w:val="none" w:sz="0" w:space="0" w:color="auto"/>
          </w:divBdr>
        </w:div>
        <w:div w:id="883252133">
          <w:marLeft w:val="0"/>
          <w:marRight w:val="0"/>
          <w:marTop w:val="0"/>
          <w:marBottom w:val="0"/>
          <w:divBdr>
            <w:top w:val="none" w:sz="0" w:space="0" w:color="auto"/>
            <w:left w:val="none" w:sz="0" w:space="0" w:color="auto"/>
            <w:bottom w:val="none" w:sz="0" w:space="0" w:color="auto"/>
            <w:right w:val="none" w:sz="0" w:space="0" w:color="auto"/>
          </w:divBdr>
        </w:div>
        <w:div w:id="1685979687">
          <w:marLeft w:val="0"/>
          <w:marRight w:val="0"/>
          <w:marTop w:val="0"/>
          <w:marBottom w:val="0"/>
          <w:divBdr>
            <w:top w:val="none" w:sz="0" w:space="0" w:color="auto"/>
            <w:left w:val="none" w:sz="0" w:space="0" w:color="auto"/>
            <w:bottom w:val="none" w:sz="0" w:space="0" w:color="auto"/>
            <w:right w:val="none" w:sz="0" w:space="0" w:color="auto"/>
          </w:divBdr>
        </w:div>
        <w:div w:id="173738206">
          <w:marLeft w:val="0"/>
          <w:marRight w:val="0"/>
          <w:marTop w:val="0"/>
          <w:marBottom w:val="0"/>
          <w:divBdr>
            <w:top w:val="none" w:sz="0" w:space="0" w:color="auto"/>
            <w:left w:val="none" w:sz="0" w:space="0" w:color="auto"/>
            <w:bottom w:val="none" w:sz="0" w:space="0" w:color="auto"/>
            <w:right w:val="none" w:sz="0" w:space="0" w:color="auto"/>
          </w:divBdr>
        </w:div>
        <w:div w:id="985622840">
          <w:marLeft w:val="0"/>
          <w:marRight w:val="0"/>
          <w:marTop w:val="0"/>
          <w:marBottom w:val="0"/>
          <w:divBdr>
            <w:top w:val="none" w:sz="0" w:space="0" w:color="auto"/>
            <w:left w:val="none" w:sz="0" w:space="0" w:color="auto"/>
            <w:bottom w:val="none" w:sz="0" w:space="0" w:color="auto"/>
            <w:right w:val="none" w:sz="0" w:space="0" w:color="auto"/>
          </w:divBdr>
        </w:div>
        <w:div w:id="680745520">
          <w:marLeft w:val="0"/>
          <w:marRight w:val="0"/>
          <w:marTop w:val="0"/>
          <w:marBottom w:val="0"/>
          <w:divBdr>
            <w:top w:val="none" w:sz="0" w:space="0" w:color="auto"/>
            <w:left w:val="none" w:sz="0" w:space="0" w:color="auto"/>
            <w:bottom w:val="none" w:sz="0" w:space="0" w:color="auto"/>
            <w:right w:val="none" w:sz="0" w:space="0" w:color="auto"/>
          </w:divBdr>
        </w:div>
        <w:div w:id="151794955">
          <w:marLeft w:val="0"/>
          <w:marRight w:val="0"/>
          <w:marTop w:val="0"/>
          <w:marBottom w:val="0"/>
          <w:divBdr>
            <w:top w:val="none" w:sz="0" w:space="0" w:color="auto"/>
            <w:left w:val="none" w:sz="0" w:space="0" w:color="auto"/>
            <w:bottom w:val="none" w:sz="0" w:space="0" w:color="auto"/>
            <w:right w:val="none" w:sz="0" w:space="0" w:color="auto"/>
          </w:divBdr>
        </w:div>
        <w:div w:id="185020553">
          <w:marLeft w:val="0"/>
          <w:marRight w:val="0"/>
          <w:marTop w:val="0"/>
          <w:marBottom w:val="0"/>
          <w:divBdr>
            <w:top w:val="none" w:sz="0" w:space="0" w:color="auto"/>
            <w:left w:val="none" w:sz="0" w:space="0" w:color="auto"/>
            <w:bottom w:val="none" w:sz="0" w:space="0" w:color="auto"/>
            <w:right w:val="none" w:sz="0" w:space="0" w:color="auto"/>
          </w:divBdr>
        </w:div>
        <w:div w:id="462042970">
          <w:marLeft w:val="0"/>
          <w:marRight w:val="0"/>
          <w:marTop w:val="0"/>
          <w:marBottom w:val="0"/>
          <w:divBdr>
            <w:top w:val="none" w:sz="0" w:space="0" w:color="auto"/>
            <w:left w:val="none" w:sz="0" w:space="0" w:color="auto"/>
            <w:bottom w:val="none" w:sz="0" w:space="0" w:color="auto"/>
            <w:right w:val="none" w:sz="0" w:space="0" w:color="auto"/>
          </w:divBdr>
        </w:div>
        <w:div w:id="98334267">
          <w:marLeft w:val="0"/>
          <w:marRight w:val="0"/>
          <w:marTop w:val="0"/>
          <w:marBottom w:val="0"/>
          <w:divBdr>
            <w:top w:val="none" w:sz="0" w:space="0" w:color="auto"/>
            <w:left w:val="none" w:sz="0" w:space="0" w:color="auto"/>
            <w:bottom w:val="none" w:sz="0" w:space="0" w:color="auto"/>
            <w:right w:val="none" w:sz="0" w:space="0" w:color="auto"/>
          </w:divBdr>
        </w:div>
        <w:div w:id="1655912369">
          <w:marLeft w:val="0"/>
          <w:marRight w:val="0"/>
          <w:marTop w:val="0"/>
          <w:marBottom w:val="0"/>
          <w:divBdr>
            <w:top w:val="none" w:sz="0" w:space="0" w:color="auto"/>
            <w:left w:val="none" w:sz="0" w:space="0" w:color="auto"/>
            <w:bottom w:val="none" w:sz="0" w:space="0" w:color="auto"/>
            <w:right w:val="none" w:sz="0" w:space="0" w:color="auto"/>
          </w:divBdr>
        </w:div>
        <w:div w:id="172886744">
          <w:marLeft w:val="0"/>
          <w:marRight w:val="0"/>
          <w:marTop w:val="0"/>
          <w:marBottom w:val="0"/>
          <w:divBdr>
            <w:top w:val="none" w:sz="0" w:space="0" w:color="auto"/>
            <w:left w:val="none" w:sz="0" w:space="0" w:color="auto"/>
            <w:bottom w:val="none" w:sz="0" w:space="0" w:color="auto"/>
            <w:right w:val="none" w:sz="0" w:space="0" w:color="auto"/>
          </w:divBdr>
        </w:div>
        <w:div w:id="146946810">
          <w:marLeft w:val="0"/>
          <w:marRight w:val="0"/>
          <w:marTop w:val="0"/>
          <w:marBottom w:val="0"/>
          <w:divBdr>
            <w:top w:val="none" w:sz="0" w:space="0" w:color="auto"/>
            <w:left w:val="none" w:sz="0" w:space="0" w:color="auto"/>
            <w:bottom w:val="none" w:sz="0" w:space="0" w:color="auto"/>
            <w:right w:val="none" w:sz="0" w:space="0" w:color="auto"/>
          </w:divBdr>
        </w:div>
        <w:div w:id="446392925">
          <w:marLeft w:val="0"/>
          <w:marRight w:val="0"/>
          <w:marTop w:val="0"/>
          <w:marBottom w:val="0"/>
          <w:divBdr>
            <w:top w:val="none" w:sz="0" w:space="0" w:color="auto"/>
            <w:left w:val="none" w:sz="0" w:space="0" w:color="auto"/>
            <w:bottom w:val="none" w:sz="0" w:space="0" w:color="auto"/>
            <w:right w:val="none" w:sz="0" w:space="0" w:color="auto"/>
          </w:divBdr>
        </w:div>
        <w:div w:id="681199875">
          <w:marLeft w:val="0"/>
          <w:marRight w:val="0"/>
          <w:marTop w:val="0"/>
          <w:marBottom w:val="0"/>
          <w:divBdr>
            <w:top w:val="none" w:sz="0" w:space="0" w:color="auto"/>
            <w:left w:val="none" w:sz="0" w:space="0" w:color="auto"/>
            <w:bottom w:val="none" w:sz="0" w:space="0" w:color="auto"/>
            <w:right w:val="none" w:sz="0" w:space="0" w:color="auto"/>
          </w:divBdr>
        </w:div>
        <w:div w:id="194117977">
          <w:marLeft w:val="0"/>
          <w:marRight w:val="0"/>
          <w:marTop w:val="0"/>
          <w:marBottom w:val="0"/>
          <w:divBdr>
            <w:top w:val="none" w:sz="0" w:space="0" w:color="auto"/>
            <w:left w:val="none" w:sz="0" w:space="0" w:color="auto"/>
            <w:bottom w:val="none" w:sz="0" w:space="0" w:color="auto"/>
            <w:right w:val="none" w:sz="0" w:space="0" w:color="auto"/>
          </w:divBdr>
        </w:div>
        <w:div w:id="951592017">
          <w:marLeft w:val="0"/>
          <w:marRight w:val="0"/>
          <w:marTop w:val="0"/>
          <w:marBottom w:val="0"/>
          <w:divBdr>
            <w:top w:val="none" w:sz="0" w:space="0" w:color="auto"/>
            <w:left w:val="none" w:sz="0" w:space="0" w:color="auto"/>
            <w:bottom w:val="none" w:sz="0" w:space="0" w:color="auto"/>
            <w:right w:val="none" w:sz="0" w:space="0" w:color="auto"/>
          </w:divBdr>
        </w:div>
        <w:div w:id="1054937564">
          <w:marLeft w:val="0"/>
          <w:marRight w:val="0"/>
          <w:marTop w:val="0"/>
          <w:marBottom w:val="0"/>
          <w:divBdr>
            <w:top w:val="none" w:sz="0" w:space="0" w:color="auto"/>
            <w:left w:val="none" w:sz="0" w:space="0" w:color="auto"/>
            <w:bottom w:val="none" w:sz="0" w:space="0" w:color="auto"/>
            <w:right w:val="none" w:sz="0" w:space="0" w:color="auto"/>
          </w:divBdr>
        </w:div>
        <w:div w:id="985551718">
          <w:marLeft w:val="0"/>
          <w:marRight w:val="0"/>
          <w:marTop w:val="0"/>
          <w:marBottom w:val="0"/>
          <w:divBdr>
            <w:top w:val="none" w:sz="0" w:space="0" w:color="auto"/>
            <w:left w:val="none" w:sz="0" w:space="0" w:color="auto"/>
            <w:bottom w:val="none" w:sz="0" w:space="0" w:color="auto"/>
            <w:right w:val="none" w:sz="0" w:space="0" w:color="auto"/>
          </w:divBdr>
        </w:div>
        <w:div w:id="142165725">
          <w:marLeft w:val="0"/>
          <w:marRight w:val="0"/>
          <w:marTop w:val="0"/>
          <w:marBottom w:val="0"/>
          <w:divBdr>
            <w:top w:val="none" w:sz="0" w:space="0" w:color="auto"/>
            <w:left w:val="none" w:sz="0" w:space="0" w:color="auto"/>
            <w:bottom w:val="none" w:sz="0" w:space="0" w:color="auto"/>
            <w:right w:val="none" w:sz="0" w:space="0" w:color="auto"/>
          </w:divBdr>
        </w:div>
        <w:div w:id="924076099">
          <w:marLeft w:val="0"/>
          <w:marRight w:val="0"/>
          <w:marTop w:val="0"/>
          <w:marBottom w:val="0"/>
          <w:divBdr>
            <w:top w:val="none" w:sz="0" w:space="0" w:color="auto"/>
            <w:left w:val="none" w:sz="0" w:space="0" w:color="auto"/>
            <w:bottom w:val="none" w:sz="0" w:space="0" w:color="auto"/>
            <w:right w:val="none" w:sz="0" w:space="0" w:color="auto"/>
          </w:divBdr>
        </w:div>
        <w:div w:id="1497647099">
          <w:marLeft w:val="0"/>
          <w:marRight w:val="0"/>
          <w:marTop w:val="0"/>
          <w:marBottom w:val="0"/>
          <w:divBdr>
            <w:top w:val="none" w:sz="0" w:space="0" w:color="auto"/>
            <w:left w:val="none" w:sz="0" w:space="0" w:color="auto"/>
            <w:bottom w:val="none" w:sz="0" w:space="0" w:color="auto"/>
            <w:right w:val="none" w:sz="0" w:space="0" w:color="auto"/>
          </w:divBdr>
        </w:div>
        <w:div w:id="261648776">
          <w:marLeft w:val="0"/>
          <w:marRight w:val="0"/>
          <w:marTop w:val="0"/>
          <w:marBottom w:val="0"/>
          <w:divBdr>
            <w:top w:val="none" w:sz="0" w:space="0" w:color="auto"/>
            <w:left w:val="none" w:sz="0" w:space="0" w:color="auto"/>
            <w:bottom w:val="none" w:sz="0" w:space="0" w:color="auto"/>
            <w:right w:val="none" w:sz="0" w:space="0" w:color="auto"/>
          </w:divBdr>
        </w:div>
        <w:div w:id="507526591">
          <w:marLeft w:val="0"/>
          <w:marRight w:val="0"/>
          <w:marTop w:val="0"/>
          <w:marBottom w:val="0"/>
          <w:divBdr>
            <w:top w:val="none" w:sz="0" w:space="0" w:color="auto"/>
            <w:left w:val="none" w:sz="0" w:space="0" w:color="auto"/>
            <w:bottom w:val="none" w:sz="0" w:space="0" w:color="auto"/>
            <w:right w:val="none" w:sz="0" w:space="0" w:color="auto"/>
          </w:divBdr>
        </w:div>
        <w:div w:id="1961296096">
          <w:marLeft w:val="0"/>
          <w:marRight w:val="0"/>
          <w:marTop w:val="0"/>
          <w:marBottom w:val="0"/>
          <w:divBdr>
            <w:top w:val="none" w:sz="0" w:space="0" w:color="auto"/>
            <w:left w:val="none" w:sz="0" w:space="0" w:color="auto"/>
            <w:bottom w:val="none" w:sz="0" w:space="0" w:color="auto"/>
            <w:right w:val="none" w:sz="0" w:space="0" w:color="auto"/>
          </w:divBdr>
        </w:div>
        <w:div w:id="228811716">
          <w:marLeft w:val="0"/>
          <w:marRight w:val="0"/>
          <w:marTop w:val="0"/>
          <w:marBottom w:val="0"/>
          <w:divBdr>
            <w:top w:val="none" w:sz="0" w:space="0" w:color="auto"/>
            <w:left w:val="none" w:sz="0" w:space="0" w:color="auto"/>
            <w:bottom w:val="none" w:sz="0" w:space="0" w:color="auto"/>
            <w:right w:val="none" w:sz="0" w:space="0" w:color="auto"/>
          </w:divBdr>
        </w:div>
        <w:div w:id="1968051131">
          <w:marLeft w:val="0"/>
          <w:marRight w:val="0"/>
          <w:marTop w:val="0"/>
          <w:marBottom w:val="0"/>
          <w:divBdr>
            <w:top w:val="none" w:sz="0" w:space="0" w:color="auto"/>
            <w:left w:val="none" w:sz="0" w:space="0" w:color="auto"/>
            <w:bottom w:val="none" w:sz="0" w:space="0" w:color="auto"/>
            <w:right w:val="none" w:sz="0" w:space="0" w:color="auto"/>
          </w:divBdr>
        </w:div>
        <w:div w:id="1868567734">
          <w:marLeft w:val="0"/>
          <w:marRight w:val="0"/>
          <w:marTop w:val="0"/>
          <w:marBottom w:val="0"/>
          <w:divBdr>
            <w:top w:val="none" w:sz="0" w:space="0" w:color="auto"/>
            <w:left w:val="none" w:sz="0" w:space="0" w:color="auto"/>
            <w:bottom w:val="none" w:sz="0" w:space="0" w:color="auto"/>
            <w:right w:val="none" w:sz="0" w:space="0" w:color="auto"/>
          </w:divBdr>
        </w:div>
        <w:div w:id="516505565">
          <w:marLeft w:val="0"/>
          <w:marRight w:val="0"/>
          <w:marTop w:val="0"/>
          <w:marBottom w:val="0"/>
          <w:divBdr>
            <w:top w:val="none" w:sz="0" w:space="0" w:color="auto"/>
            <w:left w:val="none" w:sz="0" w:space="0" w:color="auto"/>
            <w:bottom w:val="none" w:sz="0" w:space="0" w:color="auto"/>
            <w:right w:val="none" w:sz="0" w:space="0" w:color="auto"/>
          </w:divBdr>
        </w:div>
        <w:div w:id="770661056">
          <w:marLeft w:val="0"/>
          <w:marRight w:val="0"/>
          <w:marTop w:val="0"/>
          <w:marBottom w:val="0"/>
          <w:divBdr>
            <w:top w:val="none" w:sz="0" w:space="0" w:color="auto"/>
            <w:left w:val="none" w:sz="0" w:space="0" w:color="auto"/>
            <w:bottom w:val="none" w:sz="0" w:space="0" w:color="auto"/>
            <w:right w:val="none" w:sz="0" w:space="0" w:color="auto"/>
          </w:divBdr>
        </w:div>
        <w:div w:id="167258437">
          <w:marLeft w:val="0"/>
          <w:marRight w:val="0"/>
          <w:marTop w:val="0"/>
          <w:marBottom w:val="0"/>
          <w:divBdr>
            <w:top w:val="none" w:sz="0" w:space="0" w:color="auto"/>
            <w:left w:val="none" w:sz="0" w:space="0" w:color="auto"/>
            <w:bottom w:val="none" w:sz="0" w:space="0" w:color="auto"/>
            <w:right w:val="none" w:sz="0" w:space="0" w:color="auto"/>
          </w:divBdr>
        </w:div>
        <w:div w:id="1582451558">
          <w:marLeft w:val="0"/>
          <w:marRight w:val="0"/>
          <w:marTop w:val="0"/>
          <w:marBottom w:val="0"/>
          <w:divBdr>
            <w:top w:val="none" w:sz="0" w:space="0" w:color="auto"/>
            <w:left w:val="none" w:sz="0" w:space="0" w:color="auto"/>
            <w:bottom w:val="none" w:sz="0" w:space="0" w:color="auto"/>
            <w:right w:val="none" w:sz="0" w:space="0" w:color="auto"/>
          </w:divBdr>
        </w:div>
        <w:div w:id="732462406">
          <w:marLeft w:val="0"/>
          <w:marRight w:val="0"/>
          <w:marTop w:val="0"/>
          <w:marBottom w:val="0"/>
          <w:divBdr>
            <w:top w:val="none" w:sz="0" w:space="0" w:color="auto"/>
            <w:left w:val="none" w:sz="0" w:space="0" w:color="auto"/>
            <w:bottom w:val="none" w:sz="0" w:space="0" w:color="auto"/>
            <w:right w:val="none" w:sz="0" w:space="0" w:color="auto"/>
          </w:divBdr>
        </w:div>
        <w:div w:id="289164183">
          <w:marLeft w:val="0"/>
          <w:marRight w:val="0"/>
          <w:marTop w:val="0"/>
          <w:marBottom w:val="0"/>
          <w:divBdr>
            <w:top w:val="none" w:sz="0" w:space="0" w:color="auto"/>
            <w:left w:val="none" w:sz="0" w:space="0" w:color="auto"/>
            <w:bottom w:val="none" w:sz="0" w:space="0" w:color="auto"/>
            <w:right w:val="none" w:sz="0" w:space="0" w:color="auto"/>
          </w:divBdr>
        </w:div>
        <w:div w:id="21172313">
          <w:marLeft w:val="0"/>
          <w:marRight w:val="0"/>
          <w:marTop w:val="0"/>
          <w:marBottom w:val="0"/>
          <w:divBdr>
            <w:top w:val="none" w:sz="0" w:space="0" w:color="auto"/>
            <w:left w:val="none" w:sz="0" w:space="0" w:color="auto"/>
            <w:bottom w:val="none" w:sz="0" w:space="0" w:color="auto"/>
            <w:right w:val="none" w:sz="0" w:space="0" w:color="auto"/>
          </w:divBdr>
        </w:div>
        <w:div w:id="881675941">
          <w:marLeft w:val="0"/>
          <w:marRight w:val="0"/>
          <w:marTop w:val="0"/>
          <w:marBottom w:val="0"/>
          <w:divBdr>
            <w:top w:val="none" w:sz="0" w:space="0" w:color="auto"/>
            <w:left w:val="none" w:sz="0" w:space="0" w:color="auto"/>
            <w:bottom w:val="none" w:sz="0" w:space="0" w:color="auto"/>
            <w:right w:val="none" w:sz="0" w:space="0" w:color="auto"/>
          </w:divBdr>
        </w:div>
        <w:div w:id="779883826">
          <w:marLeft w:val="0"/>
          <w:marRight w:val="0"/>
          <w:marTop w:val="0"/>
          <w:marBottom w:val="0"/>
          <w:divBdr>
            <w:top w:val="none" w:sz="0" w:space="0" w:color="auto"/>
            <w:left w:val="none" w:sz="0" w:space="0" w:color="auto"/>
            <w:bottom w:val="none" w:sz="0" w:space="0" w:color="auto"/>
            <w:right w:val="none" w:sz="0" w:space="0" w:color="auto"/>
          </w:divBdr>
        </w:div>
        <w:div w:id="906770736">
          <w:marLeft w:val="0"/>
          <w:marRight w:val="0"/>
          <w:marTop w:val="0"/>
          <w:marBottom w:val="0"/>
          <w:divBdr>
            <w:top w:val="none" w:sz="0" w:space="0" w:color="auto"/>
            <w:left w:val="none" w:sz="0" w:space="0" w:color="auto"/>
            <w:bottom w:val="none" w:sz="0" w:space="0" w:color="auto"/>
            <w:right w:val="none" w:sz="0" w:space="0" w:color="auto"/>
          </w:divBdr>
        </w:div>
        <w:div w:id="2121142059">
          <w:marLeft w:val="0"/>
          <w:marRight w:val="0"/>
          <w:marTop w:val="0"/>
          <w:marBottom w:val="0"/>
          <w:divBdr>
            <w:top w:val="none" w:sz="0" w:space="0" w:color="auto"/>
            <w:left w:val="none" w:sz="0" w:space="0" w:color="auto"/>
            <w:bottom w:val="none" w:sz="0" w:space="0" w:color="auto"/>
            <w:right w:val="none" w:sz="0" w:space="0" w:color="auto"/>
          </w:divBdr>
        </w:div>
        <w:div w:id="1859192844">
          <w:marLeft w:val="0"/>
          <w:marRight w:val="0"/>
          <w:marTop w:val="0"/>
          <w:marBottom w:val="0"/>
          <w:divBdr>
            <w:top w:val="none" w:sz="0" w:space="0" w:color="auto"/>
            <w:left w:val="none" w:sz="0" w:space="0" w:color="auto"/>
            <w:bottom w:val="none" w:sz="0" w:space="0" w:color="auto"/>
            <w:right w:val="none" w:sz="0" w:space="0" w:color="auto"/>
          </w:divBdr>
        </w:div>
        <w:div w:id="762647152">
          <w:marLeft w:val="0"/>
          <w:marRight w:val="0"/>
          <w:marTop w:val="0"/>
          <w:marBottom w:val="0"/>
          <w:divBdr>
            <w:top w:val="none" w:sz="0" w:space="0" w:color="auto"/>
            <w:left w:val="none" w:sz="0" w:space="0" w:color="auto"/>
            <w:bottom w:val="none" w:sz="0" w:space="0" w:color="auto"/>
            <w:right w:val="none" w:sz="0" w:space="0" w:color="auto"/>
          </w:divBdr>
        </w:div>
        <w:div w:id="1827936138">
          <w:marLeft w:val="0"/>
          <w:marRight w:val="0"/>
          <w:marTop w:val="0"/>
          <w:marBottom w:val="0"/>
          <w:divBdr>
            <w:top w:val="none" w:sz="0" w:space="0" w:color="auto"/>
            <w:left w:val="none" w:sz="0" w:space="0" w:color="auto"/>
            <w:bottom w:val="none" w:sz="0" w:space="0" w:color="auto"/>
            <w:right w:val="none" w:sz="0" w:space="0" w:color="auto"/>
          </w:divBdr>
        </w:div>
        <w:div w:id="694042116">
          <w:marLeft w:val="0"/>
          <w:marRight w:val="0"/>
          <w:marTop w:val="0"/>
          <w:marBottom w:val="0"/>
          <w:divBdr>
            <w:top w:val="none" w:sz="0" w:space="0" w:color="auto"/>
            <w:left w:val="none" w:sz="0" w:space="0" w:color="auto"/>
            <w:bottom w:val="none" w:sz="0" w:space="0" w:color="auto"/>
            <w:right w:val="none" w:sz="0" w:space="0" w:color="auto"/>
          </w:divBdr>
        </w:div>
        <w:div w:id="933706560">
          <w:marLeft w:val="0"/>
          <w:marRight w:val="0"/>
          <w:marTop w:val="0"/>
          <w:marBottom w:val="0"/>
          <w:divBdr>
            <w:top w:val="none" w:sz="0" w:space="0" w:color="auto"/>
            <w:left w:val="none" w:sz="0" w:space="0" w:color="auto"/>
            <w:bottom w:val="none" w:sz="0" w:space="0" w:color="auto"/>
            <w:right w:val="none" w:sz="0" w:space="0" w:color="auto"/>
          </w:divBdr>
        </w:div>
        <w:div w:id="214901703">
          <w:marLeft w:val="0"/>
          <w:marRight w:val="0"/>
          <w:marTop w:val="0"/>
          <w:marBottom w:val="0"/>
          <w:divBdr>
            <w:top w:val="none" w:sz="0" w:space="0" w:color="auto"/>
            <w:left w:val="none" w:sz="0" w:space="0" w:color="auto"/>
            <w:bottom w:val="none" w:sz="0" w:space="0" w:color="auto"/>
            <w:right w:val="none" w:sz="0" w:space="0" w:color="auto"/>
          </w:divBdr>
        </w:div>
        <w:div w:id="227425995">
          <w:marLeft w:val="0"/>
          <w:marRight w:val="0"/>
          <w:marTop w:val="0"/>
          <w:marBottom w:val="0"/>
          <w:divBdr>
            <w:top w:val="none" w:sz="0" w:space="0" w:color="auto"/>
            <w:left w:val="none" w:sz="0" w:space="0" w:color="auto"/>
            <w:bottom w:val="none" w:sz="0" w:space="0" w:color="auto"/>
            <w:right w:val="none" w:sz="0" w:space="0" w:color="auto"/>
          </w:divBdr>
        </w:div>
        <w:div w:id="367725361">
          <w:marLeft w:val="0"/>
          <w:marRight w:val="0"/>
          <w:marTop w:val="0"/>
          <w:marBottom w:val="0"/>
          <w:divBdr>
            <w:top w:val="none" w:sz="0" w:space="0" w:color="auto"/>
            <w:left w:val="none" w:sz="0" w:space="0" w:color="auto"/>
            <w:bottom w:val="none" w:sz="0" w:space="0" w:color="auto"/>
            <w:right w:val="none" w:sz="0" w:space="0" w:color="auto"/>
          </w:divBdr>
        </w:div>
        <w:div w:id="1809933469">
          <w:marLeft w:val="0"/>
          <w:marRight w:val="0"/>
          <w:marTop w:val="0"/>
          <w:marBottom w:val="0"/>
          <w:divBdr>
            <w:top w:val="none" w:sz="0" w:space="0" w:color="auto"/>
            <w:left w:val="none" w:sz="0" w:space="0" w:color="auto"/>
            <w:bottom w:val="none" w:sz="0" w:space="0" w:color="auto"/>
            <w:right w:val="none" w:sz="0" w:space="0" w:color="auto"/>
          </w:divBdr>
        </w:div>
        <w:div w:id="234629709">
          <w:marLeft w:val="0"/>
          <w:marRight w:val="0"/>
          <w:marTop w:val="0"/>
          <w:marBottom w:val="0"/>
          <w:divBdr>
            <w:top w:val="none" w:sz="0" w:space="0" w:color="auto"/>
            <w:left w:val="none" w:sz="0" w:space="0" w:color="auto"/>
            <w:bottom w:val="none" w:sz="0" w:space="0" w:color="auto"/>
            <w:right w:val="none" w:sz="0" w:space="0" w:color="auto"/>
          </w:divBdr>
        </w:div>
        <w:div w:id="1813399366">
          <w:marLeft w:val="0"/>
          <w:marRight w:val="0"/>
          <w:marTop w:val="0"/>
          <w:marBottom w:val="0"/>
          <w:divBdr>
            <w:top w:val="none" w:sz="0" w:space="0" w:color="auto"/>
            <w:left w:val="none" w:sz="0" w:space="0" w:color="auto"/>
            <w:bottom w:val="none" w:sz="0" w:space="0" w:color="auto"/>
            <w:right w:val="none" w:sz="0" w:space="0" w:color="auto"/>
          </w:divBdr>
        </w:div>
        <w:div w:id="1567842104">
          <w:marLeft w:val="0"/>
          <w:marRight w:val="0"/>
          <w:marTop w:val="0"/>
          <w:marBottom w:val="0"/>
          <w:divBdr>
            <w:top w:val="none" w:sz="0" w:space="0" w:color="auto"/>
            <w:left w:val="none" w:sz="0" w:space="0" w:color="auto"/>
            <w:bottom w:val="none" w:sz="0" w:space="0" w:color="auto"/>
            <w:right w:val="none" w:sz="0" w:space="0" w:color="auto"/>
          </w:divBdr>
        </w:div>
        <w:div w:id="167335105">
          <w:marLeft w:val="0"/>
          <w:marRight w:val="0"/>
          <w:marTop w:val="0"/>
          <w:marBottom w:val="0"/>
          <w:divBdr>
            <w:top w:val="none" w:sz="0" w:space="0" w:color="auto"/>
            <w:left w:val="none" w:sz="0" w:space="0" w:color="auto"/>
            <w:bottom w:val="none" w:sz="0" w:space="0" w:color="auto"/>
            <w:right w:val="none" w:sz="0" w:space="0" w:color="auto"/>
          </w:divBdr>
        </w:div>
        <w:div w:id="59403385">
          <w:marLeft w:val="0"/>
          <w:marRight w:val="0"/>
          <w:marTop w:val="0"/>
          <w:marBottom w:val="0"/>
          <w:divBdr>
            <w:top w:val="none" w:sz="0" w:space="0" w:color="auto"/>
            <w:left w:val="none" w:sz="0" w:space="0" w:color="auto"/>
            <w:bottom w:val="none" w:sz="0" w:space="0" w:color="auto"/>
            <w:right w:val="none" w:sz="0" w:space="0" w:color="auto"/>
          </w:divBdr>
        </w:div>
        <w:div w:id="13196505">
          <w:marLeft w:val="0"/>
          <w:marRight w:val="0"/>
          <w:marTop w:val="0"/>
          <w:marBottom w:val="0"/>
          <w:divBdr>
            <w:top w:val="none" w:sz="0" w:space="0" w:color="auto"/>
            <w:left w:val="none" w:sz="0" w:space="0" w:color="auto"/>
            <w:bottom w:val="none" w:sz="0" w:space="0" w:color="auto"/>
            <w:right w:val="none" w:sz="0" w:space="0" w:color="auto"/>
          </w:divBdr>
        </w:div>
        <w:div w:id="419331989">
          <w:marLeft w:val="0"/>
          <w:marRight w:val="0"/>
          <w:marTop w:val="0"/>
          <w:marBottom w:val="0"/>
          <w:divBdr>
            <w:top w:val="none" w:sz="0" w:space="0" w:color="auto"/>
            <w:left w:val="none" w:sz="0" w:space="0" w:color="auto"/>
            <w:bottom w:val="none" w:sz="0" w:space="0" w:color="auto"/>
            <w:right w:val="none" w:sz="0" w:space="0" w:color="auto"/>
          </w:divBdr>
        </w:div>
        <w:div w:id="833304322">
          <w:marLeft w:val="0"/>
          <w:marRight w:val="0"/>
          <w:marTop w:val="0"/>
          <w:marBottom w:val="0"/>
          <w:divBdr>
            <w:top w:val="none" w:sz="0" w:space="0" w:color="auto"/>
            <w:left w:val="none" w:sz="0" w:space="0" w:color="auto"/>
            <w:bottom w:val="none" w:sz="0" w:space="0" w:color="auto"/>
            <w:right w:val="none" w:sz="0" w:space="0" w:color="auto"/>
          </w:divBdr>
        </w:div>
        <w:div w:id="1823035444">
          <w:marLeft w:val="0"/>
          <w:marRight w:val="0"/>
          <w:marTop w:val="0"/>
          <w:marBottom w:val="0"/>
          <w:divBdr>
            <w:top w:val="none" w:sz="0" w:space="0" w:color="auto"/>
            <w:left w:val="none" w:sz="0" w:space="0" w:color="auto"/>
            <w:bottom w:val="none" w:sz="0" w:space="0" w:color="auto"/>
            <w:right w:val="none" w:sz="0" w:space="0" w:color="auto"/>
          </w:divBdr>
        </w:div>
        <w:div w:id="5602152">
          <w:marLeft w:val="0"/>
          <w:marRight w:val="0"/>
          <w:marTop w:val="0"/>
          <w:marBottom w:val="0"/>
          <w:divBdr>
            <w:top w:val="none" w:sz="0" w:space="0" w:color="auto"/>
            <w:left w:val="none" w:sz="0" w:space="0" w:color="auto"/>
            <w:bottom w:val="none" w:sz="0" w:space="0" w:color="auto"/>
            <w:right w:val="none" w:sz="0" w:space="0" w:color="auto"/>
          </w:divBdr>
        </w:div>
        <w:div w:id="2006203051">
          <w:marLeft w:val="0"/>
          <w:marRight w:val="0"/>
          <w:marTop w:val="0"/>
          <w:marBottom w:val="0"/>
          <w:divBdr>
            <w:top w:val="none" w:sz="0" w:space="0" w:color="auto"/>
            <w:left w:val="none" w:sz="0" w:space="0" w:color="auto"/>
            <w:bottom w:val="none" w:sz="0" w:space="0" w:color="auto"/>
            <w:right w:val="none" w:sz="0" w:space="0" w:color="auto"/>
          </w:divBdr>
        </w:div>
        <w:div w:id="1536624105">
          <w:marLeft w:val="0"/>
          <w:marRight w:val="0"/>
          <w:marTop w:val="0"/>
          <w:marBottom w:val="0"/>
          <w:divBdr>
            <w:top w:val="none" w:sz="0" w:space="0" w:color="auto"/>
            <w:left w:val="none" w:sz="0" w:space="0" w:color="auto"/>
            <w:bottom w:val="none" w:sz="0" w:space="0" w:color="auto"/>
            <w:right w:val="none" w:sz="0" w:space="0" w:color="auto"/>
          </w:divBdr>
        </w:div>
        <w:div w:id="1331906259">
          <w:marLeft w:val="0"/>
          <w:marRight w:val="0"/>
          <w:marTop w:val="0"/>
          <w:marBottom w:val="0"/>
          <w:divBdr>
            <w:top w:val="none" w:sz="0" w:space="0" w:color="auto"/>
            <w:left w:val="none" w:sz="0" w:space="0" w:color="auto"/>
            <w:bottom w:val="none" w:sz="0" w:space="0" w:color="auto"/>
            <w:right w:val="none" w:sz="0" w:space="0" w:color="auto"/>
          </w:divBdr>
        </w:div>
        <w:div w:id="430589835">
          <w:marLeft w:val="0"/>
          <w:marRight w:val="0"/>
          <w:marTop w:val="0"/>
          <w:marBottom w:val="0"/>
          <w:divBdr>
            <w:top w:val="none" w:sz="0" w:space="0" w:color="auto"/>
            <w:left w:val="none" w:sz="0" w:space="0" w:color="auto"/>
            <w:bottom w:val="none" w:sz="0" w:space="0" w:color="auto"/>
            <w:right w:val="none" w:sz="0" w:space="0" w:color="auto"/>
          </w:divBdr>
        </w:div>
        <w:div w:id="1305428800">
          <w:marLeft w:val="0"/>
          <w:marRight w:val="0"/>
          <w:marTop w:val="0"/>
          <w:marBottom w:val="0"/>
          <w:divBdr>
            <w:top w:val="none" w:sz="0" w:space="0" w:color="auto"/>
            <w:left w:val="none" w:sz="0" w:space="0" w:color="auto"/>
            <w:bottom w:val="none" w:sz="0" w:space="0" w:color="auto"/>
            <w:right w:val="none" w:sz="0" w:space="0" w:color="auto"/>
          </w:divBdr>
        </w:div>
        <w:div w:id="2039818489">
          <w:marLeft w:val="0"/>
          <w:marRight w:val="0"/>
          <w:marTop w:val="0"/>
          <w:marBottom w:val="0"/>
          <w:divBdr>
            <w:top w:val="none" w:sz="0" w:space="0" w:color="auto"/>
            <w:left w:val="none" w:sz="0" w:space="0" w:color="auto"/>
            <w:bottom w:val="none" w:sz="0" w:space="0" w:color="auto"/>
            <w:right w:val="none" w:sz="0" w:space="0" w:color="auto"/>
          </w:divBdr>
        </w:div>
        <w:div w:id="1566527431">
          <w:marLeft w:val="0"/>
          <w:marRight w:val="0"/>
          <w:marTop w:val="0"/>
          <w:marBottom w:val="0"/>
          <w:divBdr>
            <w:top w:val="none" w:sz="0" w:space="0" w:color="auto"/>
            <w:left w:val="none" w:sz="0" w:space="0" w:color="auto"/>
            <w:bottom w:val="none" w:sz="0" w:space="0" w:color="auto"/>
            <w:right w:val="none" w:sz="0" w:space="0" w:color="auto"/>
          </w:divBdr>
        </w:div>
        <w:div w:id="352192511">
          <w:marLeft w:val="0"/>
          <w:marRight w:val="0"/>
          <w:marTop w:val="0"/>
          <w:marBottom w:val="0"/>
          <w:divBdr>
            <w:top w:val="none" w:sz="0" w:space="0" w:color="auto"/>
            <w:left w:val="none" w:sz="0" w:space="0" w:color="auto"/>
            <w:bottom w:val="none" w:sz="0" w:space="0" w:color="auto"/>
            <w:right w:val="none" w:sz="0" w:space="0" w:color="auto"/>
          </w:divBdr>
        </w:div>
        <w:div w:id="1551921997">
          <w:marLeft w:val="0"/>
          <w:marRight w:val="0"/>
          <w:marTop w:val="0"/>
          <w:marBottom w:val="0"/>
          <w:divBdr>
            <w:top w:val="none" w:sz="0" w:space="0" w:color="auto"/>
            <w:left w:val="none" w:sz="0" w:space="0" w:color="auto"/>
            <w:bottom w:val="none" w:sz="0" w:space="0" w:color="auto"/>
            <w:right w:val="none" w:sz="0" w:space="0" w:color="auto"/>
          </w:divBdr>
        </w:div>
        <w:div w:id="1929659385">
          <w:marLeft w:val="0"/>
          <w:marRight w:val="0"/>
          <w:marTop w:val="0"/>
          <w:marBottom w:val="0"/>
          <w:divBdr>
            <w:top w:val="none" w:sz="0" w:space="0" w:color="auto"/>
            <w:left w:val="none" w:sz="0" w:space="0" w:color="auto"/>
            <w:bottom w:val="none" w:sz="0" w:space="0" w:color="auto"/>
            <w:right w:val="none" w:sz="0" w:space="0" w:color="auto"/>
          </w:divBdr>
        </w:div>
        <w:div w:id="1161576427">
          <w:marLeft w:val="0"/>
          <w:marRight w:val="0"/>
          <w:marTop w:val="0"/>
          <w:marBottom w:val="0"/>
          <w:divBdr>
            <w:top w:val="none" w:sz="0" w:space="0" w:color="auto"/>
            <w:left w:val="none" w:sz="0" w:space="0" w:color="auto"/>
            <w:bottom w:val="none" w:sz="0" w:space="0" w:color="auto"/>
            <w:right w:val="none" w:sz="0" w:space="0" w:color="auto"/>
          </w:divBdr>
        </w:div>
        <w:div w:id="976766730">
          <w:marLeft w:val="0"/>
          <w:marRight w:val="0"/>
          <w:marTop w:val="0"/>
          <w:marBottom w:val="0"/>
          <w:divBdr>
            <w:top w:val="none" w:sz="0" w:space="0" w:color="auto"/>
            <w:left w:val="none" w:sz="0" w:space="0" w:color="auto"/>
            <w:bottom w:val="none" w:sz="0" w:space="0" w:color="auto"/>
            <w:right w:val="none" w:sz="0" w:space="0" w:color="auto"/>
          </w:divBdr>
        </w:div>
        <w:div w:id="1498181265">
          <w:marLeft w:val="0"/>
          <w:marRight w:val="0"/>
          <w:marTop w:val="0"/>
          <w:marBottom w:val="0"/>
          <w:divBdr>
            <w:top w:val="none" w:sz="0" w:space="0" w:color="auto"/>
            <w:left w:val="none" w:sz="0" w:space="0" w:color="auto"/>
            <w:bottom w:val="none" w:sz="0" w:space="0" w:color="auto"/>
            <w:right w:val="none" w:sz="0" w:space="0" w:color="auto"/>
          </w:divBdr>
        </w:div>
        <w:div w:id="1452893944">
          <w:marLeft w:val="0"/>
          <w:marRight w:val="0"/>
          <w:marTop w:val="0"/>
          <w:marBottom w:val="0"/>
          <w:divBdr>
            <w:top w:val="none" w:sz="0" w:space="0" w:color="auto"/>
            <w:left w:val="none" w:sz="0" w:space="0" w:color="auto"/>
            <w:bottom w:val="none" w:sz="0" w:space="0" w:color="auto"/>
            <w:right w:val="none" w:sz="0" w:space="0" w:color="auto"/>
          </w:divBdr>
        </w:div>
        <w:div w:id="1532187145">
          <w:marLeft w:val="0"/>
          <w:marRight w:val="0"/>
          <w:marTop w:val="0"/>
          <w:marBottom w:val="0"/>
          <w:divBdr>
            <w:top w:val="none" w:sz="0" w:space="0" w:color="auto"/>
            <w:left w:val="none" w:sz="0" w:space="0" w:color="auto"/>
            <w:bottom w:val="none" w:sz="0" w:space="0" w:color="auto"/>
            <w:right w:val="none" w:sz="0" w:space="0" w:color="auto"/>
          </w:divBdr>
        </w:div>
        <w:div w:id="1361972705">
          <w:marLeft w:val="0"/>
          <w:marRight w:val="0"/>
          <w:marTop w:val="0"/>
          <w:marBottom w:val="0"/>
          <w:divBdr>
            <w:top w:val="none" w:sz="0" w:space="0" w:color="auto"/>
            <w:left w:val="none" w:sz="0" w:space="0" w:color="auto"/>
            <w:bottom w:val="none" w:sz="0" w:space="0" w:color="auto"/>
            <w:right w:val="none" w:sz="0" w:space="0" w:color="auto"/>
          </w:divBdr>
        </w:div>
        <w:div w:id="1954283800">
          <w:marLeft w:val="0"/>
          <w:marRight w:val="0"/>
          <w:marTop w:val="0"/>
          <w:marBottom w:val="0"/>
          <w:divBdr>
            <w:top w:val="none" w:sz="0" w:space="0" w:color="auto"/>
            <w:left w:val="none" w:sz="0" w:space="0" w:color="auto"/>
            <w:bottom w:val="none" w:sz="0" w:space="0" w:color="auto"/>
            <w:right w:val="none" w:sz="0" w:space="0" w:color="auto"/>
          </w:divBdr>
        </w:div>
        <w:div w:id="282277040">
          <w:marLeft w:val="0"/>
          <w:marRight w:val="0"/>
          <w:marTop w:val="0"/>
          <w:marBottom w:val="0"/>
          <w:divBdr>
            <w:top w:val="none" w:sz="0" w:space="0" w:color="auto"/>
            <w:left w:val="none" w:sz="0" w:space="0" w:color="auto"/>
            <w:bottom w:val="none" w:sz="0" w:space="0" w:color="auto"/>
            <w:right w:val="none" w:sz="0" w:space="0" w:color="auto"/>
          </w:divBdr>
        </w:div>
        <w:div w:id="1764111348">
          <w:marLeft w:val="0"/>
          <w:marRight w:val="0"/>
          <w:marTop w:val="0"/>
          <w:marBottom w:val="0"/>
          <w:divBdr>
            <w:top w:val="none" w:sz="0" w:space="0" w:color="auto"/>
            <w:left w:val="none" w:sz="0" w:space="0" w:color="auto"/>
            <w:bottom w:val="none" w:sz="0" w:space="0" w:color="auto"/>
            <w:right w:val="none" w:sz="0" w:space="0" w:color="auto"/>
          </w:divBdr>
        </w:div>
        <w:div w:id="939068597">
          <w:marLeft w:val="0"/>
          <w:marRight w:val="0"/>
          <w:marTop w:val="0"/>
          <w:marBottom w:val="0"/>
          <w:divBdr>
            <w:top w:val="none" w:sz="0" w:space="0" w:color="auto"/>
            <w:left w:val="none" w:sz="0" w:space="0" w:color="auto"/>
            <w:bottom w:val="none" w:sz="0" w:space="0" w:color="auto"/>
            <w:right w:val="none" w:sz="0" w:space="0" w:color="auto"/>
          </w:divBdr>
        </w:div>
        <w:div w:id="365569016">
          <w:marLeft w:val="0"/>
          <w:marRight w:val="0"/>
          <w:marTop w:val="0"/>
          <w:marBottom w:val="0"/>
          <w:divBdr>
            <w:top w:val="none" w:sz="0" w:space="0" w:color="auto"/>
            <w:left w:val="none" w:sz="0" w:space="0" w:color="auto"/>
            <w:bottom w:val="none" w:sz="0" w:space="0" w:color="auto"/>
            <w:right w:val="none" w:sz="0" w:space="0" w:color="auto"/>
          </w:divBdr>
        </w:div>
        <w:div w:id="59445337">
          <w:marLeft w:val="0"/>
          <w:marRight w:val="0"/>
          <w:marTop w:val="0"/>
          <w:marBottom w:val="0"/>
          <w:divBdr>
            <w:top w:val="none" w:sz="0" w:space="0" w:color="auto"/>
            <w:left w:val="none" w:sz="0" w:space="0" w:color="auto"/>
            <w:bottom w:val="none" w:sz="0" w:space="0" w:color="auto"/>
            <w:right w:val="none" w:sz="0" w:space="0" w:color="auto"/>
          </w:divBdr>
        </w:div>
        <w:div w:id="621883341">
          <w:marLeft w:val="0"/>
          <w:marRight w:val="0"/>
          <w:marTop w:val="0"/>
          <w:marBottom w:val="0"/>
          <w:divBdr>
            <w:top w:val="none" w:sz="0" w:space="0" w:color="auto"/>
            <w:left w:val="none" w:sz="0" w:space="0" w:color="auto"/>
            <w:bottom w:val="none" w:sz="0" w:space="0" w:color="auto"/>
            <w:right w:val="none" w:sz="0" w:space="0" w:color="auto"/>
          </w:divBdr>
        </w:div>
        <w:div w:id="1827697252">
          <w:marLeft w:val="0"/>
          <w:marRight w:val="0"/>
          <w:marTop w:val="0"/>
          <w:marBottom w:val="0"/>
          <w:divBdr>
            <w:top w:val="none" w:sz="0" w:space="0" w:color="auto"/>
            <w:left w:val="none" w:sz="0" w:space="0" w:color="auto"/>
            <w:bottom w:val="none" w:sz="0" w:space="0" w:color="auto"/>
            <w:right w:val="none" w:sz="0" w:space="0" w:color="auto"/>
          </w:divBdr>
        </w:div>
        <w:div w:id="362287450">
          <w:marLeft w:val="0"/>
          <w:marRight w:val="0"/>
          <w:marTop w:val="0"/>
          <w:marBottom w:val="0"/>
          <w:divBdr>
            <w:top w:val="none" w:sz="0" w:space="0" w:color="auto"/>
            <w:left w:val="none" w:sz="0" w:space="0" w:color="auto"/>
            <w:bottom w:val="none" w:sz="0" w:space="0" w:color="auto"/>
            <w:right w:val="none" w:sz="0" w:space="0" w:color="auto"/>
          </w:divBdr>
        </w:div>
        <w:div w:id="641035877">
          <w:marLeft w:val="0"/>
          <w:marRight w:val="0"/>
          <w:marTop w:val="0"/>
          <w:marBottom w:val="0"/>
          <w:divBdr>
            <w:top w:val="none" w:sz="0" w:space="0" w:color="auto"/>
            <w:left w:val="none" w:sz="0" w:space="0" w:color="auto"/>
            <w:bottom w:val="none" w:sz="0" w:space="0" w:color="auto"/>
            <w:right w:val="none" w:sz="0" w:space="0" w:color="auto"/>
          </w:divBdr>
        </w:div>
        <w:div w:id="813638918">
          <w:marLeft w:val="0"/>
          <w:marRight w:val="0"/>
          <w:marTop w:val="0"/>
          <w:marBottom w:val="0"/>
          <w:divBdr>
            <w:top w:val="none" w:sz="0" w:space="0" w:color="auto"/>
            <w:left w:val="none" w:sz="0" w:space="0" w:color="auto"/>
            <w:bottom w:val="none" w:sz="0" w:space="0" w:color="auto"/>
            <w:right w:val="none" w:sz="0" w:space="0" w:color="auto"/>
          </w:divBdr>
        </w:div>
        <w:div w:id="2069644704">
          <w:marLeft w:val="0"/>
          <w:marRight w:val="0"/>
          <w:marTop w:val="0"/>
          <w:marBottom w:val="0"/>
          <w:divBdr>
            <w:top w:val="none" w:sz="0" w:space="0" w:color="auto"/>
            <w:left w:val="none" w:sz="0" w:space="0" w:color="auto"/>
            <w:bottom w:val="none" w:sz="0" w:space="0" w:color="auto"/>
            <w:right w:val="none" w:sz="0" w:space="0" w:color="auto"/>
          </w:divBdr>
        </w:div>
        <w:div w:id="853108284">
          <w:marLeft w:val="0"/>
          <w:marRight w:val="0"/>
          <w:marTop w:val="0"/>
          <w:marBottom w:val="0"/>
          <w:divBdr>
            <w:top w:val="none" w:sz="0" w:space="0" w:color="auto"/>
            <w:left w:val="none" w:sz="0" w:space="0" w:color="auto"/>
            <w:bottom w:val="none" w:sz="0" w:space="0" w:color="auto"/>
            <w:right w:val="none" w:sz="0" w:space="0" w:color="auto"/>
          </w:divBdr>
        </w:div>
        <w:div w:id="946742679">
          <w:marLeft w:val="0"/>
          <w:marRight w:val="0"/>
          <w:marTop w:val="0"/>
          <w:marBottom w:val="0"/>
          <w:divBdr>
            <w:top w:val="none" w:sz="0" w:space="0" w:color="auto"/>
            <w:left w:val="none" w:sz="0" w:space="0" w:color="auto"/>
            <w:bottom w:val="none" w:sz="0" w:space="0" w:color="auto"/>
            <w:right w:val="none" w:sz="0" w:space="0" w:color="auto"/>
          </w:divBdr>
        </w:div>
        <w:div w:id="401025555">
          <w:marLeft w:val="0"/>
          <w:marRight w:val="0"/>
          <w:marTop w:val="0"/>
          <w:marBottom w:val="0"/>
          <w:divBdr>
            <w:top w:val="none" w:sz="0" w:space="0" w:color="auto"/>
            <w:left w:val="none" w:sz="0" w:space="0" w:color="auto"/>
            <w:bottom w:val="none" w:sz="0" w:space="0" w:color="auto"/>
            <w:right w:val="none" w:sz="0" w:space="0" w:color="auto"/>
          </w:divBdr>
        </w:div>
        <w:div w:id="934240998">
          <w:marLeft w:val="0"/>
          <w:marRight w:val="0"/>
          <w:marTop w:val="0"/>
          <w:marBottom w:val="0"/>
          <w:divBdr>
            <w:top w:val="none" w:sz="0" w:space="0" w:color="auto"/>
            <w:left w:val="none" w:sz="0" w:space="0" w:color="auto"/>
            <w:bottom w:val="none" w:sz="0" w:space="0" w:color="auto"/>
            <w:right w:val="none" w:sz="0" w:space="0" w:color="auto"/>
          </w:divBdr>
        </w:div>
        <w:div w:id="1153638024">
          <w:marLeft w:val="0"/>
          <w:marRight w:val="0"/>
          <w:marTop w:val="0"/>
          <w:marBottom w:val="0"/>
          <w:divBdr>
            <w:top w:val="none" w:sz="0" w:space="0" w:color="auto"/>
            <w:left w:val="none" w:sz="0" w:space="0" w:color="auto"/>
            <w:bottom w:val="none" w:sz="0" w:space="0" w:color="auto"/>
            <w:right w:val="none" w:sz="0" w:space="0" w:color="auto"/>
          </w:divBdr>
        </w:div>
        <w:div w:id="1194417738">
          <w:marLeft w:val="0"/>
          <w:marRight w:val="0"/>
          <w:marTop w:val="0"/>
          <w:marBottom w:val="0"/>
          <w:divBdr>
            <w:top w:val="none" w:sz="0" w:space="0" w:color="auto"/>
            <w:left w:val="none" w:sz="0" w:space="0" w:color="auto"/>
            <w:bottom w:val="none" w:sz="0" w:space="0" w:color="auto"/>
            <w:right w:val="none" w:sz="0" w:space="0" w:color="auto"/>
          </w:divBdr>
        </w:div>
        <w:div w:id="1861819503">
          <w:marLeft w:val="0"/>
          <w:marRight w:val="0"/>
          <w:marTop w:val="0"/>
          <w:marBottom w:val="0"/>
          <w:divBdr>
            <w:top w:val="none" w:sz="0" w:space="0" w:color="auto"/>
            <w:left w:val="none" w:sz="0" w:space="0" w:color="auto"/>
            <w:bottom w:val="none" w:sz="0" w:space="0" w:color="auto"/>
            <w:right w:val="none" w:sz="0" w:space="0" w:color="auto"/>
          </w:divBdr>
        </w:div>
        <w:div w:id="1633562559">
          <w:marLeft w:val="0"/>
          <w:marRight w:val="0"/>
          <w:marTop w:val="0"/>
          <w:marBottom w:val="0"/>
          <w:divBdr>
            <w:top w:val="none" w:sz="0" w:space="0" w:color="auto"/>
            <w:left w:val="none" w:sz="0" w:space="0" w:color="auto"/>
            <w:bottom w:val="none" w:sz="0" w:space="0" w:color="auto"/>
            <w:right w:val="none" w:sz="0" w:space="0" w:color="auto"/>
          </w:divBdr>
        </w:div>
        <w:div w:id="948001346">
          <w:marLeft w:val="0"/>
          <w:marRight w:val="0"/>
          <w:marTop w:val="0"/>
          <w:marBottom w:val="0"/>
          <w:divBdr>
            <w:top w:val="none" w:sz="0" w:space="0" w:color="auto"/>
            <w:left w:val="none" w:sz="0" w:space="0" w:color="auto"/>
            <w:bottom w:val="none" w:sz="0" w:space="0" w:color="auto"/>
            <w:right w:val="none" w:sz="0" w:space="0" w:color="auto"/>
          </w:divBdr>
        </w:div>
        <w:div w:id="1238516345">
          <w:marLeft w:val="0"/>
          <w:marRight w:val="0"/>
          <w:marTop w:val="0"/>
          <w:marBottom w:val="0"/>
          <w:divBdr>
            <w:top w:val="none" w:sz="0" w:space="0" w:color="auto"/>
            <w:left w:val="none" w:sz="0" w:space="0" w:color="auto"/>
            <w:bottom w:val="none" w:sz="0" w:space="0" w:color="auto"/>
            <w:right w:val="none" w:sz="0" w:space="0" w:color="auto"/>
          </w:divBdr>
        </w:div>
        <w:div w:id="810249448">
          <w:marLeft w:val="0"/>
          <w:marRight w:val="0"/>
          <w:marTop w:val="0"/>
          <w:marBottom w:val="0"/>
          <w:divBdr>
            <w:top w:val="none" w:sz="0" w:space="0" w:color="auto"/>
            <w:left w:val="none" w:sz="0" w:space="0" w:color="auto"/>
            <w:bottom w:val="none" w:sz="0" w:space="0" w:color="auto"/>
            <w:right w:val="none" w:sz="0" w:space="0" w:color="auto"/>
          </w:divBdr>
        </w:div>
        <w:div w:id="910116522">
          <w:marLeft w:val="0"/>
          <w:marRight w:val="0"/>
          <w:marTop w:val="0"/>
          <w:marBottom w:val="0"/>
          <w:divBdr>
            <w:top w:val="none" w:sz="0" w:space="0" w:color="auto"/>
            <w:left w:val="none" w:sz="0" w:space="0" w:color="auto"/>
            <w:bottom w:val="none" w:sz="0" w:space="0" w:color="auto"/>
            <w:right w:val="none" w:sz="0" w:space="0" w:color="auto"/>
          </w:divBdr>
        </w:div>
        <w:div w:id="2009863127">
          <w:marLeft w:val="0"/>
          <w:marRight w:val="0"/>
          <w:marTop w:val="0"/>
          <w:marBottom w:val="0"/>
          <w:divBdr>
            <w:top w:val="none" w:sz="0" w:space="0" w:color="auto"/>
            <w:left w:val="none" w:sz="0" w:space="0" w:color="auto"/>
            <w:bottom w:val="none" w:sz="0" w:space="0" w:color="auto"/>
            <w:right w:val="none" w:sz="0" w:space="0" w:color="auto"/>
          </w:divBdr>
        </w:div>
        <w:div w:id="881400678">
          <w:marLeft w:val="0"/>
          <w:marRight w:val="0"/>
          <w:marTop w:val="0"/>
          <w:marBottom w:val="0"/>
          <w:divBdr>
            <w:top w:val="none" w:sz="0" w:space="0" w:color="auto"/>
            <w:left w:val="none" w:sz="0" w:space="0" w:color="auto"/>
            <w:bottom w:val="none" w:sz="0" w:space="0" w:color="auto"/>
            <w:right w:val="none" w:sz="0" w:space="0" w:color="auto"/>
          </w:divBdr>
        </w:div>
        <w:div w:id="628510806">
          <w:marLeft w:val="0"/>
          <w:marRight w:val="0"/>
          <w:marTop w:val="0"/>
          <w:marBottom w:val="0"/>
          <w:divBdr>
            <w:top w:val="none" w:sz="0" w:space="0" w:color="auto"/>
            <w:left w:val="none" w:sz="0" w:space="0" w:color="auto"/>
            <w:bottom w:val="none" w:sz="0" w:space="0" w:color="auto"/>
            <w:right w:val="none" w:sz="0" w:space="0" w:color="auto"/>
          </w:divBdr>
        </w:div>
        <w:div w:id="594287209">
          <w:marLeft w:val="0"/>
          <w:marRight w:val="0"/>
          <w:marTop w:val="0"/>
          <w:marBottom w:val="0"/>
          <w:divBdr>
            <w:top w:val="none" w:sz="0" w:space="0" w:color="auto"/>
            <w:left w:val="none" w:sz="0" w:space="0" w:color="auto"/>
            <w:bottom w:val="none" w:sz="0" w:space="0" w:color="auto"/>
            <w:right w:val="none" w:sz="0" w:space="0" w:color="auto"/>
          </w:divBdr>
        </w:div>
        <w:div w:id="792864573">
          <w:marLeft w:val="0"/>
          <w:marRight w:val="0"/>
          <w:marTop w:val="0"/>
          <w:marBottom w:val="0"/>
          <w:divBdr>
            <w:top w:val="none" w:sz="0" w:space="0" w:color="auto"/>
            <w:left w:val="none" w:sz="0" w:space="0" w:color="auto"/>
            <w:bottom w:val="none" w:sz="0" w:space="0" w:color="auto"/>
            <w:right w:val="none" w:sz="0" w:space="0" w:color="auto"/>
          </w:divBdr>
        </w:div>
        <w:div w:id="1632244917">
          <w:marLeft w:val="0"/>
          <w:marRight w:val="0"/>
          <w:marTop w:val="0"/>
          <w:marBottom w:val="0"/>
          <w:divBdr>
            <w:top w:val="none" w:sz="0" w:space="0" w:color="auto"/>
            <w:left w:val="none" w:sz="0" w:space="0" w:color="auto"/>
            <w:bottom w:val="none" w:sz="0" w:space="0" w:color="auto"/>
            <w:right w:val="none" w:sz="0" w:space="0" w:color="auto"/>
          </w:divBdr>
        </w:div>
        <w:div w:id="1700545978">
          <w:marLeft w:val="0"/>
          <w:marRight w:val="0"/>
          <w:marTop w:val="0"/>
          <w:marBottom w:val="0"/>
          <w:divBdr>
            <w:top w:val="none" w:sz="0" w:space="0" w:color="auto"/>
            <w:left w:val="none" w:sz="0" w:space="0" w:color="auto"/>
            <w:bottom w:val="none" w:sz="0" w:space="0" w:color="auto"/>
            <w:right w:val="none" w:sz="0" w:space="0" w:color="auto"/>
          </w:divBdr>
        </w:div>
        <w:div w:id="2069111737">
          <w:marLeft w:val="0"/>
          <w:marRight w:val="0"/>
          <w:marTop w:val="0"/>
          <w:marBottom w:val="0"/>
          <w:divBdr>
            <w:top w:val="none" w:sz="0" w:space="0" w:color="auto"/>
            <w:left w:val="none" w:sz="0" w:space="0" w:color="auto"/>
            <w:bottom w:val="none" w:sz="0" w:space="0" w:color="auto"/>
            <w:right w:val="none" w:sz="0" w:space="0" w:color="auto"/>
          </w:divBdr>
        </w:div>
        <w:div w:id="1993872562">
          <w:marLeft w:val="0"/>
          <w:marRight w:val="0"/>
          <w:marTop w:val="0"/>
          <w:marBottom w:val="0"/>
          <w:divBdr>
            <w:top w:val="none" w:sz="0" w:space="0" w:color="auto"/>
            <w:left w:val="none" w:sz="0" w:space="0" w:color="auto"/>
            <w:bottom w:val="none" w:sz="0" w:space="0" w:color="auto"/>
            <w:right w:val="none" w:sz="0" w:space="0" w:color="auto"/>
          </w:divBdr>
        </w:div>
        <w:div w:id="1965647110">
          <w:marLeft w:val="0"/>
          <w:marRight w:val="0"/>
          <w:marTop w:val="0"/>
          <w:marBottom w:val="0"/>
          <w:divBdr>
            <w:top w:val="none" w:sz="0" w:space="0" w:color="auto"/>
            <w:left w:val="none" w:sz="0" w:space="0" w:color="auto"/>
            <w:bottom w:val="none" w:sz="0" w:space="0" w:color="auto"/>
            <w:right w:val="none" w:sz="0" w:space="0" w:color="auto"/>
          </w:divBdr>
        </w:div>
        <w:div w:id="769742739">
          <w:marLeft w:val="0"/>
          <w:marRight w:val="0"/>
          <w:marTop w:val="0"/>
          <w:marBottom w:val="0"/>
          <w:divBdr>
            <w:top w:val="none" w:sz="0" w:space="0" w:color="auto"/>
            <w:left w:val="none" w:sz="0" w:space="0" w:color="auto"/>
            <w:bottom w:val="none" w:sz="0" w:space="0" w:color="auto"/>
            <w:right w:val="none" w:sz="0" w:space="0" w:color="auto"/>
          </w:divBdr>
        </w:div>
        <w:div w:id="967709259">
          <w:marLeft w:val="0"/>
          <w:marRight w:val="0"/>
          <w:marTop w:val="0"/>
          <w:marBottom w:val="0"/>
          <w:divBdr>
            <w:top w:val="none" w:sz="0" w:space="0" w:color="auto"/>
            <w:left w:val="none" w:sz="0" w:space="0" w:color="auto"/>
            <w:bottom w:val="none" w:sz="0" w:space="0" w:color="auto"/>
            <w:right w:val="none" w:sz="0" w:space="0" w:color="auto"/>
          </w:divBdr>
        </w:div>
        <w:div w:id="1686636109">
          <w:marLeft w:val="0"/>
          <w:marRight w:val="0"/>
          <w:marTop w:val="0"/>
          <w:marBottom w:val="0"/>
          <w:divBdr>
            <w:top w:val="none" w:sz="0" w:space="0" w:color="auto"/>
            <w:left w:val="none" w:sz="0" w:space="0" w:color="auto"/>
            <w:bottom w:val="none" w:sz="0" w:space="0" w:color="auto"/>
            <w:right w:val="none" w:sz="0" w:space="0" w:color="auto"/>
          </w:divBdr>
        </w:div>
        <w:div w:id="1342049909">
          <w:marLeft w:val="0"/>
          <w:marRight w:val="0"/>
          <w:marTop w:val="0"/>
          <w:marBottom w:val="0"/>
          <w:divBdr>
            <w:top w:val="none" w:sz="0" w:space="0" w:color="auto"/>
            <w:left w:val="none" w:sz="0" w:space="0" w:color="auto"/>
            <w:bottom w:val="none" w:sz="0" w:space="0" w:color="auto"/>
            <w:right w:val="none" w:sz="0" w:space="0" w:color="auto"/>
          </w:divBdr>
        </w:div>
        <w:div w:id="688681828">
          <w:marLeft w:val="0"/>
          <w:marRight w:val="0"/>
          <w:marTop w:val="0"/>
          <w:marBottom w:val="0"/>
          <w:divBdr>
            <w:top w:val="none" w:sz="0" w:space="0" w:color="auto"/>
            <w:left w:val="none" w:sz="0" w:space="0" w:color="auto"/>
            <w:bottom w:val="none" w:sz="0" w:space="0" w:color="auto"/>
            <w:right w:val="none" w:sz="0" w:space="0" w:color="auto"/>
          </w:divBdr>
        </w:div>
        <w:div w:id="1850635210">
          <w:marLeft w:val="0"/>
          <w:marRight w:val="0"/>
          <w:marTop w:val="0"/>
          <w:marBottom w:val="0"/>
          <w:divBdr>
            <w:top w:val="none" w:sz="0" w:space="0" w:color="auto"/>
            <w:left w:val="none" w:sz="0" w:space="0" w:color="auto"/>
            <w:bottom w:val="none" w:sz="0" w:space="0" w:color="auto"/>
            <w:right w:val="none" w:sz="0" w:space="0" w:color="auto"/>
          </w:divBdr>
        </w:div>
        <w:div w:id="1120144353">
          <w:marLeft w:val="0"/>
          <w:marRight w:val="0"/>
          <w:marTop w:val="0"/>
          <w:marBottom w:val="0"/>
          <w:divBdr>
            <w:top w:val="none" w:sz="0" w:space="0" w:color="auto"/>
            <w:left w:val="none" w:sz="0" w:space="0" w:color="auto"/>
            <w:bottom w:val="none" w:sz="0" w:space="0" w:color="auto"/>
            <w:right w:val="none" w:sz="0" w:space="0" w:color="auto"/>
          </w:divBdr>
        </w:div>
        <w:div w:id="1379209415">
          <w:marLeft w:val="0"/>
          <w:marRight w:val="0"/>
          <w:marTop w:val="0"/>
          <w:marBottom w:val="0"/>
          <w:divBdr>
            <w:top w:val="none" w:sz="0" w:space="0" w:color="auto"/>
            <w:left w:val="none" w:sz="0" w:space="0" w:color="auto"/>
            <w:bottom w:val="none" w:sz="0" w:space="0" w:color="auto"/>
            <w:right w:val="none" w:sz="0" w:space="0" w:color="auto"/>
          </w:divBdr>
        </w:div>
        <w:div w:id="820392579">
          <w:marLeft w:val="0"/>
          <w:marRight w:val="0"/>
          <w:marTop w:val="0"/>
          <w:marBottom w:val="0"/>
          <w:divBdr>
            <w:top w:val="none" w:sz="0" w:space="0" w:color="auto"/>
            <w:left w:val="none" w:sz="0" w:space="0" w:color="auto"/>
            <w:bottom w:val="none" w:sz="0" w:space="0" w:color="auto"/>
            <w:right w:val="none" w:sz="0" w:space="0" w:color="auto"/>
          </w:divBdr>
        </w:div>
        <w:div w:id="1466924147">
          <w:marLeft w:val="0"/>
          <w:marRight w:val="0"/>
          <w:marTop w:val="0"/>
          <w:marBottom w:val="0"/>
          <w:divBdr>
            <w:top w:val="none" w:sz="0" w:space="0" w:color="auto"/>
            <w:left w:val="none" w:sz="0" w:space="0" w:color="auto"/>
            <w:bottom w:val="none" w:sz="0" w:space="0" w:color="auto"/>
            <w:right w:val="none" w:sz="0" w:space="0" w:color="auto"/>
          </w:divBdr>
        </w:div>
        <w:div w:id="1763918429">
          <w:marLeft w:val="0"/>
          <w:marRight w:val="0"/>
          <w:marTop w:val="0"/>
          <w:marBottom w:val="0"/>
          <w:divBdr>
            <w:top w:val="none" w:sz="0" w:space="0" w:color="auto"/>
            <w:left w:val="none" w:sz="0" w:space="0" w:color="auto"/>
            <w:bottom w:val="none" w:sz="0" w:space="0" w:color="auto"/>
            <w:right w:val="none" w:sz="0" w:space="0" w:color="auto"/>
          </w:divBdr>
        </w:div>
        <w:div w:id="2045012753">
          <w:marLeft w:val="0"/>
          <w:marRight w:val="0"/>
          <w:marTop w:val="0"/>
          <w:marBottom w:val="0"/>
          <w:divBdr>
            <w:top w:val="none" w:sz="0" w:space="0" w:color="auto"/>
            <w:left w:val="none" w:sz="0" w:space="0" w:color="auto"/>
            <w:bottom w:val="none" w:sz="0" w:space="0" w:color="auto"/>
            <w:right w:val="none" w:sz="0" w:space="0" w:color="auto"/>
          </w:divBdr>
        </w:div>
        <w:div w:id="624890764">
          <w:marLeft w:val="0"/>
          <w:marRight w:val="0"/>
          <w:marTop w:val="0"/>
          <w:marBottom w:val="0"/>
          <w:divBdr>
            <w:top w:val="none" w:sz="0" w:space="0" w:color="auto"/>
            <w:left w:val="none" w:sz="0" w:space="0" w:color="auto"/>
            <w:bottom w:val="none" w:sz="0" w:space="0" w:color="auto"/>
            <w:right w:val="none" w:sz="0" w:space="0" w:color="auto"/>
          </w:divBdr>
        </w:div>
        <w:div w:id="1591813381">
          <w:marLeft w:val="0"/>
          <w:marRight w:val="0"/>
          <w:marTop w:val="0"/>
          <w:marBottom w:val="0"/>
          <w:divBdr>
            <w:top w:val="none" w:sz="0" w:space="0" w:color="auto"/>
            <w:left w:val="none" w:sz="0" w:space="0" w:color="auto"/>
            <w:bottom w:val="none" w:sz="0" w:space="0" w:color="auto"/>
            <w:right w:val="none" w:sz="0" w:space="0" w:color="auto"/>
          </w:divBdr>
        </w:div>
        <w:div w:id="1240559033">
          <w:marLeft w:val="0"/>
          <w:marRight w:val="0"/>
          <w:marTop w:val="0"/>
          <w:marBottom w:val="0"/>
          <w:divBdr>
            <w:top w:val="none" w:sz="0" w:space="0" w:color="auto"/>
            <w:left w:val="none" w:sz="0" w:space="0" w:color="auto"/>
            <w:bottom w:val="none" w:sz="0" w:space="0" w:color="auto"/>
            <w:right w:val="none" w:sz="0" w:space="0" w:color="auto"/>
          </w:divBdr>
        </w:div>
        <w:div w:id="1825589617">
          <w:marLeft w:val="0"/>
          <w:marRight w:val="0"/>
          <w:marTop w:val="0"/>
          <w:marBottom w:val="0"/>
          <w:divBdr>
            <w:top w:val="none" w:sz="0" w:space="0" w:color="auto"/>
            <w:left w:val="none" w:sz="0" w:space="0" w:color="auto"/>
            <w:bottom w:val="none" w:sz="0" w:space="0" w:color="auto"/>
            <w:right w:val="none" w:sz="0" w:space="0" w:color="auto"/>
          </w:divBdr>
        </w:div>
        <w:div w:id="616789737">
          <w:marLeft w:val="0"/>
          <w:marRight w:val="0"/>
          <w:marTop w:val="0"/>
          <w:marBottom w:val="0"/>
          <w:divBdr>
            <w:top w:val="none" w:sz="0" w:space="0" w:color="auto"/>
            <w:left w:val="none" w:sz="0" w:space="0" w:color="auto"/>
            <w:bottom w:val="none" w:sz="0" w:space="0" w:color="auto"/>
            <w:right w:val="none" w:sz="0" w:space="0" w:color="auto"/>
          </w:divBdr>
        </w:div>
        <w:div w:id="1861161724">
          <w:marLeft w:val="0"/>
          <w:marRight w:val="0"/>
          <w:marTop w:val="0"/>
          <w:marBottom w:val="0"/>
          <w:divBdr>
            <w:top w:val="none" w:sz="0" w:space="0" w:color="auto"/>
            <w:left w:val="none" w:sz="0" w:space="0" w:color="auto"/>
            <w:bottom w:val="none" w:sz="0" w:space="0" w:color="auto"/>
            <w:right w:val="none" w:sz="0" w:space="0" w:color="auto"/>
          </w:divBdr>
        </w:div>
        <w:div w:id="1410620073">
          <w:marLeft w:val="0"/>
          <w:marRight w:val="0"/>
          <w:marTop w:val="0"/>
          <w:marBottom w:val="0"/>
          <w:divBdr>
            <w:top w:val="none" w:sz="0" w:space="0" w:color="auto"/>
            <w:left w:val="none" w:sz="0" w:space="0" w:color="auto"/>
            <w:bottom w:val="none" w:sz="0" w:space="0" w:color="auto"/>
            <w:right w:val="none" w:sz="0" w:space="0" w:color="auto"/>
          </w:divBdr>
        </w:div>
        <w:div w:id="738216095">
          <w:marLeft w:val="0"/>
          <w:marRight w:val="0"/>
          <w:marTop w:val="0"/>
          <w:marBottom w:val="0"/>
          <w:divBdr>
            <w:top w:val="none" w:sz="0" w:space="0" w:color="auto"/>
            <w:left w:val="none" w:sz="0" w:space="0" w:color="auto"/>
            <w:bottom w:val="none" w:sz="0" w:space="0" w:color="auto"/>
            <w:right w:val="none" w:sz="0" w:space="0" w:color="auto"/>
          </w:divBdr>
        </w:div>
        <w:div w:id="632717234">
          <w:marLeft w:val="0"/>
          <w:marRight w:val="0"/>
          <w:marTop w:val="0"/>
          <w:marBottom w:val="0"/>
          <w:divBdr>
            <w:top w:val="none" w:sz="0" w:space="0" w:color="auto"/>
            <w:left w:val="none" w:sz="0" w:space="0" w:color="auto"/>
            <w:bottom w:val="none" w:sz="0" w:space="0" w:color="auto"/>
            <w:right w:val="none" w:sz="0" w:space="0" w:color="auto"/>
          </w:divBdr>
        </w:div>
        <w:div w:id="201748721">
          <w:marLeft w:val="0"/>
          <w:marRight w:val="0"/>
          <w:marTop w:val="0"/>
          <w:marBottom w:val="0"/>
          <w:divBdr>
            <w:top w:val="none" w:sz="0" w:space="0" w:color="auto"/>
            <w:left w:val="none" w:sz="0" w:space="0" w:color="auto"/>
            <w:bottom w:val="none" w:sz="0" w:space="0" w:color="auto"/>
            <w:right w:val="none" w:sz="0" w:space="0" w:color="auto"/>
          </w:divBdr>
        </w:div>
        <w:div w:id="1860583552">
          <w:marLeft w:val="0"/>
          <w:marRight w:val="0"/>
          <w:marTop w:val="0"/>
          <w:marBottom w:val="0"/>
          <w:divBdr>
            <w:top w:val="none" w:sz="0" w:space="0" w:color="auto"/>
            <w:left w:val="none" w:sz="0" w:space="0" w:color="auto"/>
            <w:bottom w:val="none" w:sz="0" w:space="0" w:color="auto"/>
            <w:right w:val="none" w:sz="0" w:space="0" w:color="auto"/>
          </w:divBdr>
        </w:div>
        <w:div w:id="108281297">
          <w:marLeft w:val="0"/>
          <w:marRight w:val="0"/>
          <w:marTop w:val="0"/>
          <w:marBottom w:val="0"/>
          <w:divBdr>
            <w:top w:val="none" w:sz="0" w:space="0" w:color="auto"/>
            <w:left w:val="none" w:sz="0" w:space="0" w:color="auto"/>
            <w:bottom w:val="none" w:sz="0" w:space="0" w:color="auto"/>
            <w:right w:val="none" w:sz="0" w:space="0" w:color="auto"/>
          </w:divBdr>
        </w:div>
        <w:div w:id="361781363">
          <w:marLeft w:val="0"/>
          <w:marRight w:val="0"/>
          <w:marTop w:val="0"/>
          <w:marBottom w:val="0"/>
          <w:divBdr>
            <w:top w:val="none" w:sz="0" w:space="0" w:color="auto"/>
            <w:left w:val="none" w:sz="0" w:space="0" w:color="auto"/>
            <w:bottom w:val="none" w:sz="0" w:space="0" w:color="auto"/>
            <w:right w:val="none" w:sz="0" w:space="0" w:color="auto"/>
          </w:divBdr>
        </w:div>
        <w:div w:id="1615013799">
          <w:marLeft w:val="0"/>
          <w:marRight w:val="0"/>
          <w:marTop w:val="0"/>
          <w:marBottom w:val="0"/>
          <w:divBdr>
            <w:top w:val="none" w:sz="0" w:space="0" w:color="auto"/>
            <w:left w:val="none" w:sz="0" w:space="0" w:color="auto"/>
            <w:bottom w:val="none" w:sz="0" w:space="0" w:color="auto"/>
            <w:right w:val="none" w:sz="0" w:space="0" w:color="auto"/>
          </w:divBdr>
        </w:div>
        <w:div w:id="1257707585">
          <w:marLeft w:val="0"/>
          <w:marRight w:val="0"/>
          <w:marTop w:val="0"/>
          <w:marBottom w:val="0"/>
          <w:divBdr>
            <w:top w:val="none" w:sz="0" w:space="0" w:color="auto"/>
            <w:left w:val="none" w:sz="0" w:space="0" w:color="auto"/>
            <w:bottom w:val="none" w:sz="0" w:space="0" w:color="auto"/>
            <w:right w:val="none" w:sz="0" w:space="0" w:color="auto"/>
          </w:divBdr>
        </w:div>
        <w:div w:id="1962807697">
          <w:marLeft w:val="0"/>
          <w:marRight w:val="0"/>
          <w:marTop w:val="0"/>
          <w:marBottom w:val="0"/>
          <w:divBdr>
            <w:top w:val="none" w:sz="0" w:space="0" w:color="auto"/>
            <w:left w:val="none" w:sz="0" w:space="0" w:color="auto"/>
            <w:bottom w:val="none" w:sz="0" w:space="0" w:color="auto"/>
            <w:right w:val="none" w:sz="0" w:space="0" w:color="auto"/>
          </w:divBdr>
        </w:div>
        <w:div w:id="99448451">
          <w:marLeft w:val="0"/>
          <w:marRight w:val="0"/>
          <w:marTop w:val="0"/>
          <w:marBottom w:val="0"/>
          <w:divBdr>
            <w:top w:val="none" w:sz="0" w:space="0" w:color="auto"/>
            <w:left w:val="none" w:sz="0" w:space="0" w:color="auto"/>
            <w:bottom w:val="none" w:sz="0" w:space="0" w:color="auto"/>
            <w:right w:val="none" w:sz="0" w:space="0" w:color="auto"/>
          </w:divBdr>
        </w:div>
        <w:div w:id="920799697">
          <w:marLeft w:val="0"/>
          <w:marRight w:val="0"/>
          <w:marTop w:val="0"/>
          <w:marBottom w:val="0"/>
          <w:divBdr>
            <w:top w:val="none" w:sz="0" w:space="0" w:color="auto"/>
            <w:left w:val="none" w:sz="0" w:space="0" w:color="auto"/>
            <w:bottom w:val="none" w:sz="0" w:space="0" w:color="auto"/>
            <w:right w:val="none" w:sz="0" w:space="0" w:color="auto"/>
          </w:divBdr>
        </w:div>
        <w:div w:id="2000692620">
          <w:marLeft w:val="0"/>
          <w:marRight w:val="0"/>
          <w:marTop w:val="0"/>
          <w:marBottom w:val="0"/>
          <w:divBdr>
            <w:top w:val="none" w:sz="0" w:space="0" w:color="auto"/>
            <w:left w:val="none" w:sz="0" w:space="0" w:color="auto"/>
            <w:bottom w:val="none" w:sz="0" w:space="0" w:color="auto"/>
            <w:right w:val="none" w:sz="0" w:space="0" w:color="auto"/>
          </w:divBdr>
        </w:div>
        <w:div w:id="28185739">
          <w:marLeft w:val="0"/>
          <w:marRight w:val="0"/>
          <w:marTop w:val="0"/>
          <w:marBottom w:val="0"/>
          <w:divBdr>
            <w:top w:val="none" w:sz="0" w:space="0" w:color="auto"/>
            <w:left w:val="none" w:sz="0" w:space="0" w:color="auto"/>
            <w:bottom w:val="none" w:sz="0" w:space="0" w:color="auto"/>
            <w:right w:val="none" w:sz="0" w:space="0" w:color="auto"/>
          </w:divBdr>
        </w:div>
        <w:div w:id="738021032">
          <w:marLeft w:val="0"/>
          <w:marRight w:val="0"/>
          <w:marTop w:val="0"/>
          <w:marBottom w:val="0"/>
          <w:divBdr>
            <w:top w:val="none" w:sz="0" w:space="0" w:color="auto"/>
            <w:left w:val="none" w:sz="0" w:space="0" w:color="auto"/>
            <w:bottom w:val="none" w:sz="0" w:space="0" w:color="auto"/>
            <w:right w:val="none" w:sz="0" w:space="0" w:color="auto"/>
          </w:divBdr>
        </w:div>
        <w:div w:id="397090978">
          <w:marLeft w:val="0"/>
          <w:marRight w:val="0"/>
          <w:marTop w:val="0"/>
          <w:marBottom w:val="0"/>
          <w:divBdr>
            <w:top w:val="none" w:sz="0" w:space="0" w:color="auto"/>
            <w:left w:val="none" w:sz="0" w:space="0" w:color="auto"/>
            <w:bottom w:val="none" w:sz="0" w:space="0" w:color="auto"/>
            <w:right w:val="none" w:sz="0" w:space="0" w:color="auto"/>
          </w:divBdr>
        </w:div>
        <w:div w:id="1762028031">
          <w:marLeft w:val="0"/>
          <w:marRight w:val="0"/>
          <w:marTop w:val="0"/>
          <w:marBottom w:val="0"/>
          <w:divBdr>
            <w:top w:val="none" w:sz="0" w:space="0" w:color="auto"/>
            <w:left w:val="none" w:sz="0" w:space="0" w:color="auto"/>
            <w:bottom w:val="none" w:sz="0" w:space="0" w:color="auto"/>
            <w:right w:val="none" w:sz="0" w:space="0" w:color="auto"/>
          </w:divBdr>
        </w:div>
        <w:div w:id="38866057">
          <w:marLeft w:val="0"/>
          <w:marRight w:val="0"/>
          <w:marTop w:val="0"/>
          <w:marBottom w:val="0"/>
          <w:divBdr>
            <w:top w:val="none" w:sz="0" w:space="0" w:color="auto"/>
            <w:left w:val="none" w:sz="0" w:space="0" w:color="auto"/>
            <w:bottom w:val="none" w:sz="0" w:space="0" w:color="auto"/>
            <w:right w:val="none" w:sz="0" w:space="0" w:color="auto"/>
          </w:divBdr>
        </w:div>
        <w:div w:id="10687383">
          <w:marLeft w:val="0"/>
          <w:marRight w:val="0"/>
          <w:marTop w:val="0"/>
          <w:marBottom w:val="0"/>
          <w:divBdr>
            <w:top w:val="none" w:sz="0" w:space="0" w:color="auto"/>
            <w:left w:val="none" w:sz="0" w:space="0" w:color="auto"/>
            <w:bottom w:val="none" w:sz="0" w:space="0" w:color="auto"/>
            <w:right w:val="none" w:sz="0" w:space="0" w:color="auto"/>
          </w:divBdr>
        </w:div>
        <w:div w:id="573008400">
          <w:marLeft w:val="0"/>
          <w:marRight w:val="0"/>
          <w:marTop w:val="0"/>
          <w:marBottom w:val="0"/>
          <w:divBdr>
            <w:top w:val="none" w:sz="0" w:space="0" w:color="auto"/>
            <w:left w:val="none" w:sz="0" w:space="0" w:color="auto"/>
            <w:bottom w:val="none" w:sz="0" w:space="0" w:color="auto"/>
            <w:right w:val="none" w:sz="0" w:space="0" w:color="auto"/>
          </w:divBdr>
        </w:div>
        <w:div w:id="244463047">
          <w:marLeft w:val="0"/>
          <w:marRight w:val="0"/>
          <w:marTop w:val="0"/>
          <w:marBottom w:val="0"/>
          <w:divBdr>
            <w:top w:val="none" w:sz="0" w:space="0" w:color="auto"/>
            <w:left w:val="none" w:sz="0" w:space="0" w:color="auto"/>
            <w:bottom w:val="none" w:sz="0" w:space="0" w:color="auto"/>
            <w:right w:val="none" w:sz="0" w:space="0" w:color="auto"/>
          </w:divBdr>
        </w:div>
        <w:div w:id="986201372">
          <w:marLeft w:val="0"/>
          <w:marRight w:val="0"/>
          <w:marTop w:val="0"/>
          <w:marBottom w:val="0"/>
          <w:divBdr>
            <w:top w:val="none" w:sz="0" w:space="0" w:color="auto"/>
            <w:left w:val="none" w:sz="0" w:space="0" w:color="auto"/>
            <w:bottom w:val="none" w:sz="0" w:space="0" w:color="auto"/>
            <w:right w:val="none" w:sz="0" w:space="0" w:color="auto"/>
          </w:divBdr>
        </w:div>
        <w:div w:id="1897084648">
          <w:marLeft w:val="0"/>
          <w:marRight w:val="0"/>
          <w:marTop w:val="0"/>
          <w:marBottom w:val="0"/>
          <w:divBdr>
            <w:top w:val="none" w:sz="0" w:space="0" w:color="auto"/>
            <w:left w:val="none" w:sz="0" w:space="0" w:color="auto"/>
            <w:bottom w:val="none" w:sz="0" w:space="0" w:color="auto"/>
            <w:right w:val="none" w:sz="0" w:space="0" w:color="auto"/>
          </w:divBdr>
        </w:div>
        <w:div w:id="1891767900">
          <w:marLeft w:val="0"/>
          <w:marRight w:val="0"/>
          <w:marTop w:val="0"/>
          <w:marBottom w:val="0"/>
          <w:divBdr>
            <w:top w:val="none" w:sz="0" w:space="0" w:color="auto"/>
            <w:left w:val="none" w:sz="0" w:space="0" w:color="auto"/>
            <w:bottom w:val="none" w:sz="0" w:space="0" w:color="auto"/>
            <w:right w:val="none" w:sz="0" w:space="0" w:color="auto"/>
          </w:divBdr>
        </w:div>
        <w:div w:id="1191842903">
          <w:marLeft w:val="0"/>
          <w:marRight w:val="0"/>
          <w:marTop w:val="0"/>
          <w:marBottom w:val="0"/>
          <w:divBdr>
            <w:top w:val="none" w:sz="0" w:space="0" w:color="auto"/>
            <w:left w:val="none" w:sz="0" w:space="0" w:color="auto"/>
            <w:bottom w:val="none" w:sz="0" w:space="0" w:color="auto"/>
            <w:right w:val="none" w:sz="0" w:space="0" w:color="auto"/>
          </w:divBdr>
        </w:div>
        <w:div w:id="1227379460">
          <w:marLeft w:val="0"/>
          <w:marRight w:val="0"/>
          <w:marTop w:val="0"/>
          <w:marBottom w:val="0"/>
          <w:divBdr>
            <w:top w:val="none" w:sz="0" w:space="0" w:color="auto"/>
            <w:left w:val="none" w:sz="0" w:space="0" w:color="auto"/>
            <w:bottom w:val="none" w:sz="0" w:space="0" w:color="auto"/>
            <w:right w:val="none" w:sz="0" w:space="0" w:color="auto"/>
          </w:divBdr>
        </w:div>
        <w:div w:id="1811898145">
          <w:marLeft w:val="0"/>
          <w:marRight w:val="0"/>
          <w:marTop w:val="0"/>
          <w:marBottom w:val="0"/>
          <w:divBdr>
            <w:top w:val="none" w:sz="0" w:space="0" w:color="auto"/>
            <w:left w:val="none" w:sz="0" w:space="0" w:color="auto"/>
            <w:bottom w:val="none" w:sz="0" w:space="0" w:color="auto"/>
            <w:right w:val="none" w:sz="0" w:space="0" w:color="auto"/>
          </w:divBdr>
        </w:div>
        <w:div w:id="186216510">
          <w:marLeft w:val="0"/>
          <w:marRight w:val="0"/>
          <w:marTop w:val="0"/>
          <w:marBottom w:val="0"/>
          <w:divBdr>
            <w:top w:val="none" w:sz="0" w:space="0" w:color="auto"/>
            <w:left w:val="none" w:sz="0" w:space="0" w:color="auto"/>
            <w:bottom w:val="none" w:sz="0" w:space="0" w:color="auto"/>
            <w:right w:val="none" w:sz="0" w:space="0" w:color="auto"/>
          </w:divBdr>
        </w:div>
        <w:div w:id="334454599">
          <w:marLeft w:val="0"/>
          <w:marRight w:val="0"/>
          <w:marTop w:val="0"/>
          <w:marBottom w:val="0"/>
          <w:divBdr>
            <w:top w:val="none" w:sz="0" w:space="0" w:color="auto"/>
            <w:left w:val="none" w:sz="0" w:space="0" w:color="auto"/>
            <w:bottom w:val="none" w:sz="0" w:space="0" w:color="auto"/>
            <w:right w:val="none" w:sz="0" w:space="0" w:color="auto"/>
          </w:divBdr>
        </w:div>
        <w:div w:id="1570000491">
          <w:marLeft w:val="0"/>
          <w:marRight w:val="0"/>
          <w:marTop w:val="0"/>
          <w:marBottom w:val="0"/>
          <w:divBdr>
            <w:top w:val="none" w:sz="0" w:space="0" w:color="auto"/>
            <w:left w:val="none" w:sz="0" w:space="0" w:color="auto"/>
            <w:bottom w:val="none" w:sz="0" w:space="0" w:color="auto"/>
            <w:right w:val="none" w:sz="0" w:space="0" w:color="auto"/>
          </w:divBdr>
        </w:div>
        <w:div w:id="23287075">
          <w:marLeft w:val="0"/>
          <w:marRight w:val="0"/>
          <w:marTop w:val="0"/>
          <w:marBottom w:val="0"/>
          <w:divBdr>
            <w:top w:val="none" w:sz="0" w:space="0" w:color="auto"/>
            <w:left w:val="none" w:sz="0" w:space="0" w:color="auto"/>
            <w:bottom w:val="none" w:sz="0" w:space="0" w:color="auto"/>
            <w:right w:val="none" w:sz="0" w:space="0" w:color="auto"/>
          </w:divBdr>
        </w:div>
        <w:div w:id="1333679082">
          <w:marLeft w:val="0"/>
          <w:marRight w:val="0"/>
          <w:marTop w:val="0"/>
          <w:marBottom w:val="0"/>
          <w:divBdr>
            <w:top w:val="none" w:sz="0" w:space="0" w:color="auto"/>
            <w:left w:val="none" w:sz="0" w:space="0" w:color="auto"/>
            <w:bottom w:val="none" w:sz="0" w:space="0" w:color="auto"/>
            <w:right w:val="none" w:sz="0" w:space="0" w:color="auto"/>
          </w:divBdr>
        </w:div>
        <w:div w:id="1435709967">
          <w:marLeft w:val="0"/>
          <w:marRight w:val="0"/>
          <w:marTop w:val="0"/>
          <w:marBottom w:val="0"/>
          <w:divBdr>
            <w:top w:val="none" w:sz="0" w:space="0" w:color="auto"/>
            <w:left w:val="none" w:sz="0" w:space="0" w:color="auto"/>
            <w:bottom w:val="none" w:sz="0" w:space="0" w:color="auto"/>
            <w:right w:val="none" w:sz="0" w:space="0" w:color="auto"/>
          </w:divBdr>
        </w:div>
        <w:div w:id="805318616">
          <w:marLeft w:val="0"/>
          <w:marRight w:val="0"/>
          <w:marTop w:val="0"/>
          <w:marBottom w:val="0"/>
          <w:divBdr>
            <w:top w:val="none" w:sz="0" w:space="0" w:color="auto"/>
            <w:left w:val="none" w:sz="0" w:space="0" w:color="auto"/>
            <w:bottom w:val="none" w:sz="0" w:space="0" w:color="auto"/>
            <w:right w:val="none" w:sz="0" w:space="0" w:color="auto"/>
          </w:divBdr>
          <w:divsChild>
            <w:div w:id="1988391435">
              <w:marLeft w:val="0"/>
              <w:marRight w:val="0"/>
              <w:marTop w:val="0"/>
              <w:marBottom w:val="0"/>
              <w:divBdr>
                <w:top w:val="none" w:sz="0" w:space="0" w:color="auto"/>
                <w:left w:val="none" w:sz="0" w:space="0" w:color="auto"/>
                <w:bottom w:val="none" w:sz="0" w:space="0" w:color="auto"/>
                <w:right w:val="none" w:sz="0" w:space="0" w:color="auto"/>
              </w:divBdr>
            </w:div>
            <w:div w:id="475151110">
              <w:marLeft w:val="0"/>
              <w:marRight w:val="0"/>
              <w:marTop w:val="0"/>
              <w:marBottom w:val="0"/>
              <w:divBdr>
                <w:top w:val="none" w:sz="0" w:space="0" w:color="auto"/>
                <w:left w:val="none" w:sz="0" w:space="0" w:color="auto"/>
                <w:bottom w:val="none" w:sz="0" w:space="0" w:color="auto"/>
                <w:right w:val="none" w:sz="0" w:space="0" w:color="auto"/>
              </w:divBdr>
            </w:div>
            <w:div w:id="1737318410">
              <w:marLeft w:val="0"/>
              <w:marRight w:val="0"/>
              <w:marTop w:val="0"/>
              <w:marBottom w:val="0"/>
              <w:divBdr>
                <w:top w:val="none" w:sz="0" w:space="0" w:color="auto"/>
                <w:left w:val="none" w:sz="0" w:space="0" w:color="auto"/>
                <w:bottom w:val="none" w:sz="0" w:space="0" w:color="auto"/>
                <w:right w:val="none" w:sz="0" w:space="0" w:color="auto"/>
              </w:divBdr>
            </w:div>
            <w:div w:id="133177645">
              <w:marLeft w:val="0"/>
              <w:marRight w:val="0"/>
              <w:marTop w:val="0"/>
              <w:marBottom w:val="0"/>
              <w:divBdr>
                <w:top w:val="none" w:sz="0" w:space="0" w:color="auto"/>
                <w:left w:val="none" w:sz="0" w:space="0" w:color="auto"/>
                <w:bottom w:val="none" w:sz="0" w:space="0" w:color="auto"/>
                <w:right w:val="none" w:sz="0" w:space="0" w:color="auto"/>
              </w:divBdr>
            </w:div>
            <w:div w:id="1455052572">
              <w:marLeft w:val="0"/>
              <w:marRight w:val="0"/>
              <w:marTop w:val="0"/>
              <w:marBottom w:val="0"/>
              <w:divBdr>
                <w:top w:val="none" w:sz="0" w:space="0" w:color="auto"/>
                <w:left w:val="none" w:sz="0" w:space="0" w:color="auto"/>
                <w:bottom w:val="none" w:sz="0" w:space="0" w:color="auto"/>
                <w:right w:val="none" w:sz="0" w:space="0" w:color="auto"/>
              </w:divBdr>
            </w:div>
            <w:div w:id="1672948607">
              <w:marLeft w:val="0"/>
              <w:marRight w:val="0"/>
              <w:marTop w:val="0"/>
              <w:marBottom w:val="0"/>
              <w:divBdr>
                <w:top w:val="none" w:sz="0" w:space="0" w:color="auto"/>
                <w:left w:val="none" w:sz="0" w:space="0" w:color="auto"/>
                <w:bottom w:val="none" w:sz="0" w:space="0" w:color="auto"/>
                <w:right w:val="none" w:sz="0" w:space="0" w:color="auto"/>
              </w:divBdr>
            </w:div>
            <w:div w:id="958218030">
              <w:marLeft w:val="0"/>
              <w:marRight w:val="0"/>
              <w:marTop w:val="0"/>
              <w:marBottom w:val="0"/>
              <w:divBdr>
                <w:top w:val="none" w:sz="0" w:space="0" w:color="auto"/>
                <w:left w:val="none" w:sz="0" w:space="0" w:color="auto"/>
                <w:bottom w:val="none" w:sz="0" w:space="0" w:color="auto"/>
                <w:right w:val="none" w:sz="0" w:space="0" w:color="auto"/>
              </w:divBdr>
            </w:div>
            <w:div w:id="1791048911">
              <w:marLeft w:val="0"/>
              <w:marRight w:val="0"/>
              <w:marTop w:val="0"/>
              <w:marBottom w:val="0"/>
              <w:divBdr>
                <w:top w:val="none" w:sz="0" w:space="0" w:color="auto"/>
                <w:left w:val="none" w:sz="0" w:space="0" w:color="auto"/>
                <w:bottom w:val="none" w:sz="0" w:space="0" w:color="auto"/>
                <w:right w:val="none" w:sz="0" w:space="0" w:color="auto"/>
              </w:divBdr>
            </w:div>
            <w:div w:id="1673146231">
              <w:marLeft w:val="0"/>
              <w:marRight w:val="0"/>
              <w:marTop w:val="0"/>
              <w:marBottom w:val="0"/>
              <w:divBdr>
                <w:top w:val="none" w:sz="0" w:space="0" w:color="auto"/>
                <w:left w:val="none" w:sz="0" w:space="0" w:color="auto"/>
                <w:bottom w:val="none" w:sz="0" w:space="0" w:color="auto"/>
                <w:right w:val="none" w:sz="0" w:space="0" w:color="auto"/>
              </w:divBdr>
            </w:div>
            <w:div w:id="1930457955">
              <w:marLeft w:val="0"/>
              <w:marRight w:val="0"/>
              <w:marTop w:val="0"/>
              <w:marBottom w:val="0"/>
              <w:divBdr>
                <w:top w:val="none" w:sz="0" w:space="0" w:color="auto"/>
                <w:left w:val="none" w:sz="0" w:space="0" w:color="auto"/>
                <w:bottom w:val="none" w:sz="0" w:space="0" w:color="auto"/>
                <w:right w:val="none" w:sz="0" w:space="0" w:color="auto"/>
              </w:divBdr>
            </w:div>
            <w:div w:id="1172842468">
              <w:marLeft w:val="0"/>
              <w:marRight w:val="0"/>
              <w:marTop w:val="0"/>
              <w:marBottom w:val="0"/>
              <w:divBdr>
                <w:top w:val="none" w:sz="0" w:space="0" w:color="auto"/>
                <w:left w:val="none" w:sz="0" w:space="0" w:color="auto"/>
                <w:bottom w:val="none" w:sz="0" w:space="0" w:color="auto"/>
                <w:right w:val="none" w:sz="0" w:space="0" w:color="auto"/>
              </w:divBdr>
            </w:div>
            <w:div w:id="1555387498">
              <w:marLeft w:val="0"/>
              <w:marRight w:val="0"/>
              <w:marTop w:val="0"/>
              <w:marBottom w:val="0"/>
              <w:divBdr>
                <w:top w:val="none" w:sz="0" w:space="0" w:color="auto"/>
                <w:left w:val="none" w:sz="0" w:space="0" w:color="auto"/>
                <w:bottom w:val="none" w:sz="0" w:space="0" w:color="auto"/>
                <w:right w:val="none" w:sz="0" w:space="0" w:color="auto"/>
              </w:divBdr>
            </w:div>
            <w:div w:id="1997031145">
              <w:marLeft w:val="0"/>
              <w:marRight w:val="0"/>
              <w:marTop w:val="0"/>
              <w:marBottom w:val="0"/>
              <w:divBdr>
                <w:top w:val="none" w:sz="0" w:space="0" w:color="auto"/>
                <w:left w:val="none" w:sz="0" w:space="0" w:color="auto"/>
                <w:bottom w:val="none" w:sz="0" w:space="0" w:color="auto"/>
                <w:right w:val="none" w:sz="0" w:space="0" w:color="auto"/>
              </w:divBdr>
            </w:div>
            <w:div w:id="2106925157">
              <w:marLeft w:val="0"/>
              <w:marRight w:val="0"/>
              <w:marTop w:val="0"/>
              <w:marBottom w:val="0"/>
              <w:divBdr>
                <w:top w:val="none" w:sz="0" w:space="0" w:color="auto"/>
                <w:left w:val="none" w:sz="0" w:space="0" w:color="auto"/>
                <w:bottom w:val="none" w:sz="0" w:space="0" w:color="auto"/>
                <w:right w:val="none" w:sz="0" w:space="0" w:color="auto"/>
              </w:divBdr>
            </w:div>
            <w:div w:id="1167094830">
              <w:marLeft w:val="0"/>
              <w:marRight w:val="0"/>
              <w:marTop w:val="0"/>
              <w:marBottom w:val="0"/>
              <w:divBdr>
                <w:top w:val="none" w:sz="0" w:space="0" w:color="auto"/>
                <w:left w:val="none" w:sz="0" w:space="0" w:color="auto"/>
                <w:bottom w:val="none" w:sz="0" w:space="0" w:color="auto"/>
                <w:right w:val="none" w:sz="0" w:space="0" w:color="auto"/>
              </w:divBdr>
            </w:div>
            <w:div w:id="723911172">
              <w:marLeft w:val="0"/>
              <w:marRight w:val="0"/>
              <w:marTop w:val="0"/>
              <w:marBottom w:val="0"/>
              <w:divBdr>
                <w:top w:val="none" w:sz="0" w:space="0" w:color="auto"/>
                <w:left w:val="none" w:sz="0" w:space="0" w:color="auto"/>
                <w:bottom w:val="none" w:sz="0" w:space="0" w:color="auto"/>
                <w:right w:val="none" w:sz="0" w:space="0" w:color="auto"/>
              </w:divBdr>
            </w:div>
            <w:div w:id="1537963483">
              <w:marLeft w:val="0"/>
              <w:marRight w:val="0"/>
              <w:marTop w:val="0"/>
              <w:marBottom w:val="0"/>
              <w:divBdr>
                <w:top w:val="none" w:sz="0" w:space="0" w:color="auto"/>
                <w:left w:val="none" w:sz="0" w:space="0" w:color="auto"/>
                <w:bottom w:val="none" w:sz="0" w:space="0" w:color="auto"/>
                <w:right w:val="none" w:sz="0" w:space="0" w:color="auto"/>
              </w:divBdr>
            </w:div>
            <w:div w:id="2013872921">
              <w:marLeft w:val="0"/>
              <w:marRight w:val="0"/>
              <w:marTop w:val="0"/>
              <w:marBottom w:val="0"/>
              <w:divBdr>
                <w:top w:val="none" w:sz="0" w:space="0" w:color="auto"/>
                <w:left w:val="none" w:sz="0" w:space="0" w:color="auto"/>
                <w:bottom w:val="none" w:sz="0" w:space="0" w:color="auto"/>
                <w:right w:val="none" w:sz="0" w:space="0" w:color="auto"/>
              </w:divBdr>
            </w:div>
            <w:div w:id="642277879">
              <w:marLeft w:val="0"/>
              <w:marRight w:val="0"/>
              <w:marTop w:val="0"/>
              <w:marBottom w:val="0"/>
              <w:divBdr>
                <w:top w:val="none" w:sz="0" w:space="0" w:color="auto"/>
                <w:left w:val="none" w:sz="0" w:space="0" w:color="auto"/>
                <w:bottom w:val="none" w:sz="0" w:space="0" w:color="auto"/>
                <w:right w:val="none" w:sz="0" w:space="0" w:color="auto"/>
              </w:divBdr>
            </w:div>
            <w:div w:id="1909265322">
              <w:marLeft w:val="0"/>
              <w:marRight w:val="0"/>
              <w:marTop w:val="0"/>
              <w:marBottom w:val="0"/>
              <w:divBdr>
                <w:top w:val="none" w:sz="0" w:space="0" w:color="auto"/>
                <w:left w:val="none" w:sz="0" w:space="0" w:color="auto"/>
                <w:bottom w:val="none" w:sz="0" w:space="0" w:color="auto"/>
                <w:right w:val="none" w:sz="0" w:space="0" w:color="auto"/>
              </w:divBdr>
            </w:div>
            <w:div w:id="1997569507">
              <w:marLeft w:val="0"/>
              <w:marRight w:val="0"/>
              <w:marTop w:val="0"/>
              <w:marBottom w:val="0"/>
              <w:divBdr>
                <w:top w:val="none" w:sz="0" w:space="0" w:color="auto"/>
                <w:left w:val="none" w:sz="0" w:space="0" w:color="auto"/>
                <w:bottom w:val="none" w:sz="0" w:space="0" w:color="auto"/>
                <w:right w:val="none" w:sz="0" w:space="0" w:color="auto"/>
              </w:divBdr>
            </w:div>
            <w:div w:id="288781747">
              <w:marLeft w:val="0"/>
              <w:marRight w:val="0"/>
              <w:marTop w:val="0"/>
              <w:marBottom w:val="0"/>
              <w:divBdr>
                <w:top w:val="none" w:sz="0" w:space="0" w:color="auto"/>
                <w:left w:val="none" w:sz="0" w:space="0" w:color="auto"/>
                <w:bottom w:val="none" w:sz="0" w:space="0" w:color="auto"/>
                <w:right w:val="none" w:sz="0" w:space="0" w:color="auto"/>
              </w:divBdr>
            </w:div>
            <w:div w:id="74132635">
              <w:marLeft w:val="0"/>
              <w:marRight w:val="0"/>
              <w:marTop w:val="0"/>
              <w:marBottom w:val="0"/>
              <w:divBdr>
                <w:top w:val="none" w:sz="0" w:space="0" w:color="auto"/>
                <w:left w:val="none" w:sz="0" w:space="0" w:color="auto"/>
                <w:bottom w:val="none" w:sz="0" w:space="0" w:color="auto"/>
                <w:right w:val="none" w:sz="0" w:space="0" w:color="auto"/>
              </w:divBdr>
            </w:div>
            <w:div w:id="1168981760">
              <w:marLeft w:val="0"/>
              <w:marRight w:val="0"/>
              <w:marTop w:val="0"/>
              <w:marBottom w:val="0"/>
              <w:divBdr>
                <w:top w:val="none" w:sz="0" w:space="0" w:color="auto"/>
                <w:left w:val="none" w:sz="0" w:space="0" w:color="auto"/>
                <w:bottom w:val="none" w:sz="0" w:space="0" w:color="auto"/>
                <w:right w:val="none" w:sz="0" w:space="0" w:color="auto"/>
              </w:divBdr>
            </w:div>
            <w:div w:id="2099053757">
              <w:marLeft w:val="0"/>
              <w:marRight w:val="0"/>
              <w:marTop w:val="0"/>
              <w:marBottom w:val="0"/>
              <w:divBdr>
                <w:top w:val="none" w:sz="0" w:space="0" w:color="auto"/>
                <w:left w:val="none" w:sz="0" w:space="0" w:color="auto"/>
                <w:bottom w:val="none" w:sz="0" w:space="0" w:color="auto"/>
                <w:right w:val="none" w:sz="0" w:space="0" w:color="auto"/>
              </w:divBdr>
            </w:div>
            <w:div w:id="1266226003">
              <w:marLeft w:val="0"/>
              <w:marRight w:val="0"/>
              <w:marTop w:val="0"/>
              <w:marBottom w:val="0"/>
              <w:divBdr>
                <w:top w:val="none" w:sz="0" w:space="0" w:color="auto"/>
                <w:left w:val="none" w:sz="0" w:space="0" w:color="auto"/>
                <w:bottom w:val="none" w:sz="0" w:space="0" w:color="auto"/>
                <w:right w:val="none" w:sz="0" w:space="0" w:color="auto"/>
              </w:divBdr>
            </w:div>
            <w:div w:id="1694069746">
              <w:marLeft w:val="0"/>
              <w:marRight w:val="0"/>
              <w:marTop w:val="0"/>
              <w:marBottom w:val="0"/>
              <w:divBdr>
                <w:top w:val="none" w:sz="0" w:space="0" w:color="auto"/>
                <w:left w:val="none" w:sz="0" w:space="0" w:color="auto"/>
                <w:bottom w:val="none" w:sz="0" w:space="0" w:color="auto"/>
                <w:right w:val="none" w:sz="0" w:space="0" w:color="auto"/>
              </w:divBdr>
            </w:div>
            <w:div w:id="604650165">
              <w:marLeft w:val="0"/>
              <w:marRight w:val="0"/>
              <w:marTop w:val="0"/>
              <w:marBottom w:val="0"/>
              <w:divBdr>
                <w:top w:val="none" w:sz="0" w:space="0" w:color="auto"/>
                <w:left w:val="none" w:sz="0" w:space="0" w:color="auto"/>
                <w:bottom w:val="none" w:sz="0" w:space="0" w:color="auto"/>
                <w:right w:val="none" w:sz="0" w:space="0" w:color="auto"/>
              </w:divBdr>
            </w:div>
            <w:div w:id="958994130">
              <w:marLeft w:val="0"/>
              <w:marRight w:val="0"/>
              <w:marTop w:val="0"/>
              <w:marBottom w:val="0"/>
              <w:divBdr>
                <w:top w:val="none" w:sz="0" w:space="0" w:color="auto"/>
                <w:left w:val="none" w:sz="0" w:space="0" w:color="auto"/>
                <w:bottom w:val="none" w:sz="0" w:space="0" w:color="auto"/>
                <w:right w:val="none" w:sz="0" w:space="0" w:color="auto"/>
              </w:divBdr>
            </w:div>
            <w:div w:id="126289514">
              <w:marLeft w:val="0"/>
              <w:marRight w:val="0"/>
              <w:marTop w:val="0"/>
              <w:marBottom w:val="0"/>
              <w:divBdr>
                <w:top w:val="none" w:sz="0" w:space="0" w:color="auto"/>
                <w:left w:val="none" w:sz="0" w:space="0" w:color="auto"/>
                <w:bottom w:val="none" w:sz="0" w:space="0" w:color="auto"/>
                <w:right w:val="none" w:sz="0" w:space="0" w:color="auto"/>
              </w:divBdr>
            </w:div>
            <w:div w:id="736590836">
              <w:marLeft w:val="0"/>
              <w:marRight w:val="0"/>
              <w:marTop w:val="0"/>
              <w:marBottom w:val="0"/>
              <w:divBdr>
                <w:top w:val="none" w:sz="0" w:space="0" w:color="auto"/>
                <w:left w:val="none" w:sz="0" w:space="0" w:color="auto"/>
                <w:bottom w:val="none" w:sz="0" w:space="0" w:color="auto"/>
                <w:right w:val="none" w:sz="0" w:space="0" w:color="auto"/>
              </w:divBdr>
            </w:div>
            <w:div w:id="1670331695">
              <w:marLeft w:val="0"/>
              <w:marRight w:val="0"/>
              <w:marTop w:val="0"/>
              <w:marBottom w:val="0"/>
              <w:divBdr>
                <w:top w:val="none" w:sz="0" w:space="0" w:color="auto"/>
                <w:left w:val="none" w:sz="0" w:space="0" w:color="auto"/>
                <w:bottom w:val="none" w:sz="0" w:space="0" w:color="auto"/>
                <w:right w:val="none" w:sz="0" w:space="0" w:color="auto"/>
              </w:divBdr>
            </w:div>
            <w:div w:id="1151019231">
              <w:marLeft w:val="0"/>
              <w:marRight w:val="0"/>
              <w:marTop w:val="0"/>
              <w:marBottom w:val="0"/>
              <w:divBdr>
                <w:top w:val="none" w:sz="0" w:space="0" w:color="auto"/>
                <w:left w:val="none" w:sz="0" w:space="0" w:color="auto"/>
                <w:bottom w:val="none" w:sz="0" w:space="0" w:color="auto"/>
                <w:right w:val="none" w:sz="0" w:space="0" w:color="auto"/>
              </w:divBdr>
            </w:div>
            <w:div w:id="187959034">
              <w:marLeft w:val="0"/>
              <w:marRight w:val="0"/>
              <w:marTop w:val="0"/>
              <w:marBottom w:val="0"/>
              <w:divBdr>
                <w:top w:val="none" w:sz="0" w:space="0" w:color="auto"/>
                <w:left w:val="none" w:sz="0" w:space="0" w:color="auto"/>
                <w:bottom w:val="none" w:sz="0" w:space="0" w:color="auto"/>
                <w:right w:val="none" w:sz="0" w:space="0" w:color="auto"/>
              </w:divBdr>
            </w:div>
            <w:div w:id="997685930">
              <w:marLeft w:val="0"/>
              <w:marRight w:val="0"/>
              <w:marTop w:val="0"/>
              <w:marBottom w:val="0"/>
              <w:divBdr>
                <w:top w:val="none" w:sz="0" w:space="0" w:color="auto"/>
                <w:left w:val="none" w:sz="0" w:space="0" w:color="auto"/>
                <w:bottom w:val="none" w:sz="0" w:space="0" w:color="auto"/>
                <w:right w:val="none" w:sz="0" w:space="0" w:color="auto"/>
              </w:divBdr>
            </w:div>
            <w:div w:id="2000578896">
              <w:marLeft w:val="0"/>
              <w:marRight w:val="0"/>
              <w:marTop w:val="0"/>
              <w:marBottom w:val="0"/>
              <w:divBdr>
                <w:top w:val="none" w:sz="0" w:space="0" w:color="auto"/>
                <w:left w:val="none" w:sz="0" w:space="0" w:color="auto"/>
                <w:bottom w:val="none" w:sz="0" w:space="0" w:color="auto"/>
                <w:right w:val="none" w:sz="0" w:space="0" w:color="auto"/>
              </w:divBdr>
            </w:div>
            <w:div w:id="995034275">
              <w:marLeft w:val="0"/>
              <w:marRight w:val="0"/>
              <w:marTop w:val="0"/>
              <w:marBottom w:val="0"/>
              <w:divBdr>
                <w:top w:val="none" w:sz="0" w:space="0" w:color="auto"/>
                <w:left w:val="none" w:sz="0" w:space="0" w:color="auto"/>
                <w:bottom w:val="none" w:sz="0" w:space="0" w:color="auto"/>
                <w:right w:val="none" w:sz="0" w:space="0" w:color="auto"/>
              </w:divBdr>
            </w:div>
            <w:div w:id="2025665250">
              <w:marLeft w:val="0"/>
              <w:marRight w:val="0"/>
              <w:marTop w:val="0"/>
              <w:marBottom w:val="0"/>
              <w:divBdr>
                <w:top w:val="none" w:sz="0" w:space="0" w:color="auto"/>
                <w:left w:val="none" w:sz="0" w:space="0" w:color="auto"/>
                <w:bottom w:val="none" w:sz="0" w:space="0" w:color="auto"/>
                <w:right w:val="none" w:sz="0" w:space="0" w:color="auto"/>
              </w:divBdr>
            </w:div>
            <w:div w:id="206449524">
              <w:marLeft w:val="0"/>
              <w:marRight w:val="0"/>
              <w:marTop w:val="0"/>
              <w:marBottom w:val="0"/>
              <w:divBdr>
                <w:top w:val="none" w:sz="0" w:space="0" w:color="auto"/>
                <w:left w:val="none" w:sz="0" w:space="0" w:color="auto"/>
                <w:bottom w:val="none" w:sz="0" w:space="0" w:color="auto"/>
                <w:right w:val="none" w:sz="0" w:space="0" w:color="auto"/>
              </w:divBdr>
            </w:div>
            <w:div w:id="329142408">
              <w:marLeft w:val="0"/>
              <w:marRight w:val="0"/>
              <w:marTop w:val="0"/>
              <w:marBottom w:val="0"/>
              <w:divBdr>
                <w:top w:val="none" w:sz="0" w:space="0" w:color="auto"/>
                <w:left w:val="none" w:sz="0" w:space="0" w:color="auto"/>
                <w:bottom w:val="none" w:sz="0" w:space="0" w:color="auto"/>
                <w:right w:val="none" w:sz="0" w:space="0" w:color="auto"/>
              </w:divBdr>
            </w:div>
            <w:div w:id="488404046">
              <w:marLeft w:val="0"/>
              <w:marRight w:val="0"/>
              <w:marTop w:val="0"/>
              <w:marBottom w:val="0"/>
              <w:divBdr>
                <w:top w:val="none" w:sz="0" w:space="0" w:color="auto"/>
                <w:left w:val="none" w:sz="0" w:space="0" w:color="auto"/>
                <w:bottom w:val="none" w:sz="0" w:space="0" w:color="auto"/>
                <w:right w:val="none" w:sz="0" w:space="0" w:color="auto"/>
              </w:divBdr>
            </w:div>
            <w:div w:id="262762658">
              <w:marLeft w:val="0"/>
              <w:marRight w:val="0"/>
              <w:marTop w:val="0"/>
              <w:marBottom w:val="0"/>
              <w:divBdr>
                <w:top w:val="none" w:sz="0" w:space="0" w:color="auto"/>
                <w:left w:val="none" w:sz="0" w:space="0" w:color="auto"/>
                <w:bottom w:val="none" w:sz="0" w:space="0" w:color="auto"/>
                <w:right w:val="none" w:sz="0" w:space="0" w:color="auto"/>
              </w:divBdr>
            </w:div>
            <w:div w:id="304551776">
              <w:marLeft w:val="0"/>
              <w:marRight w:val="0"/>
              <w:marTop w:val="0"/>
              <w:marBottom w:val="0"/>
              <w:divBdr>
                <w:top w:val="none" w:sz="0" w:space="0" w:color="auto"/>
                <w:left w:val="none" w:sz="0" w:space="0" w:color="auto"/>
                <w:bottom w:val="none" w:sz="0" w:space="0" w:color="auto"/>
                <w:right w:val="none" w:sz="0" w:space="0" w:color="auto"/>
              </w:divBdr>
            </w:div>
            <w:div w:id="1071926851">
              <w:marLeft w:val="0"/>
              <w:marRight w:val="0"/>
              <w:marTop w:val="0"/>
              <w:marBottom w:val="0"/>
              <w:divBdr>
                <w:top w:val="none" w:sz="0" w:space="0" w:color="auto"/>
                <w:left w:val="none" w:sz="0" w:space="0" w:color="auto"/>
                <w:bottom w:val="none" w:sz="0" w:space="0" w:color="auto"/>
                <w:right w:val="none" w:sz="0" w:space="0" w:color="auto"/>
              </w:divBdr>
            </w:div>
            <w:div w:id="2044356511">
              <w:marLeft w:val="0"/>
              <w:marRight w:val="0"/>
              <w:marTop w:val="0"/>
              <w:marBottom w:val="0"/>
              <w:divBdr>
                <w:top w:val="none" w:sz="0" w:space="0" w:color="auto"/>
                <w:left w:val="none" w:sz="0" w:space="0" w:color="auto"/>
                <w:bottom w:val="none" w:sz="0" w:space="0" w:color="auto"/>
                <w:right w:val="none" w:sz="0" w:space="0" w:color="auto"/>
              </w:divBdr>
            </w:div>
            <w:div w:id="1850098595">
              <w:marLeft w:val="0"/>
              <w:marRight w:val="0"/>
              <w:marTop w:val="0"/>
              <w:marBottom w:val="0"/>
              <w:divBdr>
                <w:top w:val="none" w:sz="0" w:space="0" w:color="auto"/>
                <w:left w:val="none" w:sz="0" w:space="0" w:color="auto"/>
                <w:bottom w:val="none" w:sz="0" w:space="0" w:color="auto"/>
                <w:right w:val="none" w:sz="0" w:space="0" w:color="auto"/>
              </w:divBdr>
            </w:div>
            <w:div w:id="1571116612">
              <w:marLeft w:val="0"/>
              <w:marRight w:val="0"/>
              <w:marTop w:val="0"/>
              <w:marBottom w:val="0"/>
              <w:divBdr>
                <w:top w:val="none" w:sz="0" w:space="0" w:color="auto"/>
                <w:left w:val="none" w:sz="0" w:space="0" w:color="auto"/>
                <w:bottom w:val="none" w:sz="0" w:space="0" w:color="auto"/>
                <w:right w:val="none" w:sz="0" w:space="0" w:color="auto"/>
              </w:divBdr>
            </w:div>
            <w:div w:id="401146802">
              <w:marLeft w:val="0"/>
              <w:marRight w:val="0"/>
              <w:marTop w:val="0"/>
              <w:marBottom w:val="0"/>
              <w:divBdr>
                <w:top w:val="none" w:sz="0" w:space="0" w:color="auto"/>
                <w:left w:val="none" w:sz="0" w:space="0" w:color="auto"/>
                <w:bottom w:val="none" w:sz="0" w:space="0" w:color="auto"/>
                <w:right w:val="none" w:sz="0" w:space="0" w:color="auto"/>
              </w:divBdr>
            </w:div>
            <w:div w:id="1448162306">
              <w:marLeft w:val="0"/>
              <w:marRight w:val="0"/>
              <w:marTop w:val="0"/>
              <w:marBottom w:val="0"/>
              <w:divBdr>
                <w:top w:val="none" w:sz="0" w:space="0" w:color="auto"/>
                <w:left w:val="none" w:sz="0" w:space="0" w:color="auto"/>
                <w:bottom w:val="none" w:sz="0" w:space="0" w:color="auto"/>
                <w:right w:val="none" w:sz="0" w:space="0" w:color="auto"/>
              </w:divBdr>
            </w:div>
            <w:div w:id="952398494">
              <w:marLeft w:val="0"/>
              <w:marRight w:val="0"/>
              <w:marTop w:val="0"/>
              <w:marBottom w:val="0"/>
              <w:divBdr>
                <w:top w:val="none" w:sz="0" w:space="0" w:color="auto"/>
                <w:left w:val="none" w:sz="0" w:space="0" w:color="auto"/>
                <w:bottom w:val="none" w:sz="0" w:space="0" w:color="auto"/>
                <w:right w:val="none" w:sz="0" w:space="0" w:color="auto"/>
              </w:divBdr>
            </w:div>
            <w:div w:id="1377895613">
              <w:marLeft w:val="0"/>
              <w:marRight w:val="0"/>
              <w:marTop w:val="0"/>
              <w:marBottom w:val="0"/>
              <w:divBdr>
                <w:top w:val="none" w:sz="0" w:space="0" w:color="auto"/>
                <w:left w:val="none" w:sz="0" w:space="0" w:color="auto"/>
                <w:bottom w:val="none" w:sz="0" w:space="0" w:color="auto"/>
                <w:right w:val="none" w:sz="0" w:space="0" w:color="auto"/>
              </w:divBdr>
            </w:div>
            <w:div w:id="1468816655">
              <w:marLeft w:val="0"/>
              <w:marRight w:val="0"/>
              <w:marTop w:val="0"/>
              <w:marBottom w:val="0"/>
              <w:divBdr>
                <w:top w:val="none" w:sz="0" w:space="0" w:color="auto"/>
                <w:left w:val="none" w:sz="0" w:space="0" w:color="auto"/>
                <w:bottom w:val="none" w:sz="0" w:space="0" w:color="auto"/>
                <w:right w:val="none" w:sz="0" w:space="0" w:color="auto"/>
              </w:divBdr>
            </w:div>
            <w:div w:id="461314423">
              <w:marLeft w:val="0"/>
              <w:marRight w:val="0"/>
              <w:marTop w:val="0"/>
              <w:marBottom w:val="0"/>
              <w:divBdr>
                <w:top w:val="none" w:sz="0" w:space="0" w:color="auto"/>
                <w:left w:val="none" w:sz="0" w:space="0" w:color="auto"/>
                <w:bottom w:val="none" w:sz="0" w:space="0" w:color="auto"/>
                <w:right w:val="none" w:sz="0" w:space="0" w:color="auto"/>
              </w:divBdr>
            </w:div>
            <w:div w:id="1776049392">
              <w:marLeft w:val="0"/>
              <w:marRight w:val="0"/>
              <w:marTop w:val="0"/>
              <w:marBottom w:val="0"/>
              <w:divBdr>
                <w:top w:val="none" w:sz="0" w:space="0" w:color="auto"/>
                <w:left w:val="none" w:sz="0" w:space="0" w:color="auto"/>
                <w:bottom w:val="none" w:sz="0" w:space="0" w:color="auto"/>
                <w:right w:val="none" w:sz="0" w:space="0" w:color="auto"/>
              </w:divBdr>
            </w:div>
            <w:div w:id="10299472">
              <w:marLeft w:val="0"/>
              <w:marRight w:val="0"/>
              <w:marTop w:val="0"/>
              <w:marBottom w:val="0"/>
              <w:divBdr>
                <w:top w:val="none" w:sz="0" w:space="0" w:color="auto"/>
                <w:left w:val="none" w:sz="0" w:space="0" w:color="auto"/>
                <w:bottom w:val="none" w:sz="0" w:space="0" w:color="auto"/>
                <w:right w:val="none" w:sz="0" w:space="0" w:color="auto"/>
              </w:divBdr>
            </w:div>
            <w:div w:id="733502075">
              <w:marLeft w:val="0"/>
              <w:marRight w:val="0"/>
              <w:marTop w:val="0"/>
              <w:marBottom w:val="0"/>
              <w:divBdr>
                <w:top w:val="none" w:sz="0" w:space="0" w:color="auto"/>
                <w:left w:val="none" w:sz="0" w:space="0" w:color="auto"/>
                <w:bottom w:val="none" w:sz="0" w:space="0" w:color="auto"/>
                <w:right w:val="none" w:sz="0" w:space="0" w:color="auto"/>
              </w:divBdr>
            </w:div>
            <w:div w:id="1156260662">
              <w:marLeft w:val="0"/>
              <w:marRight w:val="0"/>
              <w:marTop w:val="0"/>
              <w:marBottom w:val="0"/>
              <w:divBdr>
                <w:top w:val="none" w:sz="0" w:space="0" w:color="auto"/>
                <w:left w:val="none" w:sz="0" w:space="0" w:color="auto"/>
                <w:bottom w:val="none" w:sz="0" w:space="0" w:color="auto"/>
                <w:right w:val="none" w:sz="0" w:space="0" w:color="auto"/>
              </w:divBdr>
            </w:div>
            <w:div w:id="1412390562">
              <w:marLeft w:val="0"/>
              <w:marRight w:val="0"/>
              <w:marTop w:val="0"/>
              <w:marBottom w:val="0"/>
              <w:divBdr>
                <w:top w:val="none" w:sz="0" w:space="0" w:color="auto"/>
                <w:left w:val="none" w:sz="0" w:space="0" w:color="auto"/>
                <w:bottom w:val="none" w:sz="0" w:space="0" w:color="auto"/>
                <w:right w:val="none" w:sz="0" w:space="0" w:color="auto"/>
              </w:divBdr>
            </w:div>
            <w:div w:id="598949460">
              <w:marLeft w:val="0"/>
              <w:marRight w:val="0"/>
              <w:marTop w:val="0"/>
              <w:marBottom w:val="0"/>
              <w:divBdr>
                <w:top w:val="none" w:sz="0" w:space="0" w:color="auto"/>
                <w:left w:val="none" w:sz="0" w:space="0" w:color="auto"/>
                <w:bottom w:val="none" w:sz="0" w:space="0" w:color="auto"/>
                <w:right w:val="none" w:sz="0" w:space="0" w:color="auto"/>
              </w:divBdr>
            </w:div>
            <w:div w:id="638918551">
              <w:marLeft w:val="0"/>
              <w:marRight w:val="0"/>
              <w:marTop w:val="0"/>
              <w:marBottom w:val="0"/>
              <w:divBdr>
                <w:top w:val="none" w:sz="0" w:space="0" w:color="auto"/>
                <w:left w:val="none" w:sz="0" w:space="0" w:color="auto"/>
                <w:bottom w:val="none" w:sz="0" w:space="0" w:color="auto"/>
                <w:right w:val="none" w:sz="0" w:space="0" w:color="auto"/>
              </w:divBdr>
            </w:div>
            <w:div w:id="1747533491">
              <w:marLeft w:val="0"/>
              <w:marRight w:val="0"/>
              <w:marTop w:val="0"/>
              <w:marBottom w:val="0"/>
              <w:divBdr>
                <w:top w:val="none" w:sz="0" w:space="0" w:color="auto"/>
                <w:left w:val="none" w:sz="0" w:space="0" w:color="auto"/>
                <w:bottom w:val="none" w:sz="0" w:space="0" w:color="auto"/>
                <w:right w:val="none" w:sz="0" w:space="0" w:color="auto"/>
              </w:divBdr>
            </w:div>
            <w:div w:id="38239138">
              <w:marLeft w:val="0"/>
              <w:marRight w:val="0"/>
              <w:marTop w:val="0"/>
              <w:marBottom w:val="0"/>
              <w:divBdr>
                <w:top w:val="none" w:sz="0" w:space="0" w:color="auto"/>
                <w:left w:val="none" w:sz="0" w:space="0" w:color="auto"/>
                <w:bottom w:val="none" w:sz="0" w:space="0" w:color="auto"/>
                <w:right w:val="none" w:sz="0" w:space="0" w:color="auto"/>
              </w:divBdr>
            </w:div>
            <w:div w:id="279992788">
              <w:marLeft w:val="0"/>
              <w:marRight w:val="0"/>
              <w:marTop w:val="0"/>
              <w:marBottom w:val="0"/>
              <w:divBdr>
                <w:top w:val="none" w:sz="0" w:space="0" w:color="auto"/>
                <w:left w:val="none" w:sz="0" w:space="0" w:color="auto"/>
                <w:bottom w:val="none" w:sz="0" w:space="0" w:color="auto"/>
                <w:right w:val="none" w:sz="0" w:space="0" w:color="auto"/>
              </w:divBdr>
            </w:div>
            <w:div w:id="1028525748">
              <w:marLeft w:val="0"/>
              <w:marRight w:val="0"/>
              <w:marTop w:val="0"/>
              <w:marBottom w:val="0"/>
              <w:divBdr>
                <w:top w:val="none" w:sz="0" w:space="0" w:color="auto"/>
                <w:left w:val="none" w:sz="0" w:space="0" w:color="auto"/>
                <w:bottom w:val="none" w:sz="0" w:space="0" w:color="auto"/>
                <w:right w:val="none" w:sz="0" w:space="0" w:color="auto"/>
              </w:divBdr>
            </w:div>
            <w:div w:id="345061645">
              <w:marLeft w:val="0"/>
              <w:marRight w:val="0"/>
              <w:marTop w:val="0"/>
              <w:marBottom w:val="0"/>
              <w:divBdr>
                <w:top w:val="none" w:sz="0" w:space="0" w:color="auto"/>
                <w:left w:val="none" w:sz="0" w:space="0" w:color="auto"/>
                <w:bottom w:val="none" w:sz="0" w:space="0" w:color="auto"/>
                <w:right w:val="none" w:sz="0" w:space="0" w:color="auto"/>
              </w:divBdr>
            </w:div>
            <w:div w:id="896546367">
              <w:marLeft w:val="0"/>
              <w:marRight w:val="0"/>
              <w:marTop w:val="0"/>
              <w:marBottom w:val="0"/>
              <w:divBdr>
                <w:top w:val="none" w:sz="0" w:space="0" w:color="auto"/>
                <w:left w:val="none" w:sz="0" w:space="0" w:color="auto"/>
                <w:bottom w:val="none" w:sz="0" w:space="0" w:color="auto"/>
                <w:right w:val="none" w:sz="0" w:space="0" w:color="auto"/>
              </w:divBdr>
            </w:div>
            <w:div w:id="702436903">
              <w:marLeft w:val="0"/>
              <w:marRight w:val="0"/>
              <w:marTop w:val="0"/>
              <w:marBottom w:val="0"/>
              <w:divBdr>
                <w:top w:val="none" w:sz="0" w:space="0" w:color="auto"/>
                <w:left w:val="none" w:sz="0" w:space="0" w:color="auto"/>
                <w:bottom w:val="none" w:sz="0" w:space="0" w:color="auto"/>
                <w:right w:val="none" w:sz="0" w:space="0" w:color="auto"/>
              </w:divBdr>
            </w:div>
            <w:div w:id="999846849">
              <w:marLeft w:val="0"/>
              <w:marRight w:val="0"/>
              <w:marTop w:val="0"/>
              <w:marBottom w:val="0"/>
              <w:divBdr>
                <w:top w:val="none" w:sz="0" w:space="0" w:color="auto"/>
                <w:left w:val="none" w:sz="0" w:space="0" w:color="auto"/>
                <w:bottom w:val="none" w:sz="0" w:space="0" w:color="auto"/>
                <w:right w:val="none" w:sz="0" w:space="0" w:color="auto"/>
              </w:divBdr>
            </w:div>
            <w:div w:id="1274553781">
              <w:marLeft w:val="0"/>
              <w:marRight w:val="0"/>
              <w:marTop w:val="0"/>
              <w:marBottom w:val="0"/>
              <w:divBdr>
                <w:top w:val="none" w:sz="0" w:space="0" w:color="auto"/>
                <w:left w:val="none" w:sz="0" w:space="0" w:color="auto"/>
                <w:bottom w:val="none" w:sz="0" w:space="0" w:color="auto"/>
                <w:right w:val="none" w:sz="0" w:space="0" w:color="auto"/>
              </w:divBdr>
            </w:div>
            <w:div w:id="726685950">
              <w:marLeft w:val="0"/>
              <w:marRight w:val="0"/>
              <w:marTop w:val="0"/>
              <w:marBottom w:val="0"/>
              <w:divBdr>
                <w:top w:val="none" w:sz="0" w:space="0" w:color="auto"/>
                <w:left w:val="none" w:sz="0" w:space="0" w:color="auto"/>
                <w:bottom w:val="none" w:sz="0" w:space="0" w:color="auto"/>
                <w:right w:val="none" w:sz="0" w:space="0" w:color="auto"/>
              </w:divBdr>
            </w:div>
            <w:div w:id="714307286">
              <w:marLeft w:val="0"/>
              <w:marRight w:val="0"/>
              <w:marTop w:val="0"/>
              <w:marBottom w:val="0"/>
              <w:divBdr>
                <w:top w:val="none" w:sz="0" w:space="0" w:color="auto"/>
                <w:left w:val="none" w:sz="0" w:space="0" w:color="auto"/>
                <w:bottom w:val="none" w:sz="0" w:space="0" w:color="auto"/>
                <w:right w:val="none" w:sz="0" w:space="0" w:color="auto"/>
              </w:divBdr>
            </w:div>
            <w:div w:id="640228168">
              <w:marLeft w:val="0"/>
              <w:marRight w:val="0"/>
              <w:marTop w:val="0"/>
              <w:marBottom w:val="0"/>
              <w:divBdr>
                <w:top w:val="none" w:sz="0" w:space="0" w:color="auto"/>
                <w:left w:val="none" w:sz="0" w:space="0" w:color="auto"/>
                <w:bottom w:val="none" w:sz="0" w:space="0" w:color="auto"/>
                <w:right w:val="none" w:sz="0" w:space="0" w:color="auto"/>
              </w:divBdr>
            </w:div>
            <w:div w:id="757016584">
              <w:marLeft w:val="0"/>
              <w:marRight w:val="0"/>
              <w:marTop w:val="0"/>
              <w:marBottom w:val="0"/>
              <w:divBdr>
                <w:top w:val="none" w:sz="0" w:space="0" w:color="auto"/>
                <w:left w:val="none" w:sz="0" w:space="0" w:color="auto"/>
                <w:bottom w:val="none" w:sz="0" w:space="0" w:color="auto"/>
                <w:right w:val="none" w:sz="0" w:space="0" w:color="auto"/>
              </w:divBdr>
            </w:div>
            <w:div w:id="1140415066">
              <w:marLeft w:val="0"/>
              <w:marRight w:val="0"/>
              <w:marTop w:val="0"/>
              <w:marBottom w:val="0"/>
              <w:divBdr>
                <w:top w:val="none" w:sz="0" w:space="0" w:color="auto"/>
                <w:left w:val="none" w:sz="0" w:space="0" w:color="auto"/>
                <w:bottom w:val="none" w:sz="0" w:space="0" w:color="auto"/>
                <w:right w:val="none" w:sz="0" w:space="0" w:color="auto"/>
              </w:divBdr>
            </w:div>
            <w:div w:id="1493059538">
              <w:marLeft w:val="0"/>
              <w:marRight w:val="0"/>
              <w:marTop w:val="0"/>
              <w:marBottom w:val="0"/>
              <w:divBdr>
                <w:top w:val="none" w:sz="0" w:space="0" w:color="auto"/>
                <w:left w:val="none" w:sz="0" w:space="0" w:color="auto"/>
                <w:bottom w:val="none" w:sz="0" w:space="0" w:color="auto"/>
                <w:right w:val="none" w:sz="0" w:space="0" w:color="auto"/>
              </w:divBdr>
            </w:div>
            <w:div w:id="1927759853">
              <w:marLeft w:val="0"/>
              <w:marRight w:val="0"/>
              <w:marTop w:val="0"/>
              <w:marBottom w:val="0"/>
              <w:divBdr>
                <w:top w:val="none" w:sz="0" w:space="0" w:color="auto"/>
                <w:left w:val="none" w:sz="0" w:space="0" w:color="auto"/>
                <w:bottom w:val="none" w:sz="0" w:space="0" w:color="auto"/>
                <w:right w:val="none" w:sz="0" w:space="0" w:color="auto"/>
              </w:divBdr>
            </w:div>
            <w:div w:id="1900363379">
              <w:marLeft w:val="0"/>
              <w:marRight w:val="0"/>
              <w:marTop w:val="0"/>
              <w:marBottom w:val="0"/>
              <w:divBdr>
                <w:top w:val="none" w:sz="0" w:space="0" w:color="auto"/>
                <w:left w:val="none" w:sz="0" w:space="0" w:color="auto"/>
                <w:bottom w:val="none" w:sz="0" w:space="0" w:color="auto"/>
                <w:right w:val="none" w:sz="0" w:space="0" w:color="auto"/>
              </w:divBdr>
            </w:div>
            <w:div w:id="1411930539">
              <w:marLeft w:val="0"/>
              <w:marRight w:val="0"/>
              <w:marTop w:val="0"/>
              <w:marBottom w:val="0"/>
              <w:divBdr>
                <w:top w:val="none" w:sz="0" w:space="0" w:color="auto"/>
                <w:left w:val="none" w:sz="0" w:space="0" w:color="auto"/>
                <w:bottom w:val="none" w:sz="0" w:space="0" w:color="auto"/>
                <w:right w:val="none" w:sz="0" w:space="0" w:color="auto"/>
              </w:divBdr>
            </w:div>
            <w:div w:id="669720656">
              <w:marLeft w:val="0"/>
              <w:marRight w:val="0"/>
              <w:marTop w:val="0"/>
              <w:marBottom w:val="0"/>
              <w:divBdr>
                <w:top w:val="none" w:sz="0" w:space="0" w:color="auto"/>
                <w:left w:val="none" w:sz="0" w:space="0" w:color="auto"/>
                <w:bottom w:val="none" w:sz="0" w:space="0" w:color="auto"/>
                <w:right w:val="none" w:sz="0" w:space="0" w:color="auto"/>
              </w:divBdr>
            </w:div>
            <w:div w:id="598828158">
              <w:marLeft w:val="0"/>
              <w:marRight w:val="0"/>
              <w:marTop w:val="0"/>
              <w:marBottom w:val="0"/>
              <w:divBdr>
                <w:top w:val="none" w:sz="0" w:space="0" w:color="auto"/>
                <w:left w:val="none" w:sz="0" w:space="0" w:color="auto"/>
                <w:bottom w:val="none" w:sz="0" w:space="0" w:color="auto"/>
                <w:right w:val="none" w:sz="0" w:space="0" w:color="auto"/>
              </w:divBdr>
            </w:div>
            <w:div w:id="1401098899">
              <w:marLeft w:val="0"/>
              <w:marRight w:val="0"/>
              <w:marTop w:val="0"/>
              <w:marBottom w:val="0"/>
              <w:divBdr>
                <w:top w:val="none" w:sz="0" w:space="0" w:color="auto"/>
                <w:left w:val="none" w:sz="0" w:space="0" w:color="auto"/>
                <w:bottom w:val="none" w:sz="0" w:space="0" w:color="auto"/>
                <w:right w:val="none" w:sz="0" w:space="0" w:color="auto"/>
              </w:divBdr>
            </w:div>
            <w:div w:id="273756612">
              <w:marLeft w:val="0"/>
              <w:marRight w:val="0"/>
              <w:marTop w:val="0"/>
              <w:marBottom w:val="0"/>
              <w:divBdr>
                <w:top w:val="none" w:sz="0" w:space="0" w:color="auto"/>
                <w:left w:val="none" w:sz="0" w:space="0" w:color="auto"/>
                <w:bottom w:val="none" w:sz="0" w:space="0" w:color="auto"/>
                <w:right w:val="none" w:sz="0" w:space="0" w:color="auto"/>
              </w:divBdr>
            </w:div>
            <w:div w:id="1433161743">
              <w:marLeft w:val="0"/>
              <w:marRight w:val="0"/>
              <w:marTop w:val="0"/>
              <w:marBottom w:val="0"/>
              <w:divBdr>
                <w:top w:val="none" w:sz="0" w:space="0" w:color="auto"/>
                <w:left w:val="none" w:sz="0" w:space="0" w:color="auto"/>
                <w:bottom w:val="none" w:sz="0" w:space="0" w:color="auto"/>
                <w:right w:val="none" w:sz="0" w:space="0" w:color="auto"/>
              </w:divBdr>
            </w:div>
            <w:div w:id="2123529758">
              <w:marLeft w:val="0"/>
              <w:marRight w:val="0"/>
              <w:marTop w:val="0"/>
              <w:marBottom w:val="0"/>
              <w:divBdr>
                <w:top w:val="none" w:sz="0" w:space="0" w:color="auto"/>
                <w:left w:val="none" w:sz="0" w:space="0" w:color="auto"/>
                <w:bottom w:val="none" w:sz="0" w:space="0" w:color="auto"/>
                <w:right w:val="none" w:sz="0" w:space="0" w:color="auto"/>
              </w:divBdr>
            </w:div>
            <w:div w:id="1769496500">
              <w:marLeft w:val="0"/>
              <w:marRight w:val="0"/>
              <w:marTop w:val="0"/>
              <w:marBottom w:val="0"/>
              <w:divBdr>
                <w:top w:val="none" w:sz="0" w:space="0" w:color="auto"/>
                <w:left w:val="none" w:sz="0" w:space="0" w:color="auto"/>
                <w:bottom w:val="none" w:sz="0" w:space="0" w:color="auto"/>
                <w:right w:val="none" w:sz="0" w:space="0" w:color="auto"/>
              </w:divBdr>
            </w:div>
            <w:div w:id="869612138">
              <w:marLeft w:val="0"/>
              <w:marRight w:val="0"/>
              <w:marTop w:val="0"/>
              <w:marBottom w:val="0"/>
              <w:divBdr>
                <w:top w:val="none" w:sz="0" w:space="0" w:color="auto"/>
                <w:left w:val="none" w:sz="0" w:space="0" w:color="auto"/>
                <w:bottom w:val="none" w:sz="0" w:space="0" w:color="auto"/>
                <w:right w:val="none" w:sz="0" w:space="0" w:color="auto"/>
              </w:divBdr>
            </w:div>
            <w:div w:id="376860135">
              <w:marLeft w:val="0"/>
              <w:marRight w:val="0"/>
              <w:marTop w:val="0"/>
              <w:marBottom w:val="0"/>
              <w:divBdr>
                <w:top w:val="none" w:sz="0" w:space="0" w:color="auto"/>
                <w:left w:val="none" w:sz="0" w:space="0" w:color="auto"/>
                <w:bottom w:val="none" w:sz="0" w:space="0" w:color="auto"/>
                <w:right w:val="none" w:sz="0" w:space="0" w:color="auto"/>
              </w:divBdr>
            </w:div>
            <w:div w:id="1339889574">
              <w:marLeft w:val="0"/>
              <w:marRight w:val="0"/>
              <w:marTop w:val="0"/>
              <w:marBottom w:val="0"/>
              <w:divBdr>
                <w:top w:val="none" w:sz="0" w:space="0" w:color="auto"/>
                <w:left w:val="none" w:sz="0" w:space="0" w:color="auto"/>
                <w:bottom w:val="none" w:sz="0" w:space="0" w:color="auto"/>
                <w:right w:val="none" w:sz="0" w:space="0" w:color="auto"/>
              </w:divBdr>
            </w:div>
            <w:div w:id="1192184452">
              <w:marLeft w:val="0"/>
              <w:marRight w:val="0"/>
              <w:marTop w:val="0"/>
              <w:marBottom w:val="0"/>
              <w:divBdr>
                <w:top w:val="none" w:sz="0" w:space="0" w:color="auto"/>
                <w:left w:val="none" w:sz="0" w:space="0" w:color="auto"/>
                <w:bottom w:val="none" w:sz="0" w:space="0" w:color="auto"/>
                <w:right w:val="none" w:sz="0" w:space="0" w:color="auto"/>
              </w:divBdr>
            </w:div>
            <w:div w:id="1202789063">
              <w:marLeft w:val="0"/>
              <w:marRight w:val="0"/>
              <w:marTop w:val="0"/>
              <w:marBottom w:val="0"/>
              <w:divBdr>
                <w:top w:val="none" w:sz="0" w:space="0" w:color="auto"/>
                <w:left w:val="none" w:sz="0" w:space="0" w:color="auto"/>
                <w:bottom w:val="none" w:sz="0" w:space="0" w:color="auto"/>
                <w:right w:val="none" w:sz="0" w:space="0" w:color="auto"/>
              </w:divBdr>
            </w:div>
            <w:div w:id="1544442432">
              <w:marLeft w:val="0"/>
              <w:marRight w:val="0"/>
              <w:marTop w:val="0"/>
              <w:marBottom w:val="0"/>
              <w:divBdr>
                <w:top w:val="none" w:sz="0" w:space="0" w:color="auto"/>
                <w:left w:val="none" w:sz="0" w:space="0" w:color="auto"/>
                <w:bottom w:val="none" w:sz="0" w:space="0" w:color="auto"/>
                <w:right w:val="none" w:sz="0" w:space="0" w:color="auto"/>
              </w:divBdr>
            </w:div>
            <w:div w:id="112553131">
              <w:marLeft w:val="0"/>
              <w:marRight w:val="0"/>
              <w:marTop w:val="0"/>
              <w:marBottom w:val="0"/>
              <w:divBdr>
                <w:top w:val="none" w:sz="0" w:space="0" w:color="auto"/>
                <w:left w:val="none" w:sz="0" w:space="0" w:color="auto"/>
                <w:bottom w:val="none" w:sz="0" w:space="0" w:color="auto"/>
                <w:right w:val="none" w:sz="0" w:space="0" w:color="auto"/>
              </w:divBdr>
            </w:div>
            <w:div w:id="342558243">
              <w:marLeft w:val="0"/>
              <w:marRight w:val="0"/>
              <w:marTop w:val="0"/>
              <w:marBottom w:val="0"/>
              <w:divBdr>
                <w:top w:val="none" w:sz="0" w:space="0" w:color="auto"/>
                <w:left w:val="none" w:sz="0" w:space="0" w:color="auto"/>
                <w:bottom w:val="none" w:sz="0" w:space="0" w:color="auto"/>
                <w:right w:val="none" w:sz="0" w:space="0" w:color="auto"/>
              </w:divBdr>
            </w:div>
            <w:div w:id="35158286">
              <w:marLeft w:val="0"/>
              <w:marRight w:val="0"/>
              <w:marTop w:val="0"/>
              <w:marBottom w:val="0"/>
              <w:divBdr>
                <w:top w:val="none" w:sz="0" w:space="0" w:color="auto"/>
                <w:left w:val="none" w:sz="0" w:space="0" w:color="auto"/>
                <w:bottom w:val="none" w:sz="0" w:space="0" w:color="auto"/>
                <w:right w:val="none" w:sz="0" w:space="0" w:color="auto"/>
              </w:divBdr>
            </w:div>
            <w:div w:id="1253397632">
              <w:marLeft w:val="0"/>
              <w:marRight w:val="0"/>
              <w:marTop w:val="0"/>
              <w:marBottom w:val="0"/>
              <w:divBdr>
                <w:top w:val="none" w:sz="0" w:space="0" w:color="auto"/>
                <w:left w:val="none" w:sz="0" w:space="0" w:color="auto"/>
                <w:bottom w:val="none" w:sz="0" w:space="0" w:color="auto"/>
                <w:right w:val="none" w:sz="0" w:space="0" w:color="auto"/>
              </w:divBdr>
            </w:div>
            <w:div w:id="1538228185">
              <w:marLeft w:val="0"/>
              <w:marRight w:val="0"/>
              <w:marTop w:val="0"/>
              <w:marBottom w:val="0"/>
              <w:divBdr>
                <w:top w:val="none" w:sz="0" w:space="0" w:color="auto"/>
                <w:left w:val="none" w:sz="0" w:space="0" w:color="auto"/>
                <w:bottom w:val="none" w:sz="0" w:space="0" w:color="auto"/>
                <w:right w:val="none" w:sz="0" w:space="0" w:color="auto"/>
              </w:divBdr>
            </w:div>
            <w:div w:id="1326057271">
              <w:marLeft w:val="0"/>
              <w:marRight w:val="0"/>
              <w:marTop w:val="0"/>
              <w:marBottom w:val="0"/>
              <w:divBdr>
                <w:top w:val="none" w:sz="0" w:space="0" w:color="auto"/>
                <w:left w:val="none" w:sz="0" w:space="0" w:color="auto"/>
                <w:bottom w:val="none" w:sz="0" w:space="0" w:color="auto"/>
                <w:right w:val="none" w:sz="0" w:space="0" w:color="auto"/>
              </w:divBdr>
            </w:div>
            <w:div w:id="1100374197">
              <w:marLeft w:val="0"/>
              <w:marRight w:val="0"/>
              <w:marTop w:val="0"/>
              <w:marBottom w:val="0"/>
              <w:divBdr>
                <w:top w:val="none" w:sz="0" w:space="0" w:color="auto"/>
                <w:left w:val="none" w:sz="0" w:space="0" w:color="auto"/>
                <w:bottom w:val="none" w:sz="0" w:space="0" w:color="auto"/>
                <w:right w:val="none" w:sz="0" w:space="0" w:color="auto"/>
              </w:divBdr>
            </w:div>
            <w:div w:id="763459401">
              <w:marLeft w:val="0"/>
              <w:marRight w:val="0"/>
              <w:marTop w:val="0"/>
              <w:marBottom w:val="0"/>
              <w:divBdr>
                <w:top w:val="none" w:sz="0" w:space="0" w:color="auto"/>
                <w:left w:val="none" w:sz="0" w:space="0" w:color="auto"/>
                <w:bottom w:val="none" w:sz="0" w:space="0" w:color="auto"/>
                <w:right w:val="none" w:sz="0" w:space="0" w:color="auto"/>
              </w:divBdr>
            </w:div>
            <w:div w:id="1223832984">
              <w:marLeft w:val="0"/>
              <w:marRight w:val="0"/>
              <w:marTop w:val="0"/>
              <w:marBottom w:val="0"/>
              <w:divBdr>
                <w:top w:val="none" w:sz="0" w:space="0" w:color="auto"/>
                <w:left w:val="none" w:sz="0" w:space="0" w:color="auto"/>
                <w:bottom w:val="none" w:sz="0" w:space="0" w:color="auto"/>
                <w:right w:val="none" w:sz="0" w:space="0" w:color="auto"/>
              </w:divBdr>
            </w:div>
            <w:div w:id="421487424">
              <w:marLeft w:val="0"/>
              <w:marRight w:val="0"/>
              <w:marTop w:val="0"/>
              <w:marBottom w:val="0"/>
              <w:divBdr>
                <w:top w:val="none" w:sz="0" w:space="0" w:color="auto"/>
                <w:left w:val="none" w:sz="0" w:space="0" w:color="auto"/>
                <w:bottom w:val="none" w:sz="0" w:space="0" w:color="auto"/>
                <w:right w:val="none" w:sz="0" w:space="0" w:color="auto"/>
              </w:divBdr>
            </w:div>
            <w:div w:id="851575088">
              <w:marLeft w:val="0"/>
              <w:marRight w:val="0"/>
              <w:marTop w:val="0"/>
              <w:marBottom w:val="0"/>
              <w:divBdr>
                <w:top w:val="none" w:sz="0" w:space="0" w:color="auto"/>
                <w:left w:val="none" w:sz="0" w:space="0" w:color="auto"/>
                <w:bottom w:val="none" w:sz="0" w:space="0" w:color="auto"/>
                <w:right w:val="none" w:sz="0" w:space="0" w:color="auto"/>
              </w:divBdr>
            </w:div>
            <w:div w:id="682439368">
              <w:marLeft w:val="0"/>
              <w:marRight w:val="0"/>
              <w:marTop w:val="0"/>
              <w:marBottom w:val="0"/>
              <w:divBdr>
                <w:top w:val="none" w:sz="0" w:space="0" w:color="auto"/>
                <w:left w:val="none" w:sz="0" w:space="0" w:color="auto"/>
                <w:bottom w:val="none" w:sz="0" w:space="0" w:color="auto"/>
                <w:right w:val="none" w:sz="0" w:space="0" w:color="auto"/>
              </w:divBdr>
            </w:div>
            <w:div w:id="826436570">
              <w:marLeft w:val="0"/>
              <w:marRight w:val="0"/>
              <w:marTop w:val="0"/>
              <w:marBottom w:val="0"/>
              <w:divBdr>
                <w:top w:val="none" w:sz="0" w:space="0" w:color="auto"/>
                <w:left w:val="none" w:sz="0" w:space="0" w:color="auto"/>
                <w:bottom w:val="none" w:sz="0" w:space="0" w:color="auto"/>
                <w:right w:val="none" w:sz="0" w:space="0" w:color="auto"/>
              </w:divBdr>
            </w:div>
            <w:div w:id="1021013871">
              <w:marLeft w:val="0"/>
              <w:marRight w:val="0"/>
              <w:marTop w:val="0"/>
              <w:marBottom w:val="0"/>
              <w:divBdr>
                <w:top w:val="none" w:sz="0" w:space="0" w:color="auto"/>
                <w:left w:val="none" w:sz="0" w:space="0" w:color="auto"/>
                <w:bottom w:val="none" w:sz="0" w:space="0" w:color="auto"/>
                <w:right w:val="none" w:sz="0" w:space="0" w:color="auto"/>
              </w:divBdr>
            </w:div>
            <w:div w:id="383018706">
              <w:marLeft w:val="0"/>
              <w:marRight w:val="0"/>
              <w:marTop w:val="0"/>
              <w:marBottom w:val="0"/>
              <w:divBdr>
                <w:top w:val="none" w:sz="0" w:space="0" w:color="auto"/>
                <w:left w:val="none" w:sz="0" w:space="0" w:color="auto"/>
                <w:bottom w:val="none" w:sz="0" w:space="0" w:color="auto"/>
                <w:right w:val="none" w:sz="0" w:space="0" w:color="auto"/>
              </w:divBdr>
            </w:div>
            <w:div w:id="1041788435">
              <w:marLeft w:val="0"/>
              <w:marRight w:val="0"/>
              <w:marTop w:val="0"/>
              <w:marBottom w:val="0"/>
              <w:divBdr>
                <w:top w:val="none" w:sz="0" w:space="0" w:color="auto"/>
                <w:left w:val="none" w:sz="0" w:space="0" w:color="auto"/>
                <w:bottom w:val="none" w:sz="0" w:space="0" w:color="auto"/>
                <w:right w:val="none" w:sz="0" w:space="0" w:color="auto"/>
              </w:divBdr>
            </w:div>
            <w:div w:id="166216924">
              <w:marLeft w:val="0"/>
              <w:marRight w:val="0"/>
              <w:marTop w:val="0"/>
              <w:marBottom w:val="0"/>
              <w:divBdr>
                <w:top w:val="none" w:sz="0" w:space="0" w:color="auto"/>
                <w:left w:val="none" w:sz="0" w:space="0" w:color="auto"/>
                <w:bottom w:val="none" w:sz="0" w:space="0" w:color="auto"/>
                <w:right w:val="none" w:sz="0" w:space="0" w:color="auto"/>
              </w:divBdr>
            </w:div>
            <w:div w:id="1115249545">
              <w:marLeft w:val="0"/>
              <w:marRight w:val="0"/>
              <w:marTop w:val="0"/>
              <w:marBottom w:val="0"/>
              <w:divBdr>
                <w:top w:val="none" w:sz="0" w:space="0" w:color="auto"/>
                <w:left w:val="none" w:sz="0" w:space="0" w:color="auto"/>
                <w:bottom w:val="none" w:sz="0" w:space="0" w:color="auto"/>
                <w:right w:val="none" w:sz="0" w:space="0" w:color="auto"/>
              </w:divBdr>
            </w:div>
            <w:div w:id="1119646711">
              <w:marLeft w:val="0"/>
              <w:marRight w:val="0"/>
              <w:marTop w:val="0"/>
              <w:marBottom w:val="0"/>
              <w:divBdr>
                <w:top w:val="none" w:sz="0" w:space="0" w:color="auto"/>
                <w:left w:val="none" w:sz="0" w:space="0" w:color="auto"/>
                <w:bottom w:val="none" w:sz="0" w:space="0" w:color="auto"/>
                <w:right w:val="none" w:sz="0" w:space="0" w:color="auto"/>
              </w:divBdr>
            </w:div>
            <w:div w:id="2126381585">
              <w:marLeft w:val="0"/>
              <w:marRight w:val="0"/>
              <w:marTop w:val="0"/>
              <w:marBottom w:val="0"/>
              <w:divBdr>
                <w:top w:val="none" w:sz="0" w:space="0" w:color="auto"/>
                <w:left w:val="none" w:sz="0" w:space="0" w:color="auto"/>
                <w:bottom w:val="none" w:sz="0" w:space="0" w:color="auto"/>
                <w:right w:val="none" w:sz="0" w:space="0" w:color="auto"/>
              </w:divBdr>
            </w:div>
            <w:div w:id="1199397936">
              <w:marLeft w:val="0"/>
              <w:marRight w:val="0"/>
              <w:marTop w:val="0"/>
              <w:marBottom w:val="0"/>
              <w:divBdr>
                <w:top w:val="none" w:sz="0" w:space="0" w:color="auto"/>
                <w:left w:val="none" w:sz="0" w:space="0" w:color="auto"/>
                <w:bottom w:val="none" w:sz="0" w:space="0" w:color="auto"/>
                <w:right w:val="none" w:sz="0" w:space="0" w:color="auto"/>
              </w:divBdr>
            </w:div>
            <w:div w:id="1304114964">
              <w:marLeft w:val="0"/>
              <w:marRight w:val="0"/>
              <w:marTop w:val="0"/>
              <w:marBottom w:val="0"/>
              <w:divBdr>
                <w:top w:val="none" w:sz="0" w:space="0" w:color="auto"/>
                <w:left w:val="none" w:sz="0" w:space="0" w:color="auto"/>
                <w:bottom w:val="none" w:sz="0" w:space="0" w:color="auto"/>
                <w:right w:val="none" w:sz="0" w:space="0" w:color="auto"/>
              </w:divBdr>
            </w:div>
            <w:div w:id="175117483">
              <w:marLeft w:val="0"/>
              <w:marRight w:val="0"/>
              <w:marTop w:val="0"/>
              <w:marBottom w:val="0"/>
              <w:divBdr>
                <w:top w:val="none" w:sz="0" w:space="0" w:color="auto"/>
                <w:left w:val="none" w:sz="0" w:space="0" w:color="auto"/>
                <w:bottom w:val="none" w:sz="0" w:space="0" w:color="auto"/>
                <w:right w:val="none" w:sz="0" w:space="0" w:color="auto"/>
              </w:divBdr>
            </w:div>
            <w:div w:id="2109807908">
              <w:marLeft w:val="0"/>
              <w:marRight w:val="0"/>
              <w:marTop w:val="0"/>
              <w:marBottom w:val="0"/>
              <w:divBdr>
                <w:top w:val="none" w:sz="0" w:space="0" w:color="auto"/>
                <w:left w:val="none" w:sz="0" w:space="0" w:color="auto"/>
                <w:bottom w:val="none" w:sz="0" w:space="0" w:color="auto"/>
                <w:right w:val="none" w:sz="0" w:space="0" w:color="auto"/>
              </w:divBdr>
            </w:div>
            <w:div w:id="153570170">
              <w:marLeft w:val="0"/>
              <w:marRight w:val="0"/>
              <w:marTop w:val="0"/>
              <w:marBottom w:val="0"/>
              <w:divBdr>
                <w:top w:val="none" w:sz="0" w:space="0" w:color="auto"/>
                <w:left w:val="none" w:sz="0" w:space="0" w:color="auto"/>
                <w:bottom w:val="none" w:sz="0" w:space="0" w:color="auto"/>
                <w:right w:val="none" w:sz="0" w:space="0" w:color="auto"/>
              </w:divBdr>
            </w:div>
            <w:div w:id="506138678">
              <w:marLeft w:val="0"/>
              <w:marRight w:val="0"/>
              <w:marTop w:val="0"/>
              <w:marBottom w:val="0"/>
              <w:divBdr>
                <w:top w:val="none" w:sz="0" w:space="0" w:color="auto"/>
                <w:left w:val="none" w:sz="0" w:space="0" w:color="auto"/>
                <w:bottom w:val="none" w:sz="0" w:space="0" w:color="auto"/>
                <w:right w:val="none" w:sz="0" w:space="0" w:color="auto"/>
              </w:divBdr>
            </w:div>
            <w:div w:id="1947300833">
              <w:marLeft w:val="0"/>
              <w:marRight w:val="0"/>
              <w:marTop w:val="0"/>
              <w:marBottom w:val="0"/>
              <w:divBdr>
                <w:top w:val="none" w:sz="0" w:space="0" w:color="auto"/>
                <w:left w:val="none" w:sz="0" w:space="0" w:color="auto"/>
                <w:bottom w:val="none" w:sz="0" w:space="0" w:color="auto"/>
                <w:right w:val="none" w:sz="0" w:space="0" w:color="auto"/>
              </w:divBdr>
            </w:div>
            <w:div w:id="385495964">
              <w:marLeft w:val="0"/>
              <w:marRight w:val="0"/>
              <w:marTop w:val="0"/>
              <w:marBottom w:val="0"/>
              <w:divBdr>
                <w:top w:val="none" w:sz="0" w:space="0" w:color="auto"/>
                <w:left w:val="none" w:sz="0" w:space="0" w:color="auto"/>
                <w:bottom w:val="none" w:sz="0" w:space="0" w:color="auto"/>
                <w:right w:val="none" w:sz="0" w:space="0" w:color="auto"/>
              </w:divBdr>
            </w:div>
            <w:div w:id="188488611">
              <w:marLeft w:val="0"/>
              <w:marRight w:val="0"/>
              <w:marTop w:val="0"/>
              <w:marBottom w:val="0"/>
              <w:divBdr>
                <w:top w:val="none" w:sz="0" w:space="0" w:color="auto"/>
                <w:left w:val="none" w:sz="0" w:space="0" w:color="auto"/>
                <w:bottom w:val="none" w:sz="0" w:space="0" w:color="auto"/>
                <w:right w:val="none" w:sz="0" w:space="0" w:color="auto"/>
              </w:divBdr>
            </w:div>
            <w:div w:id="1543590208">
              <w:marLeft w:val="0"/>
              <w:marRight w:val="0"/>
              <w:marTop w:val="0"/>
              <w:marBottom w:val="0"/>
              <w:divBdr>
                <w:top w:val="none" w:sz="0" w:space="0" w:color="auto"/>
                <w:left w:val="none" w:sz="0" w:space="0" w:color="auto"/>
                <w:bottom w:val="none" w:sz="0" w:space="0" w:color="auto"/>
                <w:right w:val="none" w:sz="0" w:space="0" w:color="auto"/>
              </w:divBdr>
            </w:div>
            <w:div w:id="359934141">
              <w:marLeft w:val="0"/>
              <w:marRight w:val="0"/>
              <w:marTop w:val="0"/>
              <w:marBottom w:val="0"/>
              <w:divBdr>
                <w:top w:val="none" w:sz="0" w:space="0" w:color="auto"/>
                <w:left w:val="none" w:sz="0" w:space="0" w:color="auto"/>
                <w:bottom w:val="none" w:sz="0" w:space="0" w:color="auto"/>
                <w:right w:val="none" w:sz="0" w:space="0" w:color="auto"/>
              </w:divBdr>
            </w:div>
            <w:div w:id="1651446414">
              <w:marLeft w:val="0"/>
              <w:marRight w:val="0"/>
              <w:marTop w:val="0"/>
              <w:marBottom w:val="0"/>
              <w:divBdr>
                <w:top w:val="none" w:sz="0" w:space="0" w:color="auto"/>
                <w:left w:val="none" w:sz="0" w:space="0" w:color="auto"/>
                <w:bottom w:val="none" w:sz="0" w:space="0" w:color="auto"/>
                <w:right w:val="none" w:sz="0" w:space="0" w:color="auto"/>
              </w:divBdr>
            </w:div>
            <w:div w:id="1573006917">
              <w:marLeft w:val="0"/>
              <w:marRight w:val="0"/>
              <w:marTop w:val="0"/>
              <w:marBottom w:val="0"/>
              <w:divBdr>
                <w:top w:val="none" w:sz="0" w:space="0" w:color="auto"/>
                <w:left w:val="none" w:sz="0" w:space="0" w:color="auto"/>
                <w:bottom w:val="none" w:sz="0" w:space="0" w:color="auto"/>
                <w:right w:val="none" w:sz="0" w:space="0" w:color="auto"/>
              </w:divBdr>
            </w:div>
            <w:div w:id="702746926">
              <w:marLeft w:val="0"/>
              <w:marRight w:val="0"/>
              <w:marTop w:val="0"/>
              <w:marBottom w:val="0"/>
              <w:divBdr>
                <w:top w:val="none" w:sz="0" w:space="0" w:color="auto"/>
                <w:left w:val="none" w:sz="0" w:space="0" w:color="auto"/>
                <w:bottom w:val="none" w:sz="0" w:space="0" w:color="auto"/>
                <w:right w:val="none" w:sz="0" w:space="0" w:color="auto"/>
              </w:divBdr>
            </w:div>
            <w:div w:id="456408477">
              <w:marLeft w:val="0"/>
              <w:marRight w:val="0"/>
              <w:marTop w:val="0"/>
              <w:marBottom w:val="0"/>
              <w:divBdr>
                <w:top w:val="none" w:sz="0" w:space="0" w:color="auto"/>
                <w:left w:val="none" w:sz="0" w:space="0" w:color="auto"/>
                <w:bottom w:val="none" w:sz="0" w:space="0" w:color="auto"/>
                <w:right w:val="none" w:sz="0" w:space="0" w:color="auto"/>
              </w:divBdr>
            </w:div>
            <w:div w:id="1064522698">
              <w:marLeft w:val="0"/>
              <w:marRight w:val="0"/>
              <w:marTop w:val="0"/>
              <w:marBottom w:val="0"/>
              <w:divBdr>
                <w:top w:val="none" w:sz="0" w:space="0" w:color="auto"/>
                <w:left w:val="none" w:sz="0" w:space="0" w:color="auto"/>
                <w:bottom w:val="none" w:sz="0" w:space="0" w:color="auto"/>
                <w:right w:val="none" w:sz="0" w:space="0" w:color="auto"/>
              </w:divBdr>
            </w:div>
            <w:div w:id="163281632">
              <w:marLeft w:val="0"/>
              <w:marRight w:val="0"/>
              <w:marTop w:val="0"/>
              <w:marBottom w:val="0"/>
              <w:divBdr>
                <w:top w:val="none" w:sz="0" w:space="0" w:color="auto"/>
                <w:left w:val="none" w:sz="0" w:space="0" w:color="auto"/>
                <w:bottom w:val="none" w:sz="0" w:space="0" w:color="auto"/>
                <w:right w:val="none" w:sz="0" w:space="0" w:color="auto"/>
              </w:divBdr>
            </w:div>
            <w:div w:id="239146519">
              <w:marLeft w:val="0"/>
              <w:marRight w:val="0"/>
              <w:marTop w:val="0"/>
              <w:marBottom w:val="0"/>
              <w:divBdr>
                <w:top w:val="none" w:sz="0" w:space="0" w:color="auto"/>
                <w:left w:val="none" w:sz="0" w:space="0" w:color="auto"/>
                <w:bottom w:val="none" w:sz="0" w:space="0" w:color="auto"/>
                <w:right w:val="none" w:sz="0" w:space="0" w:color="auto"/>
              </w:divBdr>
            </w:div>
            <w:div w:id="2004818222">
              <w:marLeft w:val="0"/>
              <w:marRight w:val="0"/>
              <w:marTop w:val="0"/>
              <w:marBottom w:val="0"/>
              <w:divBdr>
                <w:top w:val="none" w:sz="0" w:space="0" w:color="auto"/>
                <w:left w:val="none" w:sz="0" w:space="0" w:color="auto"/>
                <w:bottom w:val="none" w:sz="0" w:space="0" w:color="auto"/>
                <w:right w:val="none" w:sz="0" w:space="0" w:color="auto"/>
              </w:divBdr>
            </w:div>
            <w:div w:id="14892361">
              <w:marLeft w:val="0"/>
              <w:marRight w:val="0"/>
              <w:marTop w:val="0"/>
              <w:marBottom w:val="0"/>
              <w:divBdr>
                <w:top w:val="none" w:sz="0" w:space="0" w:color="auto"/>
                <w:left w:val="none" w:sz="0" w:space="0" w:color="auto"/>
                <w:bottom w:val="none" w:sz="0" w:space="0" w:color="auto"/>
                <w:right w:val="none" w:sz="0" w:space="0" w:color="auto"/>
              </w:divBdr>
            </w:div>
            <w:div w:id="809640868">
              <w:marLeft w:val="0"/>
              <w:marRight w:val="0"/>
              <w:marTop w:val="0"/>
              <w:marBottom w:val="0"/>
              <w:divBdr>
                <w:top w:val="none" w:sz="0" w:space="0" w:color="auto"/>
                <w:left w:val="none" w:sz="0" w:space="0" w:color="auto"/>
                <w:bottom w:val="none" w:sz="0" w:space="0" w:color="auto"/>
                <w:right w:val="none" w:sz="0" w:space="0" w:color="auto"/>
              </w:divBdr>
            </w:div>
            <w:div w:id="1247693113">
              <w:marLeft w:val="0"/>
              <w:marRight w:val="0"/>
              <w:marTop w:val="0"/>
              <w:marBottom w:val="0"/>
              <w:divBdr>
                <w:top w:val="none" w:sz="0" w:space="0" w:color="auto"/>
                <w:left w:val="none" w:sz="0" w:space="0" w:color="auto"/>
                <w:bottom w:val="none" w:sz="0" w:space="0" w:color="auto"/>
                <w:right w:val="none" w:sz="0" w:space="0" w:color="auto"/>
              </w:divBdr>
            </w:div>
            <w:div w:id="1057510615">
              <w:marLeft w:val="0"/>
              <w:marRight w:val="0"/>
              <w:marTop w:val="0"/>
              <w:marBottom w:val="0"/>
              <w:divBdr>
                <w:top w:val="none" w:sz="0" w:space="0" w:color="auto"/>
                <w:left w:val="none" w:sz="0" w:space="0" w:color="auto"/>
                <w:bottom w:val="none" w:sz="0" w:space="0" w:color="auto"/>
                <w:right w:val="none" w:sz="0" w:space="0" w:color="auto"/>
              </w:divBdr>
            </w:div>
            <w:div w:id="1756781616">
              <w:marLeft w:val="0"/>
              <w:marRight w:val="0"/>
              <w:marTop w:val="0"/>
              <w:marBottom w:val="0"/>
              <w:divBdr>
                <w:top w:val="none" w:sz="0" w:space="0" w:color="auto"/>
                <w:left w:val="none" w:sz="0" w:space="0" w:color="auto"/>
                <w:bottom w:val="none" w:sz="0" w:space="0" w:color="auto"/>
                <w:right w:val="none" w:sz="0" w:space="0" w:color="auto"/>
              </w:divBdr>
            </w:div>
            <w:div w:id="831529162">
              <w:marLeft w:val="0"/>
              <w:marRight w:val="0"/>
              <w:marTop w:val="0"/>
              <w:marBottom w:val="0"/>
              <w:divBdr>
                <w:top w:val="none" w:sz="0" w:space="0" w:color="auto"/>
                <w:left w:val="none" w:sz="0" w:space="0" w:color="auto"/>
                <w:bottom w:val="none" w:sz="0" w:space="0" w:color="auto"/>
                <w:right w:val="none" w:sz="0" w:space="0" w:color="auto"/>
              </w:divBdr>
            </w:div>
            <w:div w:id="32196598">
              <w:marLeft w:val="0"/>
              <w:marRight w:val="0"/>
              <w:marTop w:val="0"/>
              <w:marBottom w:val="0"/>
              <w:divBdr>
                <w:top w:val="none" w:sz="0" w:space="0" w:color="auto"/>
                <w:left w:val="none" w:sz="0" w:space="0" w:color="auto"/>
                <w:bottom w:val="none" w:sz="0" w:space="0" w:color="auto"/>
                <w:right w:val="none" w:sz="0" w:space="0" w:color="auto"/>
              </w:divBdr>
            </w:div>
            <w:div w:id="1295525675">
              <w:marLeft w:val="0"/>
              <w:marRight w:val="0"/>
              <w:marTop w:val="0"/>
              <w:marBottom w:val="0"/>
              <w:divBdr>
                <w:top w:val="none" w:sz="0" w:space="0" w:color="auto"/>
                <w:left w:val="none" w:sz="0" w:space="0" w:color="auto"/>
                <w:bottom w:val="none" w:sz="0" w:space="0" w:color="auto"/>
                <w:right w:val="none" w:sz="0" w:space="0" w:color="auto"/>
              </w:divBdr>
            </w:div>
            <w:div w:id="580794912">
              <w:marLeft w:val="0"/>
              <w:marRight w:val="0"/>
              <w:marTop w:val="0"/>
              <w:marBottom w:val="0"/>
              <w:divBdr>
                <w:top w:val="none" w:sz="0" w:space="0" w:color="auto"/>
                <w:left w:val="none" w:sz="0" w:space="0" w:color="auto"/>
                <w:bottom w:val="none" w:sz="0" w:space="0" w:color="auto"/>
                <w:right w:val="none" w:sz="0" w:space="0" w:color="auto"/>
              </w:divBdr>
            </w:div>
            <w:div w:id="1968197147">
              <w:marLeft w:val="0"/>
              <w:marRight w:val="0"/>
              <w:marTop w:val="0"/>
              <w:marBottom w:val="0"/>
              <w:divBdr>
                <w:top w:val="none" w:sz="0" w:space="0" w:color="auto"/>
                <w:left w:val="none" w:sz="0" w:space="0" w:color="auto"/>
                <w:bottom w:val="none" w:sz="0" w:space="0" w:color="auto"/>
                <w:right w:val="none" w:sz="0" w:space="0" w:color="auto"/>
              </w:divBdr>
            </w:div>
            <w:div w:id="147214229">
              <w:marLeft w:val="0"/>
              <w:marRight w:val="0"/>
              <w:marTop w:val="0"/>
              <w:marBottom w:val="0"/>
              <w:divBdr>
                <w:top w:val="none" w:sz="0" w:space="0" w:color="auto"/>
                <w:left w:val="none" w:sz="0" w:space="0" w:color="auto"/>
                <w:bottom w:val="none" w:sz="0" w:space="0" w:color="auto"/>
                <w:right w:val="none" w:sz="0" w:space="0" w:color="auto"/>
              </w:divBdr>
            </w:div>
          </w:divsChild>
        </w:div>
        <w:div w:id="2123265038">
          <w:marLeft w:val="0"/>
          <w:marRight w:val="0"/>
          <w:marTop w:val="0"/>
          <w:marBottom w:val="0"/>
          <w:divBdr>
            <w:top w:val="none" w:sz="0" w:space="0" w:color="auto"/>
            <w:left w:val="none" w:sz="0" w:space="0" w:color="auto"/>
            <w:bottom w:val="none" w:sz="0" w:space="0" w:color="auto"/>
            <w:right w:val="none" w:sz="0" w:space="0" w:color="auto"/>
          </w:divBdr>
        </w:div>
        <w:div w:id="1501189012">
          <w:marLeft w:val="0"/>
          <w:marRight w:val="0"/>
          <w:marTop w:val="0"/>
          <w:marBottom w:val="0"/>
          <w:divBdr>
            <w:top w:val="none" w:sz="0" w:space="0" w:color="auto"/>
            <w:left w:val="none" w:sz="0" w:space="0" w:color="auto"/>
            <w:bottom w:val="none" w:sz="0" w:space="0" w:color="auto"/>
            <w:right w:val="none" w:sz="0" w:space="0" w:color="auto"/>
          </w:divBdr>
          <w:divsChild>
            <w:div w:id="1898856294">
              <w:marLeft w:val="0"/>
              <w:marRight w:val="0"/>
              <w:marTop w:val="0"/>
              <w:marBottom w:val="0"/>
              <w:divBdr>
                <w:top w:val="none" w:sz="0" w:space="0" w:color="auto"/>
                <w:left w:val="none" w:sz="0" w:space="0" w:color="auto"/>
                <w:bottom w:val="none" w:sz="0" w:space="0" w:color="auto"/>
                <w:right w:val="none" w:sz="0" w:space="0" w:color="auto"/>
              </w:divBdr>
            </w:div>
          </w:divsChild>
        </w:div>
        <w:div w:id="71390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34</Pages>
  <Words>6009</Words>
  <Characters>34252</Characters>
  <Application>Microsoft Office Word</Application>
  <DocSecurity>0</DocSecurity>
  <Lines>285</Lines>
  <Paragraphs>80</Paragraphs>
  <ScaleCrop>false</ScaleCrop>
  <Company>Microsoft</Company>
  <LinksUpToDate>false</LinksUpToDate>
  <CharactersWithSpaces>40181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2023-09-08T01:14:00Z</dcterms:created>
  <dcterms:modified xsi:type="dcterms:W3CDTF">2023-09-08T01:20:00Z</dcterms:modified>
</cp:coreProperties>
</file>