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34F92" w14:textId="537E90D0" w:rsidR="006334DE" w:rsidRDefault="00545286" w:rsidP="00545286">
      <w:pPr>
        <w:jc w:val="center"/>
        <w:rPr>
          <w:sz w:val="36"/>
          <w:szCs w:val="40"/>
        </w:rPr>
      </w:pPr>
      <w:r w:rsidRPr="00545286">
        <w:rPr>
          <w:rFonts w:hint="eastAsia"/>
          <w:sz w:val="36"/>
          <w:szCs w:val="40"/>
        </w:rPr>
        <w:t>鄂尔多斯市康巴什区区域合作深化行动实施方案</w:t>
      </w:r>
    </w:p>
    <w:p w14:paraId="39864EE2" w14:textId="77777777" w:rsidR="00545286" w:rsidRPr="00545286" w:rsidRDefault="00545286" w:rsidP="00545286">
      <w:pPr>
        <w:jc w:val="center"/>
        <w:rPr>
          <w:rFonts w:hint="eastAsia"/>
          <w:sz w:val="36"/>
          <w:szCs w:val="40"/>
        </w:rPr>
      </w:pPr>
    </w:p>
    <w:p w14:paraId="7BB2F856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color w:val="484747"/>
        </w:rPr>
      </w:pPr>
      <w:r>
        <w:rPr>
          <w:rFonts w:hint="eastAsia"/>
          <w:color w:val="484747"/>
        </w:rPr>
        <w:t xml:space="preserve">　　为深入贯彻党中央、国务院各项决策部署，以铸牢中华民族共同体意识为工作主线，全力办好“两件”大事，持续实施“六个工程”，扎实开展“六个行动”，认真落实《鄂尔多斯市区域合作深化行动方案》（</w:t>
      </w:r>
      <w:proofErr w:type="gramStart"/>
      <w:r>
        <w:rPr>
          <w:rFonts w:hint="eastAsia"/>
          <w:color w:val="484747"/>
        </w:rPr>
        <w:t>鄂府发</w:t>
      </w:r>
      <w:proofErr w:type="gramEnd"/>
      <w:r>
        <w:rPr>
          <w:rFonts w:hint="eastAsia"/>
          <w:color w:val="484747"/>
        </w:rPr>
        <w:t>〔2025〕8号）要求，按照区委二届九次全会暨全区经济工作会议部署，以“六个全面促进”工作任务为重点，结合我区发展实际，制定本方案。 </w:t>
      </w:r>
    </w:p>
    <w:p w14:paraId="1BEDFF7E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</w:t>
      </w:r>
      <w:r>
        <w:rPr>
          <w:rFonts w:hint="eastAsia"/>
          <w:b/>
          <w:bCs/>
          <w:color w:val="484747"/>
        </w:rPr>
        <w:t>一、以互助共进为基础</w:t>
      </w:r>
      <w:proofErr w:type="gramStart"/>
      <w:r>
        <w:rPr>
          <w:rFonts w:hint="eastAsia"/>
          <w:b/>
          <w:bCs/>
          <w:color w:val="484747"/>
        </w:rPr>
        <w:t>创新市</w:t>
      </w:r>
      <w:proofErr w:type="gramEnd"/>
      <w:r>
        <w:rPr>
          <w:rFonts w:hint="eastAsia"/>
          <w:b/>
          <w:bCs/>
          <w:color w:val="484747"/>
        </w:rPr>
        <w:t>域合作 </w:t>
      </w:r>
    </w:p>
    <w:p w14:paraId="146F4F2E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（一）加强旗区协同发展 </w:t>
      </w:r>
    </w:p>
    <w:p w14:paraId="0D3D595A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立足本地区优势，差异化定位、多元化布局、特色化发展，积极同各旗区共享招商资源。以获批国家级“车路云一体化”应用试点和智能交通先导应用试点为契机，全力推进全域智能网</w:t>
      </w:r>
      <w:proofErr w:type="gramStart"/>
      <w:r>
        <w:rPr>
          <w:rFonts w:hint="eastAsia"/>
          <w:color w:val="484747"/>
        </w:rPr>
        <w:t>联交通</w:t>
      </w:r>
      <w:proofErr w:type="gramEnd"/>
      <w:r>
        <w:rPr>
          <w:rFonts w:hint="eastAsia"/>
          <w:color w:val="484747"/>
        </w:rPr>
        <w:t>示范区建设，为全市数字交通与产业协同发展提供服务与示范支撑。（责任单位：商务局、科技局） </w:t>
      </w:r>
    </w:p>
    <w:p w14:paraId="059989AC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（二）深化双向帮扶机制 </w:t>
      </w:r>
    </w:p>
    <w:p w14:paraId="6E4332E5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加强教育、医疗等优质资源向乌审旗、杭锦旗、鄂托克旗、鄂托克前旗输出，助</w:t>
      </w:r>
      <w:proofErr w:type="gramStart"/>
      <w:r>
        <w:rPr>
          <w:rFonts w:hint="eastAsia"/>
          <w:color w:val="484747"/>
        </w:rPr>
        <w:t>推全市</w:t>
      </w:r>
      <w:proofErr w:type="gramEnd"/>
      <w:r>
        <w:rPr>
          <w:rFonts w:hint="eastAsia"/>
          <w:color w:val="484747"/>
        </w:rPr>
        <w:t>公共服务均衡发展。（责任单位：</w:t>
      </w:r>
      <w:proofErr w:type="gramStart"/>
      <w:r>
        <w:rPr>
          <w:rFonts w:hint="eastAsia"/>
          <w:color w:val="484747"/>
        </w:rPr>
        <w:t>教体局</w:t>
      </w:r>
      <w:proofErr w:type="gramEnd"/>
      <w:r>
        <w:rPr>
          <w:rFonts w:hint="eastAsia"/>
          <w:color w:val="484747"/>
        </w:rPr>
        <w:t>、卫健委） </w:t>
      </w:r>
    </w:p>
    <w:p w14:paraId="230469DD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（三）推进</w:t>
      </w:r>
      <w:proofErr w:type="gramStart"/>
      <w:r>
        <w:rPr>
          <w:rFonts w:hint="eastAsia"/>
          <w:color w:val="484747"/>
        </w:rPr>
        <w:t>东康阿</w:t>
      </w:r>
      <w:proofErr w:type="gramEnd"/>
      <w:r>
        <w:rPr>
          <w:rFonts w:hint="eastAsia"/>
          <w:color w:val="484747"/>
        </w:rPr>
        <w:t>一体化建设 </w:t>
      </w:r>
    </w:p>
    <w:p w14:paraId="7B5E01B2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积极推进</w:t>
      </w:r>
      <w:proofErr w:type="gramStart"/>
      <w:r>
        <w:rPr>
          <w:rFonts w:hint="eastAsia"/>
          <w:color w:val="484747"/>
        </w:rPr>
        <w:t>东康阿区域</w:t>
      </w:r>
      <w:proofErr w:type="gramEnd"/>
      <w:r>
        <w:rPr>
          <w:rFonts w:hint="eastAsia"/>
          <w:color w:val="484747"/>
        </w:rPr>
        <w:t>交通网络优化工程，协同构建供水供气热力等基础设施共建共享体系。推动教育、医疗、政务服务等公共服务协同发展，提升公共服务投入质效。推进中心城区基础设施共建共享，强化招商引资、人才吸引合作共赢，统筹住房一体化发展。（责任单位：交通局、</w:t>
      </w:r>
      <w:proofErr w:type="gramStart"/>
      <w:r>
        <w:rPr>
          <w:rFonts w:hint="eastAsia"/>
          <w:color w:val="484747"/>
        </w:rPr>
        <w:t>教体局</w:t>
      </w:r>
      <w:proofErr w:type="gramEnd"/>
      <w:r>
        <w:rPr>
          <w:rFonts w:hint="eastAsia"/>
          <w:color w:val="484747"/>
        </w:rPr>
        <w:t>、卫健委、政数局、商务局、</w:t>
      </w:r>
      <w:proofErr w:type="gramStart"/>
      <w:r>
        <w:rPr>
          <w:rFonts w:hint="eastAsia"/>
          <w:color w:val="484747"/>
        </w:rPr>
        <w:t>人社局</w:t>
      </w:r>
      <w:proofErr w:type="gramEnd"/>
      <w:r>
        <w:rPr>
          <w:rFonts w:hint="eastAsia"/>
          <w:color w:val="484747"/>
        </w:rPr>
        <w:t>、住建局） </w:t>
      </w:r>
    </w:p>
    <w:p w14:paraId="607415A1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lastRenderedPageBreak/>
        <w:t xml:space="preserve">　　</w:t>
      </w:r>
      <w:r>
        <w:rPr>
          <w:rFonts w:hint="eastAsia"/>
          <w:b/>
          <w:bCs/>
          <w:color w:val="484747"/>
        </w:rPr>
        <w:t>二、以协作共赢为导向升级周边合作</w:t>
      </w:r>
      <w:r>
        <w:rPr>
          <w:rFonts w:hint="eastAsia"/>
          <w:color w:val="484747"/>
        </w:rPr>
        <w:t> </w:t>
      </w:r>
    </w:p>
    <w:p w14:paraId="606EA704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（一）积极参与呼</w:t>
      </w:r>
      <w:proofErr w:type="gramStart"/>
      <w:r>
        <w:rPr>
          <w:rFonts w:hint="eastAsia"/>
          <w:color w:val="484747"/>
        </w:rPr>
        <w:t>包鄂乌</w:t>
      </w:r>
      <w:proofErr w:type="gramEnd"/>
      <w:r>
        <w:rPr>
          <w:rFonts w:hint="eastAsia"/>
          <w:color w:val="484747"/>
        </w:rPr>
        <w:t>一体化发展 </w:t>
      </w:r>
    </w:p>
    <w:p w14:paraId="100A2304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贯彻落实呼</w:t>
      </w:r>
      <w:proofErr w:type="gramStart"/>
      <w:r>
        <w:rPr>
          <w:rFonts w:hint="eastAsia"/>
          <w:color w:val="484747"/>
        </w:rPr>
        <w:t>包鄂乌</w:t>
      </w:r>
      <w:proofErr w:type="gramEnd"/>
      <w:r>
        <w:rPr>
          <w:rFonts w:hint="eastAsia"/>
          <w:color w:val="484747"/>
        </w:rPr>
        <w:t>一体化发展工作部署，协同</w:t>
      </w:r>
      <w:proofErr w:type="gramStart"/>
      <w:r>
        <w:rPr>
          <w:rFonts w:hint="eastAsia"/>
          <w:color w:val="484747"/>
        </w:rPr>
        <w:t>推进四</w:t>
      </w:r>
      <w:proofErr w:type="gramEnd"/>
      <w:r>
        <w:rPr>
          <w:rFonts w:hint="eastAsia"/>
          <w:color w:val="484747"/>
        </w:rPr>
        <w:t>市在交通、能源、物流等14个领域的合作。积极承接</w:t>
      </w:r>
      <w:proofErr w:type="gramStart"/>
      <w:r>
        <w:rPr>
          <w:rFonts w:hint="eastAsia"/>
          <w:color w:val="484747"/>
        </w:rPr>
        <w:t>内蒙古算力枢纽</w:t>
      </w:r>
      <w:proofErr w:type="gramEnd"/>
      <w:r>
        <w:rPr>
          <w:rFonts w:hint="eastAsia"/>
          <w:color w:val="484747"/>
        </w:rPr>
        <w:t>节点</w:t>
      </w:r>
      <w:proofErr w:type="gramStart"/>
      <w:r>
        <w:rPr>
          <w:rFonts w:hint="eastAsia"/>
          <w:color w:val="484747"/>
        </w:rPr>
        <w:t>算力补充区</w:t>
      </w:r>
      <w:proofErr w:type="gramEnd"/>
      <w:r>
        <w:rPr>
          <w:rFonts w:hint="eastAsia"/>
          <w:color w:val="484747"/>
        </w:rPr>
        <w:t>建设任务，协同推进鄂尔多斯</w:t>
      </w:r>
      <w:proofErr w:type="gramStart"/>
      <w:r>
        <w:rPr>
          <w:rFonts w:hint="eastAsia"/>
          <w:color w:val="484747"/>
        </w:rPr>
        <w:t>低空经济</w:t>
      </w:r>
      <w:proofErr w:type="gramEnd"/>
      <w:r>
        <w:rPr>
          <w:rFonts w:hint="eastAsia"/>
          <w:color w:val="484747"/>
        </w:rPr>
        <w:t>示范区建设任务，布局无人机试飞基地及配套服务设施，培育低空物流、</w:t>
      </w:r>
      <w:proofErr w:type="gramStart"/>
      <w:r>
        <w:rPr>
          <w:rFonts w:hint="eastAsia"/>
          <w:color w:val="484747"/>
        </w:rPr>
        <w:t>文旅等</w:t>
      </w:r>
      <w:proofErr w:type="gramEnd"/>
      <w:r>
        <w:rPr>
          <w:rFonts w:hint="eastAsia"/>
          <w:color w:val="484747"/>
        </w:rPr>
        <w:t>应用场景，打造智能网联汽车全产业链布局。配合推进</w:t>
      </w:r>
      <w:proofErr w:type="gramStart"/>
      <w:r>
        <w:rPr>
          <w:rFonts w:hint="eastAsia"/>
          <w:color w:val="484747"/>
        </w:rPr>
        <w:t>包鄂榆高</w:t>
      </w:r>
      <w:proofErr w:type="gramEnd"/>
      <w:r>
        <w:rPr>
          <w:rFonts w:hint="eastAsia"/>
          <w:color w:val="484747"/>
        </w:rPr>
        <w:t>铁、呼鄂高铁前期工作。（责任单位：</w:t>
      </w:r>
      <w:proofErr w:type="gramStart"/>
      <w:r>
        <w:rPr>
          <w:rFonts w:hint="eastAsia"/>
          <w:color w:val="484747"/>
        </w:rPr>
        <w:t>发改委</w:t>
      </w:r>
      <w:proofErr w:type="gramEnd"/>
      <w:r>
        <w:rPr>
          <w:rFonts w:hint="eastAsia"/>
          <w:color w:val="484747"/>
        </w:rPr>
        <w:t>、科技局、交通局） </w:t>
      </w:r>
    </w:p>
    <w:p w14:paraId="6FEE0CC5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（二）配合建设呼</w:t>
      </w:r>
      <w:proofErr w:type="gramStart"/>
      <w:r>
        <w:rPr>
          <w:rFonts w:hint="eastAsia"/>
          <w:color w:val="484747"/>
        </w:rPr>
        <w:t>包鄂榆</w:t>
      </w:r>
      <w:proofErr w:type="gramEnd"/>
      <w:r>
        <w:rPr>
          <w:rFonts w:hint="eastAsia"/>
          <w:color w:val="484747"/>
        </w:rPr>
        <w:t>城市群 </w:t>
      </w:r>
    </w:p>
    <w:p w14:paraId="1A6CC3E0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以《 呼包鄂榆城市群发展规划》为指导，配合实施黄河流域“几字弯”生态修复工程，强化与榆林跨区域合作机制，探索生态治理与产业联动模式，参与构建“三北”防护林系统，助力构建全域生态屏障体系。（责任单位：</w:t>
      </w:r>
      <w:proofErr w:type="gramStart"/>
      <w:r>
        <w:rPr>
          <w:rFonts w:hint="eastAsia"/>
          <w:color w:val="484747"/>
        </w:rPr>
        <w:t>发改委</w:t>
      </w:r>
      <w:proofErr w:type="gramEnd"/>
      <w:r>
        <w:rPr>
          <w:rFonts w:hint="eastAsia"/>
          <w:color w:val="484747"/>
        </w:rPr>
        <w:t>、林草分局） </w:t>
      </w:r>
    </w:p>
    <w:p w14:paraId="59A327D7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（三）加强与兴安盟、锡林郭勒盟协作发展 </w:t>
      </w:r>
    </w:p>
    <w:p w14:paraId="633C372C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总结我市对口帮扶兴安盟发展经验，立足我区发展优势，加强科技、教育、卫生等领域合作，推动与兴安盟、锡林郭勒盟地区建立健全劳务协作机制，在就业促进行动上实现双向奔赴。配合市级帮助两盟市在我区开展招商推介活动。加强与两盟市</w:t>
      </w:r>
      <w:proofErr w:type="gramStart"/>
      <w:r>
        <w:rPr>
          <w:rFonts w:hint="eastAsia"/>
          <w:color w:val="484747"/>
        </w:rPr>
        <w:t>文旅产业</w:t>
      </w:r>
      <w:proofErr w:type="gramEnd"/>
      <w:r>
        <w:rPr>
          <w:rFonts w:hint="eastAsia"/>
          <w:color w:val="484747"/>
        </w:rPr>
        <w:t>对接，提高文化旅游合作水平。（责任单位：</w:t>
      </w:r>
      <w:proofErr w:type="gramStart"/>
      <w:r>
        <w:rPr>
          <w:rFonts w:hint="eastAsia"/>
          <w:color w:val="484747"/>
        </w:rPr>
        <w:t>人社局</w:t>
      </w:r>
      <w:proofErr w:type="gramEnd"/>
      <w:r>
        <w:rPr>
          <w:rFonts w:hint="eastAsia"/>
          <w:color w:val="484747"/>
        </w:rPr>
        <w:t>、商务局、</w:t>
      </w:r>
      <w:proofErr w:type="gramStart"/>
      <w:r>
        <w:rPr>
          <w:rFonts w:hint="eastAsia"/>
          <w:color w:val="484747"/>
        </w:rPr>
        <w:t>文旅局</w:t>
      </w:r>
      <w:proofErr w:type="gramEnd"/>
      <w:r>
        <w:rPr>
          <w:rFonts w:hint="eastAsia"/>
          <w:color w:val="484747"/>
        </w:rPr>
        <w:t>、科技局、</w:t>
      </w:r>
      <w:proofErr w:type="gramStart"/>
      <w:r>
        <w:rPr>
          <w:rFonts w:hint="eastAsia"/>
          <w:color w:val="484747"/>
        </w:rPr>
        <w:t>教体局</w:t>
      </w:r>
      <w:proofErr w:type="gramEnd"/>
      <w:r>
        <w:rPr>
          <w:rFonts w:hint="eastAsia"/>
          <w:color w:val="484747"/>
        </w:rPr>
        <w:t>、卫健委） </w:t>
      </w:r>
    </w:p>
    <w:p w14:paraId="181D8B8C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</w:t>
      </w:r>
      <w:r>
        <w:rPr>
          <w:rFonts w:hint="eastAsia"/>
          <w:b/>
          <w:bCs/>
          <w:color w:val="484747"/>
        </w:rPr>
        <w:t>三、以京蒙合作为核心拓展与京津冀合作</w:t>
      </w:r>
      <w:r>
        <w:rPr>
          <w:rFonts w:hint="eastAsia"/>
          <w:color w:val="484747"/>
        </w:rPr>
        <w:t> </w:t>
      </w:r>
    </w:p>
    <w:p w14:paraId="407F374D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（一）拓展“康品”进京 </w:t>
      </w:r>
    </w:p>
    <w:p w14:paraId="6B795CB6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lastRenderedPageBreak/>
        <w:t xml:space="preserve">　　依托市级开设“暖城多味”品牌店或品牌专区，遴选康巴</w:t>
      </w:r>
      <w:proofErr w:type="gramStart"/>
      <w:r>
        <w:rPr>
          <w:rFonts w:hint="eastAsia"/>
          <w:color w:val="484747"/>
        </w:rPr>
        <w:t>什特色农畜</w:t>
      </w:r>
      <w:proofErr w:type="gramEnd"/>
      <w:r>
        <w:rPr>
          <w:rFonts w:hint="eastAsia"/>
          <w:color w:val="484747"/>
        </w:rPr>
        <w:t>产品入驻，借助网络平台拓展农畜产品进京网上销售途径。（责任单位：农牧和水利局） </w:t>
      </w:r>
    </w:p>
    <w:p w14:paraId="29E6A6DB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（二）全力引进“京资” </w:t>
      </w:r>
    </w:p>
    <w:p w14:paraId="109BF967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积极参与“京蒙百企情”产业对接活动，围绕绿色算力、</w:t>
      </w:r>
      <w:proofErr w:type="gramStart"/>
      <w:r>
        <w:rPr>
          <w:rFonts w:hint="eastAsia"/>
          <w:color w:val="484747"/>
        </w:rPr>
        <w:t>低空经济</w:t>
      </w:r>
      <w:proofErr w:type="gramEnd"/>
      <w:r>
        <w:rPr>
          <w:rFonts w:hint="eastAsia"/>
          <w:color w:val="484747"/>
        </w:rPr>
        <w:t>等领域承接北京产业转移。依托鄂尔多斯（北京）人才</w:t>
      </w:r>
      <w:proofErr w:type="gramStart"/>
      <w:r>
        <w:rPr>
          <w:rFonts w:hint="eastAsia"/>
          <w:color w:val="484747"/>
        </w:rPr>
        <w:t>科创中心</w:t>
      </w:r>
      <w:proofErr w:type="gramEnd"/>
      <w:r>
        <w:rPr>
          <w:rFonts w:hint="eastAsia"/>
          <w:color w:val="484747"/>
        </w:rPr>
        <w:t>资源，深度加强与</w:t>
      </w:r>
      <w:proofErr w:type="gramStart"/>
      <w:r>
        <w:rPr>
          <w:rFonts w:hint="eastAsia"/>
          <w:color w:val="484747"/>
        </w:rPr>
        <w:t>驻京央企合作</w:t>
      </w:r>
      <w:proofErr w:type="gramEnd"/>
      <w:r>
        <w:rPr>
          <w:rFonts w:hint="eastAsia"/>
          <w:color w:val="484747"/>
        </w:rPr>
        <w:t>关系，建立常态化互动机制，推动区域性总部、研发中心落户康巴什。（责任单位：商务局、科技局、</w:t>
      </w:r>
      <w:proofErr w:type="gramStart"/>
      <w:r>
        <w:rPr>
          <w:rFonts w:hint="eastAsia"/>
          <w:color w:val="484747"/>
        </w:rPr>
        <w:t>发改委</w:t>
      </w:r>
      <w:proofErr w:type="gramEnd"/>
      <w:r>
        <w:rPr>
          <w:rFonts w:hint="eastAsia"/>
          <w:color w:val="484747"/>
        </w:rPr>
        <w:t>、政数局）   </w:t>
      </w:r>
    </w:p>
    <w:p w14:paraId="4ABB8FBA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（三）争取引进“京技” </w:t>
      </w:r>
    </w:p>
    <w:p w14:paraId="1885ABF6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以项目为依托，鼓励当地企业、科研院所与北京高校、企业、科研院所组成创新联合体申报上级科技专项，促进技术成果、技术专利形成，推动“京技”落地我区。（责任单位：科技局） </w:t>
      </w:r>
    </w:p>
    <w:p w14:paraId="5B22CA97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（四）大力引进“京师” </w:t>
      </w:r>
    </w:p>
    <w:p w14:paraId="60C2F4F8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与北京市海淀区开展教研员队伍培养合作项目，选派教师脱岗进修、联合打造名师工作室等，加强青少年体育协作，共同深化课程建设、强化教师培养、推进教学改革、培养拔尖人才，推动与师范类名校合作，重点围绕人才培养、定向招聘、师资培训、专业共建、平台共享等方面开展合作，深化拓展我区与陕西省、上海市、东三省、长三角等地区教育合作交流。（责任单位：</w:t>
      </w:r>
      <w:proofErr w:type="gramStart"/>
      <w:r>
        <w:rPr>
          <w:rFonts w:hint="eastAsia"/>
          <w:color w:val="484747"/>
        </w:rPr>
        <w:t>教体局</w:t>
      </w:r>
      <w:proofErr w:type="gramEnd"/>
      <w:r>
        <w:rPr>
          <w:rFonts w:hint="eastAsia"/>
          <w:color w:val="484747"/>
        </w:rPr>
        <w:t>） </w:t>
      </w:r>
    </w:p>
    <w:p w14:paraId="323CC06F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（五）多维引进“京医” </w:t>
      </w:r>
    </w:p>
    <w:p w14:paraId="5FAF4334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lastRenderedPageBreak/>
        <w:t xml:space="preserve">　　支持我区医疗机构与北京相关医院建立合作关系，深化国医大师传承合作，协助我市建立过敏性疾病防治新模式。推进北京各医院与我区建立对口帮扶关系。（责任单位：卫健委） </w:t>
      </w:r>
    </w:p>
    <w:p w14:paraId="61B21CC5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（六）全面走进雄安 </w:t>
      </w:r>
    </w:p>
    <w:p w14:paraId="0906AD94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共同建立人才合作、人力资源服务体系，协同市级搭建人才交流、项目合作、品牌推荐和供需对接平台，共同深化校地之间、校企之间、院校之间合作，联合培养高层次科技创新人才，建立常态化的人才交流合作机制。（责任单位：</w:t>
      </w:r>
      <w:proofErr w:type="gramStart"/>
      <w:r>
        <w:rPr>
          <w:rFonts w:hint="eastAsia"/>
          <w:color w:val="484747"/>
        </w:rPr>
        <w:t>人社局、教体</w:t>
      </w:r>
      <w:proofErr w:type="gramEnd"/>
      <w:r>
        <w:rPr>
          <w:rFonts w:hint="eastAsia"/>
          <w:color w:val="484747"/>
        </w:rPr>
        <w:t>局） </w:t>
      </w:r>
    </w:p>
    <w:p w14:paraId="603DAB7B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（七）持续开展京蒙协作“六个倍增计划”和“四项行动” </w:t>
      </w:r>
    </w:p>
    <w:p w14:paraId="38E867AC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深化区域教育、医疗、科技、农畜产品销售、旅游、产业合作，不断提升特色产业提升行动、产业集群打造行动、消费帮扶行动、劳务协作提升行动。（责任单位：农牧和水利局、</w:t>
      </w:r>
      <w:proofErr w:type="gramStart"/>
      <w:r>
        <w:rPr>
          <w:rFonts w:hint="eastAsia"/>
          <w:color w:val="484747"/>
        </w:rPr>
        <w:t>教体局</w:t>
      </w:r>
      <w:proofErr w:type="gramEnd"/>
      <w:r>
        <w:rPr>
          <w:rFonts w:hint="eastAsia"/>
          <w:color w:val="484747"/>
        </w:rPr>
        <w:t>、卫健委、科技局、</w:t>
      </w:r>
      <w:proofErr w:type="gramStart"/>
      <w:r>
        <w:rPr>
          <w:rFonts w:hint="eastAsia"/>
          <w:color w:val="484747"/>
        </w:rPr>
        <w:t>文旅局、人社局</w:t>
      </w:r>
      <w:proofErr w:type="gramEnd"/>
      <w:r>
        <w:rPr>
          <w:rFonts w:hint="eastAsia"/>
          <w:color w:val="484747"/>
        </w:rPr>
        <w:t>） </w:t>
      </w:r>
    </w:p>
    <w:p w14:paraId="46DE1118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</w:t>
      </w:r>
      <w:r>
        <w:rPr>
          <w:rFonts w:hint="eastAsia"/>
          <w:b/>
          <w:bCs/>
          <w:color w:val="484747"/>
        </w:rPr>
        <w:t>四、以“双招双引”为目标融入发达地区发展</w:t>
      </w:r>
      <w:r>
        <w:rPr>
          <w:rFonts w:hint="eastAsia"/>
          <w:color w:val="484747"/>
        </w:rPr>
        <w:t> </w:t>
      </w:r>
    </w:p>
    <w:p w14:paraId="504296DE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（一）强化招商引资 </w:t>
      </w:r>
    </w:p>
    <w:p w14:paraId="25A291A0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聚焦京津冀、长三角、粤港澳大湾区和东三省、成渝等地区合作，精准有效实施产业链招商、场景招商、基金招商、现有项目扩</w:t>
      </w:r>
      <w:proofErr w:type="gramStart"/>
      <w:r>
        <w:rPr>
          <w:rFonts w:hint="eastAsia"/>
          <w:color w:val="484747"/>
        </w:rPr>
        <w:t>规</w:t>
      </w:r>
      <w:proofErr w:type="gramEnd"/>
      <w:r>
        <w:rPr>
          <w:rFonts w:hint="eastAsia"/>
          <w:color w:val="484747"/>
        </w:rPr>
        <w:t>招商，为发达地区科研成果转化提供丰富的应用场景，依托“链”</w:t>
      </w:r>
      <w:proofErr w:type="gramStart"/>
      <w:r>
        <w:rPr>
          <w:rFonts w:hint="eastAsia"/>
          <w:color w:val="484747"/>
        </w:rPr>
        <w:t>上暖城鄂尔多斯</w:t>
      </w:r>
      <w:proofErr w:type="gramEnd"/>
      <w:r>
        <w:rPr>
          <w:rFonts w:hint="eastAsia"/>
          <w:color w:val="484747"/>
        </w:rPr>
        <w:t>品牌，展示我区发展潜力和投资机会，吸引更多优秀企业和资源落户我区。（责任单位：商务局、科技局） </w:t>
      </w:r>
    </w:p>
    <w:p w14:paraId="68B96BD5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（二）强化招才引智 </w:t>
      </w:r>
    </w:p>
    <w:p w14:paraId="2C6AB9E0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加大人才引进力度，依托北京、上海、深圳、</w:t>
      </w:r>
      <w:proofErr w:type="gramStart"/>
      <w:r>
        <w:rPr>
          <w:rFonts w:hint="eastAsia"/>
          <w:color w:val="484747"/>
        </w:rPr>
        <w:t>雄安科创</w:t>
      </w:r>
      <w:proofErr w:type="gramEnd"/>
      <w:r>
        <w:rPr>
          <w:rFonts w:hint="eastAsia"/>
          <w:color w:val="484747"/>
        </w:rPr>
        <w:t>飞地，引进入驻科技企业、</w:t>
      </w:r>
      <w:proofErr w:type="gramStart"/>
      <w:r>
        <w:rPr>
          <w:rFonts w:hint="eastAsia"/>
          <w:color w:val="484747"/>
        </w:rPr>
        <w:t>科创团队</w:t>
      </w:r>
      <w:proofErr w:type="gramEnd"/>
      <w:r>
        <w:rPr>
          <w:rFonts w:hint="eastAsia"/>
          <w:color w:val="484747"/>
        </w:rPr>
        <w:t>及高层次人才，实现研发在飞地、生产在鄂尔多斯。配合实</w:t>
      </w:r>
      <w:r>
        <w:rPr>
          <w:rFonts w:hint="eastAsia"/>
          <w:color w:val="484747"/>
        </w:rPr>
        <w:lastRenderedPageBreak/>
        <w:t>施千名博士集聚行动，加大对企业在站博士后科研项目支持力度。支持职业院校、园区、重点企业、社会化培训机构等建立产教融合联盟。（责任部门：科技局、</w:t>
      </w:r>
      <w:proofErr w:type="gramStart"/>
      <w:r>
        <w:rPr>
          <w:rFonts w:hint="eastAsia"/>
          <w:color w:val="484747"/>
        </w:rPr>
        <w:t>人社局、教体</w:t>
      </w:r>
      <w:proofErr w:type="gramEnd"/>
      <w:r>
        <w:rPr>
          <w:rFonts w:hint="eastAsia"/>
          <w:color w:val="484747"/>
        </w:rPr>
        <w:t>局、国资委） </w:t>
      </w:r>
    </w:p>
    <w:p w14:paraId="156984A5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（三）强化招客引流 </w:t>
      </w:r>
    </w:p>
    <w:p w14:paraId="0C125F3F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持续开发周边旅游精品线路，开展形式多样的旅游推介活动。依托市级区级各类活动，充分展示康巴什文旅资源。（责任单位：</w:t>
      </w:r>
      <w:proofErr w:type="gramStart"/>
      <w:r>
        <w:rPr>
          <w:rFonts w:hint="eastAsia"/>
          <w:color w:val="484747"/>
        </w:rPr>
        <w:t>文旅局</w:t>
      </w:r>
      <w:proofErr w:type="gramEnd"/>
      <w:r>
        <w:rPr>
          <w:rFonts w:hint="eastAsia"/>
          <w:color w:val="484747"/>
        </w:rPr>
        <w:t>） </w:t>
      </w:r>
    </w:p>
    <w:p w14:paraId="37DCBB4B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（四）强化“飞地经济” </w:t>
      </w:r>
    </w:p>
    <w:p w14:paraId="2A0A0A0F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利用长三角、粤港澳大湾区人才优势、产业优势、制度优势，依托鄂尔多斯“深圳飞地”“上海飞地”等，将我区作为“深圳飞地”“上海飞地”科研技术成果落地的中试基地和总部经济集聚基地。（责任单位：科技局、国资委） </w:t>
      </w:r>
    </w:p>
    <w:p w14:paraId="5E30A4CF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</w:t>
      </w:r>
      <w:r>
        <w:rPr>
          <w:rFonts w:hint="eastAsia"/>
          <w:b/>
          <w:bCs/>
          <w:color w:val="484747"/>
        </w:rPr>
        <w:t>五、以走向世界为航标布局国际合作 </w:t>
      </w:r>
    </w:p>
    <w:p w14:paraId="0B2F7E5B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融入中蒙俄经济走廊。积极参加进口博览会、消费品博览会、内蒙古绿色农畜产品博览会等展洽活动，全年进出口总额增长20%以上，用好双边交流机制，</w:t>
      </w:r>
      <w:proofErr w:type="gramStart"/>
      <w:r>
        <w:rPr>
          <w:rFonts w:hint="eastAsia"/>
          <w:color w:val="484747"/>
        </w:rPr>
        <w:t>面向俄蒙</w:t>
      </w:r>
      <w:proofErr w:type="gramEnd"/>
      <w:r>
        <w:rPr>
          <w:rFonts w:hint="eastAsia"/>
          <w:color w:val="484747"/>
        </w:rPr>
        <w:t>等国家和地区，开展增进国际友城友好关系各类活动，强化与蒙古国、俄罗斯在科研等领域合作。（责任单位：商务局、农牧和水利局、科技局） </w:t>
      </w:r>
    </w:p>
    <w:p w14:paraId="380F24C7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</w:t>
      </w:r>
      <w:r>
        <w:rPr>
          <w:rFonts w:hint="eastAsia"/>
          <w:b/>
          <w:bCs/>
          <w:color w:val="484747"/>
        </w:rPr>
        <w:t>六、保障措施 </w:t>
      </w:r>
    </w:p>
    <w:p w14:paraId="3802B737" w14:textId="77777777" w:rsidR="00545286" w:rsidRDefault="00545286" w:rsidP="00545286">
      <w:pPr>
        <w:pStyle w:val="a3"/>
        <w:shd w:val="clear" w:color="auto" w:fill="FFFFFF"/>
        <w:spacing w:before="0" w:beforeAutospacing="0" w:after="0" w:afterAutospacing="0" w:line="480" w:lineRule="auto"/>
        <w:rPr>
          <w:rFonts w:hint="eastAsia"/>
          <w:color w:val="484747"/>
        </w:rPr>
      </w:pPr>
      <w:r>
        <w:rPr>
          <w:rFonts w:hint="eastAsia"/>
          <w:color w:val="484747"/>
        </w:rPr>
        <w:t xml:space="preserve">　　各有关部门按照职能职责分工负责、协同联动。区商务局负责按月统筹调度相关工作，监督各部门工作落实情况，对落实不力、工作迟缓的及时提醒和催办，各单位需指派固定联络员负责此项工作。</w:t>
      </w:r>
    </w:p>
    <w:p w14:paraId="4B0860E2" w14:textId="77777777" w:rsidR="00545286" w:rsidRPr="00545286" w:rsidRDefault="00545286">
      <w:pPr>
        <w:rPr>
          <w:rFonts w:hint="eastAsia"/>
        </w:rPr>
      </w:pPr>
    </w:p>
    <w:sectPr w:rsidR="00545286" w:rsidRPr="005452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E93"/>
    <w:rsid w:val="00545286"/>
    <w:rsid w:val="006334DE"/>
    <w:rsid w:val="00DF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17667"/>
  <w15:chartTrackingRefBased/>
  <w15:docId w15:val="{F485098A-9D85-4A07-AA09-9AF4B7594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528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1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书涛</dc:creator>
  <cp:keywords/>
  <dc:description/>
  <cp:lastModifiedBy>书涛</cp:lastModifiedBy>
  <cp:revision>2</cp:revision>
  <dcterms:created xsi:type="dcterms:W3CDTF">2025-12-17T01:41:00Z</dcterms:created>
  <dcterms:modified xsi:type="dcterms:W3CDTF">2025-12-17T01:42:00Z</dcterms:modified>
</cp:coreProperties>
</file>