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鄂尔多斯市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康巴什区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康巴什区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年“万步有约”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健走激励大赛实施方案》的通知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各街道办事处，区直各部门，各垂直管理部门，各企事业单位：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《康巴什区2024年第九届“万步有约”健走激励大赛实施方案》已经区人民政府同意，现印发给你们，请认真组织实施。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鄂尔多斯市康巴什区人民政府办公室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2024年5月6日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eastAsia="zh-CN"/>
        </w:rPr>
        <w:t>康巴什区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届“万步有约”健走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激励大赛实施方案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为深入贯彻落实《健康中国2030规划纲要》《中国防治慢性病中长期规划（2017—2025年）》等文件精神，进一步推广全民健康的生活方式，康巴什区将组织参加2024年全国第九届“万步有约”健走激励大赛。按照中国疾控中心慢病中心《关于举办第九届“万步有约”健走激励大赛的通知》和《全国爱卫办关于开展第36个爱国卫生月活动的通知》要求和《第九届“万步有约”健走激励大赛方案细则》，结合我区实际，制定本实施方案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一、大赛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背景与目的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自2016年起，在国家卫生健康委的指导下，中国疾控中心慢病中心在全国范围内连续组织八届“万步有约”健走激励大赛（以下简称“大赛”），营造了全民健走、全民健康的良好氛围。大赛通过与“互联网+”紧密结合，依托“团队”监督激励作用，帮助参赛人员养成日行万步的健康生活习惯，达到预防慢性病、促进健康的目的，受到干部群众的普遍欢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2024年，中国疾控中心慢病中心将继续举办全国第九届“万步有约”健走激励大赛。按照相关要求，将在全区各部门、各单位中广泛开展“万步有约”健走激励大赛（同步举办健康体重大赛）。通过带头示范，引导全民养成健康文明的生活方式，降低大众慢性病危险因素水平。以“健康体重”管理为契机，促进全民身体健康，助力“健康康巴什”建设，为创建国家级慢性病综合防控示范区建设做好准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 xml:space="preserve">二、参与对象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</w:rPr>
        <w:t>（一）参赛单位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本次大赛面向全区各机关企事业单位，鼓励各单位积极组队报名参加，邀请市卫生健康系统报名参加。慢性病综合防控示范区建设各成员单位必须组队参赛。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</w:rPr>
        <w:t>（二）参赛选手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由各单位选定，要求身体健康、适合健走运动、集体荣誉感强，每天按科学标准健走1万步，能连续坚持健走100天。对于患有严重心脏病、脑血管疾病、高血压、糖尿病、精神疾病、躯体障碍等不适合运动的人群及孕产期妇女，不建议参加本次活动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三、大赛内容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</w:rPr>
        <w:t>（一）启动仪式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暂定于5月中旬（具体时间及安排另行通知），各参赛单位需派代表参加。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团队健走赛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2024年5月16日—2024年8月23日；参照全国大赛规则，开展为期100天的团队健走竞赛，参赛队员统一服装，佩戴专用计步器，记录每天的健走数据，将数据上传至活动网络主页，通过累计积分，在辖区内各团队之间、队员之间进行评比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</w:rPr>
        <w:t>）参与式活动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在健走竞赛的同时，灵活开展线上/线下活动。具体包括：启动和表彰仪式、健走活动、减重大赛、优秀队长培养、征文、万步有约传播，设置激励机制等。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</w:rPr>
        <w:t>）健康体重大赛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本次活动所有参赛队员均可自愿报名参加。根据赛前体测结果，建议24≤BMI≤30（或男性腰围≥85cm/女性腰围≥80cm）的队员积极参加。对于BMI＞30的队员，建议在专家的指导下参加。参赛人员通过体重监测、体脂监测、运动饮食处方干预等方式开展健康体重促进行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</w:rPr>
        <w:t>）健康指标收集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根据大赛方案，需要在赛前、赛后对参赛人员各进行一次健康指标收集。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赛前收集时间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2024年5月7日-5月14日。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赛后收集时间：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2024年8月23日-9月10日。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收集内容：1.健康问卷和身高、腰围和臀围：通过万步APP填写；2.体重/体脂：通过大赛指定专用体脂秤BW326或身体成分分析仪CW618测量后，上传至万步APP； 3.血压：通过大赛指定血压计PW311测量后上传至万步APP。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</w:rPr>
        <w:t>（六）健康讲座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大赛组委会将组织线上健康讲座，全体参赛人员观看学习后，通过万步有约APP进行在线答题。大赛期间将开展2次在线答题。以答题正确率作为考核标准。任意一次合格将授予“健康知识学习之星”，奖励一枚满分卡，可将精英赛期间任意一天的健走成绩补为满分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</w:rPr>
        <w:t>（七）领队培养活动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全区各参赛队队长自动成为领队，队员也可自愿报名参加领队培养。领队需参加领队培训，掌握健走前的热身运动、科学健走、花样健走、健走后的拉伸运动等技能，并组织至少5次领队带队活动，每次参加人员不少于5人，上传活动热身、拉伸、健走等相关照片，不少于3张。每一位领队在5月15日至8月23日完成领队活动后可参与优秀领队评选。 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sz w:val="32"/>
          <w:szCs w:val="32"/>
          <w:highlight w:val="none"/>
        </w:rPr>
      </w:pPr>
      <w:r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ascii="黑体" w:hAnsi="宋体" w:eastAsia="黑体" w:cs="黑体"/>
          <w:color w:val="000000"/>
          <w:sz w:val="32"/>
          <w:szCs w:val="32"/>
          <w:highlight w:val="none"/>
        </w:rPr>
        <w:t>、奖励机制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（一）本级奖励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1.团队奖。根据线上比赛积分结合团体加分项目，对全区参赛团队进行综合排名，设一等奖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1个、二等奖2个、三等奖3个，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并进行奖励。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2.“万步先锋”个人奖。健走活动结束后，结合线上积分，对全区参赛排名前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名的人员进行奖励。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3.“减重达人”个人奖。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全国健走活动结束后，结合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体重减重情况和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线上积分，对全区参赛排名前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名的人员进行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奖励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特色文化活动奖。征集大赛过程中的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书法、美术、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摄影、征文、短视频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优秀作品，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评选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文化活动奖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名。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“万步先锋”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和“减重达人”只取1次，不重复奖励。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6.通过本次比赛，同步开展“健康达人”评选活动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（二）各参赛团体和个人在全国、全自治区竞赛中取得有关名次的，所获奖项均给予团队或个人。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 xml:space="preserve">五、组织机构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为组织好本次活动，成立康巴什区第9届“万步有约”健走激励大赛组委会，负责此项工作的推进和指导。组委会设置如下：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主  任：杨树伟 区委常委、区人民政府副区长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副主任：刘海江 区卫健委（区爱卫办）主任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乔政博 发展研究中心副主任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成  员：张睿瑶 区委宣传部副部长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贾庆丽 区总工会副主席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郑维刚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区教体局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副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宋体" w:eastAsia="仿宋_GB2312" w:cs="仿宋_GB2312"/>
          <w:color w:val="C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辛  敏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区财政局副局长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温云祥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区文旅局副局长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徐小强 区公安分局副局长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蒋建荣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区疾病预防控制中心主任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马亚世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区体育事业发展中心主任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万  龙 区爱国卫生服务中心主任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各参赛单位分管负责人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组委会下设办公室，设在区疾控中心，由区疾病预防控制中心主任蒋建荣担任办公室主任。办公室具体负责康巴什区参赛人员的报名、信息收集和设备申领发放；与上级竞赛管理委员会的联络工作；上传下达比赛相关通知、政策、赛况等信息；负责康巴什区参赛队员的技术指导、培训、督促管理等工作；对康巴什区团队赛中出现的问题和争议进行仲裁，对团队赛的开展、奖惩机制等环节的公平、公正进行监督。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          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sz w:val="32"/>
          <w:szCs w:val="32"/>
          <w:highlight w:val="none"/>
        </w:rPr>
      </w:pPr>
      <w:r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宋体" w:eastAsia="黑体" w:cs="黑体"/>
          <w:color w:val="000000"/>
          <w:sz w:val="32"/>
          <w:szCs w:val="32"/>
          <w:highlight w:val="none"/>
        </w:rPr>
        <w:t>、参赛说明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ascii="楷体_GB2312" w:eastAsia="楷体_GB2312" w:cs="楷体_GB2312"/>
          <w:color w:val="000000"/>
          <w:sz w:val="32"/>
          <w:szCs w:val="32"/>
          <w:highlight w:val="none"/>
        </w:rPr>
        <w:t>（一）计步器的借用</w:t>
      </w:r>
      <w:r>
        <w:rPr>
          <w:rFonts w:hint="eastAsia" w:ascii="楷体_GB2312" w:eastAsia="楷体_GB2312" w:cs="楷体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大赛提供免费运动处方计步器，参赛者与单位、单位与区竞赛管理委员会签订《借用承诺书》。活动结束后，若计步器完好，30日内收回；若丢失或损坏，须参赛队员自行赔偿。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color w:val="000000"/>
          <w:sz w:val="32"/>
          <w:szCs w:val="32"/>
          <w:highlight w:val="none"/>
        </w:rPr>
        <w:t>（二）签署《知情同意书》</w:t>
      </w:r>
      <w:r>
        <w:rPr>
          <w:rFonts w:hint="eastAsia" w:ascii="楷体_GB2312" w:eastAsia="楷体_GB2312" w:cs="楷体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大赛开始前参赛人员本人签署《知情同意书》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自担风险。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对于患有严重心脏病、脑血管疾病、高血压、糖尿病、精神疾病、躯体障碍等不适合运动的疾病患者，以及孕产期妇女，不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建议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参加本活动。各参赛单位在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赛前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将《知情同意书》原件交回区竞赛管理委员会办公室。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（三）设备装备。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参赛单位需配置体测设备（PW316血压计、CW618身体成分仪）及健走装备。体测设备每队两套，男女各一套，由组委会统一提供，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大赛结束后交回组委会，若丢失或损坏，须参赛队伍自行赔偿。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健走装备包括健走半袖和帽子，由组委会统一订购，费用由各参赛队伍自行支付（约100元/套）。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eastAsia="楷体_GB2312" w:cs="楷体_GB2312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楷体_GB2312" w:eastAsia="楷体_GB2312" w:cs="楷体_GB2312"/>
          <w:color w:val="000000"/>
          <w:sz w:val="32"/>
          <w:szCs w:val="32"/>
          <w:highlight w:val="none"/>
        </w:rPr>
        <w:t>）其他事项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本次活动纳入慢性病防控考核，各单位要认真组织，各单位负责人及队长要积极配合，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每队至少提交1篇健走中的所见所闻、收获等文章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。各参赛人员要尽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快熟悉活动规则，每天上传一次健走数据。正式比赛后，任何团队不得退出，原则上不支持个人退出（个人确因特殊情况退出，会影响团队成绩）。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sz w:val="32"/>
          <w:szCs w:val="32"/>
          <w:highlight w:val="none"/>
        </w:rPr>
      </w:pPr>
      <w:r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宋体" w:eastAsia="黑体" w:cs="黑体"/>
          <w:color w:val="000000"/>
          <w:sz w:val="32"/>
          <w:szCs w:val="32"/>
          <w:highlight w:val="none"/>
        </w:rPr>
        <w:t>、报名方式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本次活动报名采取单位报名形式，每个参赛单位须指定负责人、队长各1名。每队队员人数在10—20名（一个单位亦可组成多个10名以上参赛队员的队伍参赛，单位不足10人者可联合其他单位组队），每个单位组队数量不限。请相关单位于4月2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日前将《“万步有约”健走激励大赛报名表》报送至康巴什区“万步有约”健走竞赛管理委员会办公室（康巴什区疾病预防控制中心）。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联系人：张治霞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 xml:space="preserve">电 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话：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0477-8390025   15847316633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邮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箱：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1094320211@qq.com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附件：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1.2024年第九届“万步有约”健走激励大赛健步走积分规则说明 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2.康巴什区2024年第九届“万步有约”健走激励大赛参赛单位名额分配表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年第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届“万步有约”健走激励大赛报名表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0" w:leftChars="200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0" w:leftChars="200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0" w:leftChars="200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0" w:leftChars="200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0" w:leftChars="200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w w:val="100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389890</wp:posOffset>
                </wp:positionV>
                <wp:extent cx="558800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pt;margin-top:30.7pt;height:0.05pt;width:440pt;z-index:251661312;mso-width-relative:page;mso-height-relative:page;" filled="f" stroked="t" coordsize="21600,21600" o:gfxdata="UEsDBAoAAAAAAIdO4kAAAAAAAAAAAAAAAAAEAAAAZHJzL1BLAwQUAAAACACHTuJAtEfiFtMAAAAH&#10;AQAADwAAAGRycy9kb3ducmV2LnhtbE2Oy07DMBBF90j8gzVI7KiTCoIV4nQBqioQm7ZIbKfxEAdi&#10;O43dB3/PZEWX96F7T7U4u14caYxd8BryWQaCfBNM51sNH9vlnQIRE3qDffCk4ZciLOrrqwpLE05+&#10;TcdNagWP+FiiBpvSUEoZG0sO4ywM5Dn7CqPDxHJspRnxxOOul/MsK6TDzvODxYGeLTU/m4PTgC+r&#10;dfpU87fH7tW+f2+X+5VVe61vb/LsCUSic/ovw4TP6FAz0y4cvImiZ11wUUOR34PgWKnJ2E3GA8i6&#10;kpf89R9QSwMEFAAAAAgAh07iQMwp0vP5AQAA9QMAAA4AAABkcnMvZTJvRG9jLnhtbK1TS44TMRDd&#10;I3EHy3vSnaCEqJXOLCYMGwSRgAM4trvbkn9yOenkElwAiR2sWLLnNswcg7K7CfPZZEEv3GXX83O9&#10;5/Lq6mg0OcgAytmaTiclJdJyJ5Rta/rp482LJSUQmRVMOytrepJAr9bPn616X8mZ65wWMhAksVD1&#10;vqZdjL4qCuCdNAwmzkuLycYFwyJOQ1uIwHpkN7qYleWi6F0QPjguAXB1MyTpyBguIXRNo7jcOL43&#10;0saBNUjNIkqCTnmg61xt00ge3zcNyEh0TVFpzCMegvEujcV6xao2MN8pPpbALinhkSbDlMVDz1Qb&#10;FhnZB/WEyigeHLgmTrgzxSAkO4IqpuUjbz50zMusBa0GfzYd/h8tf3fYBqJETReUWGbwwm+//Pz9&#10;+dvdr6843v74ThbJpN5Dhdhruw3jDPw2JMXHJpj0Ry3kmI09nY2Vx0g4Ls7ny2VZouccc4uX88RY&#10;/NvqA8Q30hmSgppqZZNqVrHDW4gD9C8kLWtLeuzc2avMyLAHG7x7JDcedYBt82ZwWokbpXXaAqHd&#10;XetADiz1Qf7GGh7A0ikbBt2Ay6kEY1UnmXhtBYknjw5ZfBg01WCkoERLfEcpysjIlL4EifK1TdQy&#10;d+koNNk8GJuinRMnvJ29D6rt0JhprjllsBuyg2Pnpna7P8f4/mtd/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0R+IW0wAAAAcBAAAPAAAAAAAAAAEAIAAAACIAAABkcnMvZG93bnJldi54bWxQSwEC&#10;FAAUAAAACACHTuJAzCnS8/kBAAD1AwAADgAAAAAAAAABACAAAAAiAQAAZHJzL2Uyb0RvYy54bWxQ&#10;SwUGAAAAAAYABgBZAQAAj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w w:val="100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31750</wp:posOffset>
                </wp:positionV>
                <wp:extent cx="55880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pt;margin-top:2.5pt;height:0.05pt;width:440pt;z-index:251660288;mso-width-relative:page;mso-height-relative:page;" filled="f" stroked="t" coordsize="21600,21600" o:gfxdata="UEsDBAoAAAAAAIdO4kAAAAAAAAAAAAAAAAAEAAAAZHJzL1BLAwQUAAAACACHTuJAe5dAs9AAAAAF&#10;AQAADwAAAGRycy9kb3ducmV2LnhtbE2PMU/DMBCFdyT+g3VIbNQ2UqooxOlQKYiFgYKY3dgkUe1z&#10;ZLtx4ddznWD89J7efdfuLt6x1cY0B1QgNwKYxSGYGUcFH+/9Qw0sZY1Gu4BWwbdNsOtub1rdmFDw&#10;za6HPDIawdRoBVPOS8N5GibrddqExSJlXyF6nQnjyE3Uhca9449CbLnXM9KFSS92P9nhdDh7BSjz&#10;pysllzX+VM+VrPoX8dordX8nxROwbC/5rwxXfVKHjpyO4YwmMUe8paKCih6itK6vfCSWwLuW/7fv&#10;fgFQSwMEFAAAAAgAh07iQJs6qjj3AQAA9AMAAA4AAABkcnMvZTJvRG9jLnhtbK1TzY7TMBC+I/EO&#10;lu806bJdraKme9iyXBBUAh5g6jiJJf/J4zbtS/ACSNzgxJE7b8PyGIydUJbl0gM5OGPP58/zfR4v&#10;bw5Gs70MqJyt+XxWciatcI2yXc3fv7t7ds0ZRrANaGdlzY8S+c3q6ZPl4Ct54XqnGxkYkVisBl/z&#10;PkZfFQWKXhrAmfPSUrJ1wUCkaeiKJsBA7EYXF2V5VQwuND44IRFpdT0m+cQYziF0bauEXDuxM9LG&#10;kTVIDZEkYa888lWutm2liG/aFmVkuuakNOaRDqF4m8ZitYSqC+B7JaYS4JwSHmkyoCwdeqJaQwS2&#10;C+ofKqNEcOjaOBPOFKOQ7AipmJePvHnbg5dZC1mN/mQ6/j9a8Xq/CUw1Nb/kzIKhC7//+O3Hh88/&#10;v3+i8f7rF3aZTBo8VoS9tZswzdBvQlJ8aINJf9LCDtnY48lYeYhM0OJicX1dluS5oNzV80ViLP5s&#10;9QHjS+kMS0HNtbJJNVSwf4VxhP6GpGVt2ZBpEiFQC7Z09RQaTzLQdnkvOq2aO6V12oGh297qwPaQ&#10;2iB/Uwl/wdIha8B+xOVUgkHVS2he2IbFoyeDLL0LnkowsuFMS3pGKcrICEqfgyT12iZqmZt00plc&#10;Hn1N0dY1R7qcnQ+q68mXea45ZagZsoFT46Zuezin+OFjXf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5dAs9AAAAAFAQAADwAAAAAAAAABACAAAAAiAAAAZHJzL2Rvd25yZXYueG1sUEsBAhQAFAAA&#10;AAgAh07iQJs6qjj3AQAA9AMAAA4AAAAAAAAAAQAgAAAAHwEAAGRycy9lMm9Eb2MueG1sUEsFBgAA&#10;AAAGAAYAWQEAAIg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w w:val="1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100"/>
          <w:sz w:val="28"/>
          <w:szCs w:val="28"/>
          <w:highlight w:val="none"/>
          <w:lang w:val="zh-CN" w:eastAsia="zh-CN"/>
        </w:rPr>
        <w:t>鄂尔多斯市康巴什区</w:t>
      </w:r>
      <w:r>
        <w:rPr>
          <w:rFonts w:hint="eastAsia" w:ascii="仿宋_GB2312" w:hAnsi="仿宋_GB2312" w:eastAsia="仿宋_GB2312" w:cs="仿宋_GB2312"/>
          <w:spacing w:val="0"/>
          <w:w w:val="100"/>
          <w:sz w:val="28"/>
          <w:szCs w:val="28"/>
          <w:highlight w:val="none"/>
          <w:lang w:val="en-US" w:eastAsia="zh-CN"/>
        </w:rPr>
        <w:t xml:space="preserve">人民政府       </w:t>
      </w:r>
      <w:r>
        <w:rPr>
          <w:rFonts w:hint="eastAsia" w:ascii="仿宋_GB2312" w:hAnsi="仿宋_GB2312" w:eastAsia="仿宋_GB2312" w:cs="仿宋_GB2312"/>
          <w:w w:val="100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0"/>
          <w:w w:val="100"/>
          <w:sz w:val="28"/>
          <w:szCs w:val="28"/>
          <w:highlight w:val="none"/>
        </w:rPr>
        <w:t>20</w:t>
      </w:r>
      <w:r>
        <w:rPr>
          <w:rFonts w:hint="eastAsia" w:ascii="仿宋_GB2312" w:hAnsi="仿宋_GB2312" w:eastAsia="仿宋_GB2312" w:cs="仿宋_GB2312"/>
          <w:spacing w:val="0"/>
          <w:w w:val="100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pacing w:val="0"/>
          <w:w w:val="10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0"/>
          <w:w w:val="1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w w:val="10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0"/>
          <w:w w:val="100"/>
          <w:sz w:val="28"/>
          <w:szCs w:val="28"/>
          <w:highlight w:val="none"/>
          <w:lang w:val="en-US" w:eastAsia="zh-CN"/>
        </w:rPr>
        <w:t>6日印发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0" w:lef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届“万步有约”健走激励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0" w:lef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大赛健走积分规则说明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0" w:leftChars="2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highlight w:val="none"/>
        </w:rPr>
      </w:pP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个人每日常规健走积分规则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</w:rPr>
      </w:pPr>
    </w:p>
    <w:tbl>
      <w:tblPr>
        <w:tblStyle w:val="9"/>
        <w:tblW w:w="9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859"/>
        <w:gridCol w:w="4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highlight w:val="none"/>
              </w:rPr>
              <w:t>每日健走积分总览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highlight w:val="none"/>
              </w:rPr>
              <w:t>任务描述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highlight w:val="none"/>
              </w:rPr>
              <w:t>积 分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highlight w:val="none"/>
              </w:rPr>
              <w:t>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运动处方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完成第1个运动处方     1分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完成前2个运动处方     3分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完成前3个运动处方     6分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每日05:00～23:00任意时间内完成四个处方任务时长分别为：10分钟、10分钟、15分钟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运动量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不足6000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步           0分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6000～7999步          1分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 xml:space="preserve">8000～9999步          2分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10000步及以上         3分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运动时段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“朝三”或“暮四”    1分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“朝三”：05:00～09:00期间完成3000步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“暮四”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17:00～23:00期间完成4000步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每日总步数达到1万步的基础上，完成任意一项可得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分；同时完成只得1分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每日常规健走满分10分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注：健走处方任务必须在限定的10或15分钟内连续有效健走，且步速在100步/分至150步/分之间，才可获得相应积分。如果健走时步速连续超过60秒不在规定范围内，或健走停顿超过60秒，任务时间清零，需重新完成。完成任务时长的80%后，该任务时间不再清零。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0" w:leftChars="200"/>
        <w:jc w:val="left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表格中“*”表示常规“朝三暮四”设置。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二、团队积分规则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团队积分=队员积分之和/团队人数。 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三、健康体重团队健走比赛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以健走成绩、体重监测和饮食检测成绩为积分，建立健康体重比赛网络专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，开展在线健走竞赛。在各小队之间，个人之间，开展健走竞赛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及减重竞赛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。 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四、活动截止时间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个人统计：活动结束日（8月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日）截止；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团队统计：活动结束日（8月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日）截止；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数据上传截止时间/活动关闭时间：9月10日；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9月10日后上传数据不计入成绩名单。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0" w:leftChars="200" w:firstLine="320" w:firstLineChars="1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0" w:leftChars="200" w:firstLine="320" w:firstLineChars="1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0" w:leftChars="200" w:firstLine="320" w:firstLineChars="1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0" w:leftChars="200" w:firstLine="320" w:firstLineChars="1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0" w:leftChars="200" w:firstLine="320" w:firstLineChars="1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0" w:leftChars="200" w:firstLine="320" w:firstLineChars="1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"/>
        </w:rPr>
        <w:t>康巴什区2024年第九届“万步有约”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"/>
        </w:rPr>
        <w:t>健走激励大赛参赛单位名额分配表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"/>
        </w:rPr>
      </w:pPr>
    </w:p>
    <w:tbl>
      <w:tblPr>
        <w:tblStyle w:val="10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3518"/>
        <w:gridCol w:w="295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参赛队伍（个）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区政府办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每支队伍10-20人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区人大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区政协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区委宣传部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区卫健委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区教体局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区总工会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区发改委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区财政局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区市场监管局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区城管执法局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区公安局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区人社局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区文旅局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区住建局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区自然资源局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区生态环境局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区应急管理局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区交管大队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哈巴格希街道办事处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青春山街道办事处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滨河街道办事处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康新街道办事处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420" w:lef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2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康巴什区其他机关企事业单位积极组队参赛，可联合组队。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注：每个单位上报的参赛队员中，建议有60%的队员24≤BMI≤30，或男性腰围≥85cm/女性腰围≥80cm。BMI=体重（公斤）/身高²（平方米）。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1984" w:right="1417" w:bottom="1701" w:left="141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附件3：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届“万步有约”健走激励大赛报名表</w:t>
      </w:r>
    </w:p>
    <w:tbl>
      <w:tblPr>
        <w:tblStyle w:val="9"/>
        <w:tblpPr w:leftFromText="180" w:rightFromText="180" w:vertAnchor="text" w:horzAnchor="page" w:tblpX="906" w:tblpY="353"/>
        <w:tblOverlap w:val="never"/>
        <w:tblW w:w="52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139"/>
        <w:gridCol w:w="1411"/>
        <w:gridCol w:w="840"/>
        <w:gridCol w:w="1050"/>
        <w:gridCol w:w="863"/>
        <w:gridCol w:w="848"/>
        <w:gridCol w:w="1384"/>
        <w:gridCol w:w="1244"/>
        <w:gridCol w:w="986"/>
        <w:gridCol w:w="1001"/>
        <w:gridCol w:w="1213"/>
        <w:gridCol w:w="1061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万步网用户名（已有计步器人员填写）</w:t>
            </w:r>
          </w:p>
        </w:tc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3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2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身高（cm）</w:t>
            </w:r>
          </w:p>
        </w:tc>
        <w:tc>
          <w:tcPr>
            <w:tcW w:w="2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体重（kg）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号码</w:t>
            </w:r>
          </w:p>
        </w:tc>
        <w:tc>
          <w:tcPr>
            <w:tcW w:w="3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4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是否为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队长</w:t>
            </w:r>
          </w:p>
        </w:tc>
        <w:tc>
          <w:tcPr>
            <w:tcW w:w="3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衣服尺码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S/M/L/XL/XXL/XXXL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1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highlight w:val="none"/>
              </w:rPr>
            </w:pPr>
          </w:p>
        </w:tc>
        <w:tc>
          <w:tcPr>
            <w:tcW w:w="385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highlight w:val="none"/>
              </w:rPr>
            </w:pPr>
          </w:p>
        </w:tc>
        <w:tc>
          <w:tcPr>
            <w:tcW w:w="477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highlight w:val="none"/>
              </w:rPr>
            </w:pPr>
          </w:p>
        </w:tc>
        <w:tc>
          <w:tcPr>
            <w:tcW w:w="284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5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1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6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7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42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3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3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41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5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8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highlight w:val="none"/>
              </w:rPr>
            </w:pPr>
          </w:p>
        </w:tc>
        <w:tc>
          <w:tcPr>
            <w:tcW w:w="385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477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84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5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1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6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7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42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3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3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41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5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8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highlight w:val="none"/>
              </w:rPr>
            </w:pPr>
          </w:p>
        </w:tc>
        <w:tc>
          <w:tcPr>
            <w:tcW w:w="385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477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84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5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1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6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7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42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3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3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41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5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8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highlight w:val="none"/>
              </w:rPr>
            </w:pPr>
          </w:p>
        </w:tc>
        <w:tc>
          <w:tcPr>
            <w:tcW w:w="385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477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84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5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1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6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7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42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3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3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41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5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8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highlight w:val="none"/>
              </w:rPr>
            </w:pPr>
          </w:p>
        </w:tc>
        <w:tc>
          <w:tcPr>
            <w:tcW w:w="385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477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84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5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1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6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7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42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3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3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41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5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8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highlight w:val="none"/>
              </w:rPr>
            </w:pPr>
          </w:p>
        </w:tc>
        <w:tc>
          <w:tcPr>
            <w:tcW w:w="385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477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84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5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1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6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7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42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3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3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41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5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8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highlight w:val="none"/>
              </w:rPr>
            </w:pPr>
          </w:p>
        </w:tc>
        <w:tc>
          <w:tcPr>
            <w:tcW w:w="385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477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84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5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1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6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7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42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3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3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41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5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8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highlight w:val="none"/>
              </w:rPr>
            </w:pPr>
          </w:p>
        </w:tc>
        <w:tc>
          <w:tcPr>
            <w:tcW w:w="385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477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84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5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1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6" w:type="pct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7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42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3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3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41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5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38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420" w:leftChars="200"/>
              <w:jc w:val="center"/>
              <w:textAlignment w:val="auto"/>
              <w:rPr>
                <w:highlight w:val="none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MWY3YWI2ZWViNjFhYjQ4MjNiZDM3ZjdlZGUzYzUifQ=="/>
    <w:docVar w:name="KSO_WPS_MARK_KEY" w:val="bb937454-ffd4-48a4-bbde-9461198a1364"/>
  </w:docVars>
  <w:rsids>
    <w:rsidRoot w:val="00250773"/>
    <w:rsid w:val="00013C6E"/>
    <w:rsid w:val="0004647E"/>
    <w:rsid w:val="00250773"/>
    <w:rsid w:val="006D6165"/>
    <w:rsid w:val="00B56437"/>
    <w:rsid w:val="0560091A"/>
    <w:rsid w:val="09EA251F"/>
    <w:rsid w:val="0A442C2D"/>
    <w:rsid w:val="1117637A"/>
    <w:rsid w:val="1A9609E5"/>
    <w:rsid w:val="1B2E3A89"/>
    <w:rsid w:val="1BAB226E"/>
    <w:rsid w:val="1BF559C3"/>
    <w:rsid w:val="1DD47DC0"/>
    <w:rsid w:val="25D14317"/>
    <w:rsid w:val="26754E25"/>
    <w:rsid w:val="26FE0964"/>
    <w:rsid w:val="2A704DAF"/>
    <w:rsid w:val="2F754C15"/>
    <w:rsid w:val="30036FFF"/>
    <w:rsid w:val="3269423E"/>
    <w:rsid w:val="341E2485"/>
    <w:rsid w:val="383334E4"/>
    <w:rsid w:val="3DD357DF"/>
    <w:rsid w:val="3FFF47B3"/>
    <w:rsid w:val="42836415"/>
    <w:rsid w:val="44FD5DE8"/>
    <w:rsid w:val="47FE6728"/>
    <w:rsid w:val="4A2A2E25"/>
    <w:rsid w:val="4A9637F2"/>
    <w:rsid w:val="4AAE46A9"/>
    <w:rsid w:val="50265AAE"/>
    <w:rsid w:val="508B630F"/>
    <w:rsid w:val="545A6004"/>
    <w:rsid w:val="55D37190"/>
    <w:rsid w:val="575027BA"/>
    <w:rsid w:val="5BDB517D"/>
    <w:rsid w:val="5FAC746D"/>
    <w:rsid w:val="611755FA"/>
    <w:rsid w:val="650E1ED7"/>
    <w:rsid w:val="66CA1D5F"/>
    <w:rsid w:val="678570D4"/>
    <w:rsid w:val="69082FFF"/>
    <w:rsid w:val="6BF243B2"/>
    <w:rsid w:val="6C907CE8"/>
    <w:rsid w:val="70FD5F3F"/>
    <w:rsid w:val="75AB1404"/>
    <w:rsid w:val="7771785A"/>
    <w:rsid w:val="78D7198A"/>
    <w:rsid w:val="79D33FDF"/>
    <w:rsid w:val="7B451B82"/>
    <w:rsid w:val="7BA2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5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pPr>
      <w:ind w:left="1421"/>
    </w:pPr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首行缩进 21"/>
    <w:basedOn w:val="13"/>
    <w:next w:val="8"/>
    <w:autoRedefine/>
    <w:qFormat/>
    <w:uiPriority w:val="0"/>
    <w:pPr>
      <w:widowControl/>
      <w:ind w:firstLine="200" w:firstLineChars="200"/>
      <w:jc w:val="left"/>
    </w:pPr>
    <w:rPr>
      <w:rFonts w:eastAsia="仿宋_GB2312" w:cs="Calibri"/>
      <w:kern w:val="0"/>
      <w:sz w:val="24"/>
    </w:rPr>
  </w:style>
  <w:style w:type="paragraph" w:customStyle="1" w:styleId="13">
    <w:name w:val="正文文本缩进1"/>
    <w:basedOn w:val="1"/>
    <w:autoRedefine/>
    <w:qFormat/>
    <w:uiPriority w:val="0"/>
    <w:pPr>
      <w:ind w:left="200" w:leftChars="200"/>
    </w:pPr>
    <w:rPr>
      <w:rFonts w:ascii="Calibri" w:hAnsi="Calibri" w:eastAsia="宋体" w:cs="Times New Roman"/>
    </w:rPr>
  </w:style>
  <w:style w:type="paragraph" w:customStyle="1" w:styleId="14">
    <w:name w:val="策划案标题"/>
    <w:basedOn w:val="1"/>
    <w:next w:val="1"/>
    <w:autoRedefine/>
    <w:unhideWhenUsed/>
    <w:qFormat/>
    <w:uiPriority w:val="5"/>
    <w:pPr>
      <w:jc w:val="center"/>
    </w:pPr>
    <w:rPr>
      <w:rFonts w:ascii="仿宋" w:hAnsi="仿宋" w:cs="Times New Roman"/>
      <w:b/>
      <w:kern w:val="2"/>
      <w:sz w:val="44"/>
      <w:szCs w:val="21"/>
    </w:rPr>
  </w:style>
  <w:style w:type="paragraph" w:customStyle="1" w:styleId="15">
    <w:name w:val="中等深浅网格 21"/>
    <w:autoRedefine/>
    <w:qFormat/>
    <w:uiPriority w:val="1"/>
    <w:pPr>
      <w:widowControl w:val="0"/>
      <w:ind w:firstLine="200" w:firstLineChars="200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4233</Words>
  <Characters>4547</Characters>
  <Lines>46</Lines>
  <Paragraphs>12</Paragraphs>
  <TotalTime>8</TotalTime>
  <ScaleCrop>false</ScaleCrop>
  <LinksUpToDate>false</LinksUpToDate>
  <CharactersWithSpaces>4840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2023-10-30T02:40:00Z</dcterms:created>
  <dc:creator>Administrator</dc:creator>
  <cp:lastModifiedBy></cp:lastModifiedBy>
  <cp:lastPrinted>2024-05-06T07:58:00Z</cp:lastPrinted>
  <dcterms:modified xsi:type="dcterms:W3CDTF">2024-09-20T03:18:09Z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A08687E639164BD0959EC762AE47FE5B_13</vt:lpwstr>
  </property>
</Properties>
</file>