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EE83"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各街道办事处，区人民政府各部门，各企事业单位： </w:t>
      </w:r>
      <w:r w:rsidRPr="00BA3624">
        <w:rPr>
          <w:rFonts w:ascii="微软雅黑" w:eastAsia="微软雅黑" w:hAnsi="微软雅黑" w:cs="宋体" w:hint="eastAsia"/>
          <w:color w:val="333333"/>
          <w:kern w:val="0"/>
          <w:szCs w:val="21"/>
          <w14:ligatures w14:val="none"/>
        </w:rPr>
        <w:t> </w:t>
      </w:r>
    </w:p>
    <w:p w14:paraId="37A2D8A1"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《康巴什区科技“突围”工程实施方案》已经区人民政府会议研究通过，现印发给你们，请结合实际，认真组织实施。 </w:t>
      </w:r>
      <w:r w:rsidRPr="00BA3624">
        <w:rPr>
          <w:rFonts w:ascii="微软雅黑" w:eastAsia="微软雅黑" w:hAnsi="微软雅黑" w:cs="宋体" w:hint="eastAsia"/>
          <w:color w:val="333333"/>
          <w:kern w:val="0"/>
          <w:szCs w:val="21"/>
          <w14:ligatures w14:val="none"/>
        </w:rPr>
        <w:t> </w:t>
      </w:r>
    </w:p>
    <w:p w14:paraId="7D5D7C70"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067BE0BB" w14:textId="77777777" w:rsidR="00BA3624" w:rsidRPr="00BA3624" w:rsidRDefault="00BA3624" w:rsidP="00BA3624">
      <w:pPr>
        <w:widowControl/>
        <w:shd w:val="clear" w:color="auto" w:fill="FFFFFF"/>
        <w:jc w:val="righ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鄂尔多斯市康巴什区人民政府 </w:t>
      </w:r>
      <w:r w:rsidRPr="00BA3624">
        <w:rPr>
          <w:rFonts w:ascii="微软雅黑" w:eastAsia="微软雅黑" w:hAnsi="微软雅黑" w:cs="宋体" w:hint="eastAsia"/>
          <w:color w:val="333333"/>
          <w:kern w:val="0"/>
          <w:szCs w:val="21"/>
          <w14:ligatures w14:val="none"/>
        </w:rPr>
        <w:t> </w:t>
      </w:r>
    </w:p>
    <w:p w14:paraId="59692C24" w14:textId="77777777" w:rsidR="00BA3624" w:rsidRPr="00BA3624" w:rsidRDefault="00BA3624" w:rsidP="00BA3624">
      <w:pPr>
        <w:widowControl/>
        <w:shd w:val="clear" w:color="auto" w:fill="FFFFFF"/>
        <w:jc w:val="righ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2024年3月11日 </w:t>
      </w:r>
      <w:r w:rsidRPr="00BA3624">
        <w:rPr>
          <w:rFonts w:ascii="微软雅黑" w:eastAsia="微软雅黑" w:hAnsi="微软雅黑" w:cs="宋体" w:hint="eastAsia"/>
          <w:color w:val="333333"/>
          <w:kern w:val="0"/>
          <w:szCs w:val="21"/>
          <w14:ligatures w14:val="none"/>
        </w:rPr>
        <w:t> </w:t>
      </w:r>
    </w:p>
    <w:p w14:paraId="32CF427C"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w:t>
      </w:r>
      <w:r w:rsidRPr="00BA3624">
        <w:rPr>
          <w:rFonts w:ascii="微软雅黑" w:eastAsia="微软雅黑" w:hAnsi="微软雅黑" w:cs="宋体" w:hint="eastAsia"/>
          <w:color w:val="333333"/>
          <w:kern w:val="0"/>
          <w:szCs w:val="21"/>
          <w14:ligatures w14:val="none"/>
        </w:rPr>
        <w:t> </w:t>
      </w:r>
    </w:p>
    <w:p w14:paraId="54366DFB"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w:t>
      </w:r>
      <w:r w:rsidRPr="00BA3624">
        <w:rPr>
          <w:rFonts w:ascii="微软雅黑" w:eastAsia="微软雅黑" w:hAnsi="微软雅黑" w:cs="宋体" w:hint="eastAsia"/>
          <w:color w:val="333333"/>
          <w:kern w:val="0"/>
          <w:szCs w:val="21"/>
          <w14:ligatures w14:val="none"/>
        </w:rPr>
        <w:t> </w:t>
      </w:r>
    </w:p>
    <w:p w14:paraId="47261558"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1B0D9EAC" w14:textId="77777777" w:rsidR="00BA3624" w:rsidRPr="00BA3624" w:rsidRDefault="00BA3624" w:rsidP="00BA3624">
      <w:pPr>
        <w:widowControl/>
        <w:shd w:val="clear" w:color="auto" w:fill="FFFFFF"/>
        <w:jc w:val="center"/>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康巴什区科技“突围”工程实施方案 </w:t>
      </w:r>
      <w:r w:rsidRPr="00BA3624">
        <w:rPr>
          <w:rFonts w:ascii="微软雅黑" w:eastAsia="微软雅黑" w:hAnsi="微软雅黑" w:cs="宋体" w:hint="eastAsia"/>
          <w:color w:val="333333"/>
          <w:kern w:val="0"/>
          <w:szCs w:val="21"/>
          <w14:ligatures w14:val="none"/>
        </w:rPr>
        <w:t> </w:t>
      </w:r>
    </w:p>
    <w:p w14:paraId="748CEDD2"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5D8C7A1D"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为贯彻落实自治区、鄂尔多斯市和我区经济工作会议精神，以及2024年康巴什区政府工作报告精神，结合《鄂尔多斯市人民政府关于印发鄂尔多斯市科技“突围”工程实施方案的通知》（</w:t>
      </w:r>
      <w:proofErr w:type="gramStart"/>
      <w:r w:rsidRPr="00BA3624">
        <w:rPr>
          <w:rFonts w:ascii="微软雅黑" w:eastAsia="微软雅黑" w:hAnsi="微软雅黑" w:cs="宋体" w:hint="eastAsia"/>
          <w:color w:val="333333"/>
          <w:kern w:val="0"/>
          <w:szCs w:val="21"/>
          <w:bdr w:val="none" w:sz="0" w:space="0" w:color="auto" w:frame="1"/>
          <w14:ligatures w14:val="none"/>
        </w:rPr>
        <w:t>鄂府发</w:t>
      </w:r>
      <w:proofErr w:type="gramEnd"/>
      <w:r w:rsidRPr="00BA3624">
        <w:rPr>
          <w:rFonts w:ascii="微软雅黑" w:eastAsia="微软雅黑" w:hAnsi="微软雅黑" w:cs="宋体" w:hint="eastAsia"/>
          <w:color w:val="333333"/>
          <w:kern w:val="0"/>
          <w:szCs w:val="21"/>
          <w:bdr w:val="none" w:sz="0" w:space="0" w:color="auto" w:frame="1"/>
          <w14:ligatures w14:val="none"/>
        </w:rPr>
        <w:t>〔2024〕14号），制定本实施方案。  </w:t>
      </w:r>
      <w:r w:rsidRPr="00BA3624">
        <w:rPr>
          <w:rFonts w:ascii="微软雅黑" w:eastAsia="微软雅黑" w:hAnsi="微软雅黑" w:cs="宋体" w:hint="eastAsia"/>
          <w:color w:val="333333"/>
          <w:kern w:val="0"/>
          <w:szCs w:val="21"/>
          <w14:ligatures w14:val="none"/>
        </w:rPr>
        <w:t> </w:t>
      </w:r>
    </w:p>
    <w:p w14:paraId="713588DE"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一、指导思想 </w:t>
      </w:r>
      <w:r w:rsidRPr="00BA3624">
        <w:rPr>
          <w:rFonts w:ascii="微软雅黑" w:eastAsia="微软雅黑" w:hAnsi="微软雅黑" w:cs="宋体" w:hint="eastAsia"/>
          <w:color w:val="333333"/>
          <w:kern w:val="0"/>
          <w:szCs w:val="21"/>
          <w14:ligatures w14:val="none"/>
        </w:rPr>
        <w:t> </w:t>
      </w:r>
    </w:p>
    <w:p w14:paraId="2DD0A0C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以习近平新时代中国特色社会主义思想为指导，全面贯彻党的二十大和二十届二中全会精神，围绕全力办好两件大事，坚决落实“三个四”工作任务，扎实推进六大重点工程和六个先行示范，以铸牢中华民族共同体意识为主线，以实施科技“突围”工程为契机，立足区位优势，全面提升康巴什区科技创新能力和服务水平。 </w:t>
      </w:r>
      <w:r w:rsidRPr="00BA3624">
        <w:rPr>
          <w:rFonts w:ascii="微软雅黑" w:eastAsia="微软雅黑" w:hAnsi="微软雅黑" w:cs="宋体" w:hint="eastAsia"/>
          <w:color w:val="333333"/>
          <w:kern w:val="0"/>
          <w:szCs w:val="21"/>
          <w14:ligatures w14:val="none"/>
        </w:rPr>
        <w:t> </w:t>
      </w:r>
    </w:p>
    <w:p w14:paraId="37B52DD7"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二、主要目标 </w:t>
      </w:r>
      <w:r w:rsidRPr="00BA3624">
        <w:rPr>
          <w:rFonts w:ascii="微软雅黑" w:eastAsia="微软雅黑" w:hAnsi="微软雅黑" w:cs="宋体" w:hint="eastAsia"/>
          <w:color w:val="333333"/>
          <w:kern w:val="0"/>
          <w:szCs w:val="21"/>
          <w14:ligatures w14:val="none"/>
        </w:rPr>
        <w:t> </w:t>
      </w:r>
    </w:p>
    <w:p w14:paraId="3CAC5D62"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到2026年，持续</w:t>
      </w:r>
      <w:proofErr w:type="gramStart"/>
      <w:r w:rsidRPr="00BA3624">
        <w:rPr>
          <w:rFonts w:ascii="微软雅黑" w:eastAsia="微软雅黑" w:hAnsi="微软雅黑" w:cs="宋体" w:hint="eastAsia"/>
          <w:color w:val="333333"/>
          <w:kern w:val="0"/>
          <w:szCs w:val="21"/>
          <w:bdr w:val="none" w:sz="0" w:space="0" w:color="auto" w:frame="1"/>
          <w14:ligatures w14:val="none"/>
        </w:rPr>
        <w:t>强化壮大</w:t>
      </w:r>
      <w:proofErr w:type="gramEnd"/>
      <w:r w:rsidRPr="00BA3624">
        <w:rPr>
          <w:rFonts w:ascii="微软雅黑" w:eastAsia="微软雅黑" w:hAnsi="微软雅黑" w:cs="宋体" w:hint="eastAsia"/>
          <w:color w:val="333333"/>
          <w:kern w:val="0"/>
          <w:szCs w:val="21"/>
          <w:bdr w:val="none" w:sz="0" w:space="0" w:color="auto" w:frame="1"/>
          <w14:ligatures w14:val="none"/>
        </w:rPr>
        <w:t>康巴什区企业创新主体地位，引导企业和社会资本加大R&amp;D（科学研究与实验发展）经费投入，高层次创新创业人才团队广泛集聚，丰富并扩大</w:t>
      </w:r>
      <w:r w:rsidRPr="00BA3624">
        <w:rPr>
          <w:rFonts w:ascii="微软雅黑" w:eastAsia="微软雅黑" w:hAnsi="微软雅黑" w:cs="宋体" w:hint="eastAsia"/>
          <w:color w:val="333333"/>
          <w:kern w:val="0"/>
          <w:szCs w:val="21"/>
          <w:bdr w:val="none" w:sz="0" w:space="0" w:color="auto" w:frame="1"/>
          <w14:ligatures w14:val="none"/>
        </w:rPr>
        <w:lastRenderedPageBreak/>
        <w:t>智能网联汽车应用场景，服务重大科技创新平台，提升科技创新对经济社会发展的支撑能力，助推康巴什区高质量发展。 </w:t>
      </w:r>
      <w:r w:rsidRPr="00BA3624">
        <w:rPr>
          <w:rFonts w:ascii="微软雅黑" w:eastAsia="微软雅黑" w:hAnsi="微软雅黑" w:cs="宋体" w:hint="eastAsia"/>
          <w:color w:val="333333"/>
          <w:kern w:val="0"/>
          <w:szCs w:val="21"/>
          <w14:ligatures w14:val="none"/>
        </w:rPr>
        <w:t> </w:t>
      </w:r>
    </w:p>
    <w:p w14:paraId="3B874EFF"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三、重点任务 </w:t>
      </w:r>
      <w:r w:rsidRPr="00BA3624">
        <w:rPr>
          <w:rFonts w:ascii="微软雅黑" w:eastAsia="微软雅黑" w:hAnsi="微软雅黑" w:cs="宋体" w:hint="eastAsia"/>
          <w:color w:val="333333"/>
          <w:kern w:val="0"/>
          <w:szCs w:val="21"/>
          <w14:ligatures w14:val="none"/>
        </w:rPr>
        <w:t> </w:t>
      </w:r>
    </w:p>
    <w:p w14:paraId="50EE50AC"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（一）企业创新主体培育行动 </w:t>
      </w:r>
      <w:r w:rsidRPr="00BA3624">
        <w:rPr>
          <w:rFonts w:ascii="微软雅黑" w:eastAsia="微软雅黑" w:hAnsi="微软雅黑" w:cs="宋体" w:hint="eastAsia"/>
          <w:color w:val="333333"/>
          <w:kern w:val="0"/>
          <w:szCs w:val="21"/>
          <w14:ligatures w14:val="none"/>
        </w:rPr>
        <w:t> </w:t>
      </w:r>
    </w:p>
    <w:p w14:paraId="6199ADA0" w14:textId="529AE72A"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深入落实“三清零”和“双倍增、双提升”行动，持续壮大科技创新主体。加大高新技术企业招引力度和科技型中小企业培育力度，实现稳步增长，到2026年共计达到50家。提升企业含金量，持续推动企业向自治区级创新型和专精特新中小企业发展。鼓励企业积极申报自治区级企业研究开发中心、新型研发机构等创新平台。持续推动</w:t>
      </w:r>
      <w:proofErr w:type="gramStart"/>
      <w:r w:rsidRPr="00BA3624">
        <w:rPr>
          <w:rFonts w:ascii="微软雅黑" w:eastAsia="微软雅黑" w:hAnsi="微软雅黑" w:cs="宋体" w:hint="eastAsia"/>
          <w:color w:val="333333"/>
          <w:kern w:val="0"/>
          <w:szCs w:val="21"/>
          <w:bdr w:val="none" w:sz="0" w:space="0" w:color="auto" w:frame="1"/>
          <w14:ligatures w14:val="none"/>
        </w:rPr>
        <w:t>规</w:t>
      </w:r>
      <w:proofErr w:type="gramEnd"/>
      <w:r w:rsidRPr="00BA3624">
        <w:rPr>
          <w:rFonts w:ascii="微软雅黑" w:eastAsia="微软雅黑" w:hAnsi="微软雅黑" w:cs="宋体" w:hint="eastAsia"/>
          <w:color w:val="333333"/>
          <w:kern w:val="0"/>
          <w:szCs w:val="21"/>
          <w:bdr w:val="none" w:sz="0" w:space="0" w:color="auto" w:frame="1"/>
          <w14:ligatures w14:val="none"/>
        </w:rPr>
        <w:t>上工业企业“三清零”，积极发挥企业科技特派员工作站的资源优势，协助企业挖掘项目及专利，年末区内</w:t>
      </w:r>
      <w:proofErr w:type="gramStart"/>
      <w:r w:rsidRPr="00BA3624">
        <w:rPr>
          <w:rFonts w:ascii="微软雅黑" w:eastAsia="微软雅黑" w:hAnsi="微软雅黑" w:cs="宋体" w:hint="eastAsia"/>
          <w:color w:val="333333"/>
          <w:kern w:val="0"/>
          <w:szCs w:val="21"/>
          <w:bdr w:val="none" w:sz="0" w:space="0" w:color="auto" w:frame="1"/>
          <w14:ligatures w14:val="none"/>
        </w:rPr>
        <w:t>规</w:t>
      </w:r>
      <w:proofErr w:type="gramEnd"/>
      <w:r w:rsidRPr="00BA3624">
        <w:rPr>
          <w:rFonts w:ascii="微软雅黑" w:eastAsia="微软雅黑" w:hAnsi="微软雅黑" w:cs="宋体" w:hint="eastAsia"/>
          <w:color w:val="333333"/>
          <w:kern w:val="0"/>
          <w:szCs w:val="21"/>
          <w:bdr w:val="none" w:sz="0" w:space="0" w:color="auto" w:frame="1"/>
          <w14:ligatures w14:val="none"/>
        </w:rPr>
        <w:t>上工业企业全部实现“三清零”。（牵头单位：区科技局；责任单位：区财政局、区市场监管局、区统计局） </w:t>
      </w:r>
      <w:r w:rsidRPr="00BA3624">
        <w:rPr>
          <w:rFonts w:ascii="微软雅黑" w:eastAsia="微软雅黑" w:hAnsi="微软雅黑" w:cs="宋体" w:hint="eastAsia"/>
          <w:color w:val="333333"/>
          <w:kern w:val="0"/>
          <w:szCs w:val="21"/>
          <w14:ligatures w14:val="none"/>
        </w:rPr>
        <w:t> </w:t>
      </w:r>
    </w:p>
    <w:p w14:paraId="5FA6B67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（二）R&amp;D经费持续增长行动 </w:t>
      </w:r>
      <w:r w:rsidRPr="00BA3624">
        <w:rPr>
          <w:rFonts w:ascii="微软雅黑" w:eastAsia="微软雅黑" w:hAnsi="微软雅黑" w:cs="宋体" w:hint="eastAsia"/>
          <w:color w:val="333333"/>
          <w:kern w:val="0"/>
          <w:szCs w:val="21"/>
          <w14:ligatures w14:val="none"/>
        </w:rPr>
        <w:t> </w:t>
      </w:r>
    </w:p>
    <w:p w14:paraId="19B360FB"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通过本级预算安排和上级资金支持，到2026年财政科技支出力争达到1.5亿元。财政科技支出占一般公共预算支出不低于1%，保持逐年递增、持续增长态势。加强业务培训和指导、提高数据填报质量、做好研发费用的归集，确保R&amp;D经费</w:t>
      </w:r>
      <w:proofErr w:type="gramStart"/>
      <w:r w:rsidRPr="00BA3624">
        <w:rPr>
          <w:rFonts w:ascii="微软雅黑" w:eastAsia="微软雅黑" w:hAnsi="微软雅黑" w:cs="宋体" w:hint="eastAsia"/>
          <w:color w:val="333333"/>
          <w:kern w:val="0"/>
          <w:szCs w:val="21"/>
          <w:bdr w:val="none" w:sz="0" w:space="0" w:color="auto" w:frame="1"/>
          <w14:ligatures w14:val="none"/>
        </w:rPr>
        <w:t>应统尽统</w:t>
      </w:r>
      <w:proofErr w:type="gramEnd"/>
      <w:r w:rsidRPr="00BA3624">
        <w:rPr>
          <w:rFonts w:ascii="微软雅黑" w:eastAsia="微软雅黑" w:hAnsi="微软雅黑" w:cs="宋体" w:hint="eastAsia"/>
          <w:color w:val="333333"/>
          <w:kern w:val="0"/>
          <w:szCs w:val="21"/>
          <w:bdr w:val="none" w:sz="0" w:space="0" w:color="auto" w:frame="1"/>
          <w14:ligatures w14:val="none"/>
        </w:rPr>
        <w:t>。鼓励区属国有企业提高研发经费投入，支持承担科技研发项目。（牵头单位：区科技局、区财政局；责任单位：区科技创新领导小组成员单位） </w:t>
      </w:r>
      <w:r w:rsidRPr="00BA3624">
        <w:rPr>
          <w:rFonts w:ascii="微软雅黑" w:eastAsia="微软雅黑" w:hAnsi="微软雅黑" w:cs="宋体" w:hint="eastAsia"/>
          <w:color w:val="333333"/>
          <w:kern w:val="0"/>
          <w:szCs w:val="21"/>
          <w14:ligatures w14:val="none"/>
        </w:rPr>
        <w:t> </w:t>
      </w:r>
    </w:p>
    <w:p w14:paraId="119C3DED"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（三）重大创新平台服务行动 </w:t>
      </w:r>
      <w:r w:rsidRPr="00BA3624">
        <w:rPr>
          <w:rFonts w:ascii="微软雅黑" w:eastAsia="微软雅黑" w:hAnsi="微软雅黑" w:cs="宋体" w:hint="eastAsia"/>
          <w:color w:val="333333"/>
          <w:kern w:val="0"/>
          <w:szCs w:val="21"/>
          <w14:ligatures w14:val="none"/>
        </w:rPr>
        <w:t> </w:t>
      </w:r>
    </w:p>
    <w:p w14:paraId="32005E2D"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全力服务鄂尔多斯实验室、北大鄂尔多斯能源研究院申建全国重点实验室；服务鄂尔多斯碳中和研究院、鄂尔多斯实验室、北大鄂尔多斯能源研究院做大做强，成为争取国家科技项目的主力军。（牵头单位：区科技局） </w:t>
      </w:r>
      <w:r w:rsidRPr="00BA3624">
        <w:rPr>
          <w:rFonts w:ascii="微软雅黑" w:eastAsia="微软雅黑" w:hAnsi="微软雅黑" w:cs="宋体" w:hint="eastAsia"/>
          <w:color w:val="333333"/>
          <w:kern w:val="0"/>
          <w:szCs w:val="21"/>
          <w14:ligatures w14:val="none"/>
        </w:rPr>
        <w:t> </w:t>
      </w:r>
    </w:p>
    <w:p w14:paraId="5329BD36"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（四）高层次人才</w:t>
      </w:r>
      <w:proofErr w:type="gramStart"/>
      <w:r w:rsidRPr="00BA3624">
        <w:rPr>
          <w:rFonts w:ascii="微软雅黑" w:eastAsia="微软雅黑" w:hAnsi="微软雅黑" w:cs="宋体" w:hint="eastAsia"/>
          <w:color w:val="333333"/>
          <w:kern w:val="0"/>
          <w:szCs w:val="21"/>
          <w:bdr w:val="none" w:sz="0" w:space="0" w:color="auto" w:frame="1"/>
          <w14:ligatures w14:val="none"/>
        </w:rPr>
        <w:t>引育服务</w:t>
      </w:r>
      <w:proofErr w:type="gramEnd"/>
      <w:r w:rsidRPr="00BA3624">
        <w:rPr>
          <w:rFonts w:ascii="微软雅黑" w:eastAsia="微软雅黑" w:hAnsi="微软雅黑" w:cs="宋体" w:hint="eastAsia"/>
          <w:color w:val="333333"/>
          <w:kern w:val="0"/>
          <w:szCs w:val="21"/>
          <w:bdr w:val="none" w:sz="0" w:space="0" w:color="auto" w:frame="1"/>
          <w14:ligatures w14:val="none"/>
        </w:rPr>
        <w:t>行动 </w:t>
      </w:r>
      <w:r w:rsidRPr="00BA3624">
        <w:rPr>
          <w:rFonts w:ascii="微软雅黑" w:eastAsia="微软雅黑" w:hAnsi="微软雅黑" w:cs="宋体" w:hint="eastAsia"/>
          <w:color w:val="333333"/>
          <w:kern w:val="0"/>
          <w:szCs w:val="21"/>
          <w14:ligatures w14:val="none"/>
        </w:rPr>
        <w:t> </w:t>
      </w:r>
    </w:p>
    <w:p w14:paraId="034CAACB"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lastRenderedPageBreak/>
        <w:t xml:space="preserve">　　借助鄂尔多斯市打造人才友好型城市有利契机，用好用活鄂尔多斯“人才新政2.0版”。灵活采取刚性引进、柔性引进、项目合作等方式，吸引培养高层次创新创业人才、数字领域人才。积极通过优化人才发展环境、人才激励政策、事业单位刚性引进、</w:t>
      </w:r>
      <w:proofErr w:type="gramStart"/>
      <w:r w:rsidRPr="00BA3624">
        <w:rPr>
          <w:rFonts w:ascii="微软雅黑" w:eastAsia="微软雅黑" w:hAnsi="微软雅黑" w:cs="宋体" w:hint="eastAsia"/>
          <w:color w:val="333333"/>
          <w:kern w:val="0"/>
          <w:szCs w:val="21"/>
          <w:bdr w:val="none" w:sz="0" w:space="0" w:color="auto" w:frame="1"/>
          <w14:ligatures w14:val="none"/>
        </w:rPr>
        <w:t>双招双引</w:t>
      </w:r>
      <w:proofErr w:type="gramEnd"/>
      <w:r w:rsidRPr="00BA3624">
        <w:rPr>
          <w:rFonts w:ascii="微软雅黑" w:eastAsia="微软雅黑" w:hAnsi="微软雅黑" w:cs="宋体" w:hint="eastAsia"/>
          <w:color w:val="333333"/>
          <w:kern w:val="0"/>
          <w:szCs w:val="21"/>
          <w:bdr w:val="none" w:sz="0" w:space="0" w:color="auto" w:frame="1"/>
          <w14:ligatures w14:val="none"/>
        </w:rPr>
        <w:t>，以及做好安居保障、子女就学等办法，为高层次人才提供一站式服务，使人才“引得来”“留得住”。（牵头单位：区委组织部；责任单位：区</w:t>
      </w:r>
      <w:proofErr w:type="gramStart"/>
      <w:r w:rsidRPr="00BA3624">
        <w:rPr>
          <w:rFonts w:ascii="微软雅黑" w:eastAsia="微软雅黑" w:hAnsi="微软雅黑" w:cs="宋体" w:hint="eastAsia"/>
          <w:color w:val="333333"/>
          <w:kern w:val="0"/>
          <w:szCs w:val="21"/>
          <w:bdr w:val="none" w:sz="0" w:space="0" w:color="auto" w:frame="1"/>
          <w14:ligatures w14:val="none"/>
        </w:rPr>
        <w:t>人社局</w:t>
      </w:r>
      <w:proofErr w:type="gramEnd"/>
      <w:r w:rsidRPr="00BA3624">
        <w:rPr>
          <w:rFonts w:ascii="微软雅黑" w:eastAsia="微软雅黑" w:hAnsi="微软雅黑" w:cs="宋体" w:hint="eastAsia"/>
          <w:color w:val="333333"/>
          <w:kern w:val="0"/>
          <w:szCs w:val="21"/>
          <w:bdr w:val="none" w:sz="0" w:space="0" w:color="auto" w:frame="1"/>
          <w14:ligatures w14:val="none"/>
        </w:rPr>
        <w:t>、区科技局） </w:t>
      </w:r>
      <w:r w:rsidRPr="00BA3624">
        <w:rPr>
          <w:rFonts w:ascii="微软雅黑" w:eastAsia="微软雅黑" w:hAnsi="微软雅黑" w:cs="宋体" w:hint="eastAsia"/>
          <w:color w:val="333333"/>
          <w:kern w:val="0"/>
          <w:szCs w:val="21"/>
          <w14:ligatures w14:val="none"/>
        </w:rPr>
        <w:t> </w:t>
      </w:r>
    </w:p>
    <w:p w14:paraId="2F40EFFC"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（五）深化“车能路云”全场景示范应用行动 </w:t>
      </w:r>
      <w:r w:rsidRPr="00BA3624">
        <w:rPr>
          <w:rFonts w:ascii="微软雅黑" w:eastAsia="微软雅黑" w:hAnsi="微软雅黑" w:cs="宋体" w:hint="eastAsia"/>
          <w:color w:val="333333"/>
          <w:kern w:val="0"/>
          <w:szCs w:val="21"/>
          <w14:ligatures w14:val="none"/>
        </w:rPr>
        <w:t> </w:t>
      </w:r>
    </w:p>
    <w:p w14:paraId="69435FE7"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深化鄂尔多斯新能源智能网联汽车应用示范区建设，丰富并扩大智能网联汽车应用场景，基本实现中心城区车路云一体化、全覆盖。加速智能网联汽车产业生态建设，推动交通大数据、5G与车联网通信、</w:t>
      </w:r>
      <w:proofErr w:type="gramStart"/>
      <w:r w:rsidRPr="00BA3624">
        <w:rPr>
          <w:rFonts w:ascii="微软雅黑" w:eastAsia="微软雅黑" w:hAnsi="微软雅黑" w:cs="宋体" w:hint="eastAsia"/>
          <w:color w:val="333333"/>
          <w:kern w:val="0"/>
          <w:szCs w:val="21"/>
          <w:bdr w:val="none" w:sz="0" w:space="0" w:color="auto" w:frame="1"/>
          <w14:ligatures w14:val="none"/>
        </w:rPr>
        <w:t>智能云控系统</w:t>
      </w:r>
      <w:proofErr w:type="gramEnd"/>
      <w:r w:rsidRPr="00BA3624">
        <w:rPr>
          <w:rFonts w:ascii="微软雅黑" w:eastAsia="微软雅黑" w:hAnsi="微软雅黑" w:cs="宋体" w:hint="eastAsia"/>
          <w:color w:val="333333"/>
          <w:kern w:val="0"/>
          <w:szCs w:val="21"/>
          <w:bdr w:val="none" w:sz="0" w:space="0" w:color="auto" w:frame="1"/>
          <w14:ligatures w14:val="none"/>
        </w:rPr>
        <w:t>等新兴产业的发展，实现数字技术向更深层次、更广领域渗透融合。优化无人驾驶出租、无人驾驶接驳车、无人驾驶清扫、无人驾驶售卖场景，拓展无人驾驶物流配送等各具特色的应用示范场景，加速智能网联汽车产业生态建设，推动国家级智能网</w:t>
      </w:r>
      <w:proofErr w:type="gramStart"/>
      <w:r w:rsidRPr="00BA3624">
        <w:rPr>
          <w:rFonts w:ascii="微软雅黑" w:eastAsia="微软雅黑" w:hAnsi="微软雅黑" w:cs="宋体" w:hint="eastAsia"/>
          <w:color w:val="333333"/>
          <w:kern w:val="0"/>
          <w:szCs w:val="21"/>
          <w:bdr w:val="none" w:sz="0" w:space="0" w:color="auto" w:frame="1"/>
          <w14:ligatures w14:val="none"/>
        </w:rPr>
        <w:t>联试点</w:t>
      </w:r>
      <w:proofErr w:type="gramEnd"/>
      <w:r w:rsidRPr="00BA3624">
        <w:rPr>
          <w:rFonts w:ascii="微软雅黑" w:eastAsia="微软雅黑" w:hAnsi="微软雅黑" w:cs="宋体" w:hint="eastAsia"/>
          <w:color w:val="333333"/>
          <w:kern w:val="0"/>
          <w:szCs w:val="21"/>
          <w:bdr w:val="none" w:sz="0" w:space="0" w:color="auto" w:frame="1"/>
          <w14:ligatures w14:val="none"/>
        </w:rPr>
        <w:t>申报。（牵头单位：区科技局；责任单位：</w:t>
      </w:r>
      <w:proofErr w:type="gramStart"/>
      <w:r w:rsidRPr="00BA3624">
        <w:rPr>
          <w:rFonts w:ascii="微软雅黑" w:eastAsia="微软雅黑" w:hAnsi="微软雅黑" w:cs="宋体" w:hint="eastAsia"/>
          <w:color w:val="333333"/>
          <w:kern w:val="0"/>
          <w:szCs w:val="21"/>
          <w:bdr w:val="none" w:sz="0" w:space="0" w:color="auto" w:frame="1"/>
          <w14:ligatures w14:val="none"/>
        </w:rPr>
        <w:t>区发改委</w:t>
      </w:r>
      <w:proofErr w:type="gramEnd"/>
      <w:r w:rsidRPr="00BA3624">
        <w:rPr>
          <w:rFonts w:ascii="微软雅黑" w:eastAsia="微软雅黑" w:hAnsi="微软雅黑" w:cs="宋体" w:hint="eastAsia"/>
          <w:color w:val="333333"/>
          <w:kern w:val="0"/>
          <w:szCs w:val="21"/>
          <w:bdr w:val="none" w:sz="0" w:space="0" w:color="auto" w:frame="1"/>
          <w14:ligatures w14:val="none"/>
        </w:rPr>
        <w:t>、区财政局、区交通局、区城市管理局、区公安分局、区交管大队） </w:t>
      </w:r>
      <w:r w:rsidRPr="00BA3624">
        <w:rPr>
          <w:rFonts w:ascii="微软雅黑" w:eastAsia="微软雅黑" w:hAnsi="微软雅黑" w:cs="宋体" w:hint="eastAsia"/>
          <w:color w:val="333333"/>
          <w:kern w:val="0"/>
          <w:szCs w:val="21"/>
          <w14:ligatures w14:val="none"/>
        </w:rPr>
        <w:t> </w:t>
      </w:r>
    </w:p>
    <w:p w14:paraId="58C30B17"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（六）</w:t>
      </w:r>
      <w:proofErr w:type="gramStart"/>
      <w:r w:rsidRPr="00BA3624">
        <w:rPr>
          <w:rFonts w:ascii="微软雅黑" w:eastAsia="微软雅黑" w:hAnsi="微软雅黑" w:cs="宋体" w:hint="eastAsia"/>
          <w:color w:val="333333"/>
          <w:kern w:val="0"/>
          <w:szCs w:val="21"/>
          <w:bdr w:val="none" w:sz="0" w:space="0" w:color="auto" w:frame="1"/>
          <w14:ligatures w14:val="none"/>
        </w:rPr>
        <w:t>推动算力平台</w:t>
      </w:r>
      <w:proofErr w:type="gramEnd"/>
      <w:r w:rsidRPr="00BA3624">
        <w:rPr>
          <w:rFonts w:ascii="微软雅黑" w:eastAsia="微软雅黑" w:hAnsi="微软雅黑" w:cs="宋体" w:hint="eastAsia"/>
          <w:color w:val="333333"/>
          <w:kern w:val="0"/>
          <w:szCs w:val="21"/>
          <w:bdr w:val="none" w:sz="0" w:space="0" w:color="auto" w:frame="1"/>
          <w14:ligatures w14:val="none"/>
        </w:rPr>
        <w:t>建设行动 </w:t>
      </w:r>
      <w:r w:rsidRPr="00BA3624">
        <w:rPr>
          <w:rFonts w:ascii="微软雅黑" w:eastAsia="微软雅黑" w:hAnsi="微软雅黑" w:cs="宋体" w:hint="eastAsia"/>
          <w:color w:val="333333"/>
          <w:kern w:val="0"/>
          <w:szCs w:val="21"/>
          <w14:ligatures w14:val="none"/>
        </w:rPr>
        <w:t> </w:t>
      </w:r>
    </w:p>
    <w:p w14:paraId="4D8D59F4"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推进鄂尔多斯超级计算与人工智能研究院建设，持续深化与工信部中国电子学会合作，加快数字产业项目布局、数字场景整合利用。建设</w:t>
      </w:r>
      <w:proofErr w:type="gramStart"/>
      <w:r w:rsidRPr="00BA3624">
        <w:rPr>
          <w:rFonts w:ascii="微软雅黑" w:eastAsia="微软雅黑" w:hAnsi="微软雅黑" w:cs="宋体" w:hint="eastAsia"/>
          <w:color w:val="333333"/>
          <w:kern w:val="0"/>
          <w:szCs w:val="21"/>
          <w:bdr w:val="none" w:sz="0" w:space="0" w:color="auto" w:frame="1"/>
          <w14:ligatures w14:val="none"/>
        </w:rPr>
        <w:t>鄂尔多斯数智中心</w:t>
      </w:r>
      <w:proofErr w:type="gramEnd"/>
      <w:r w:rsidRPr="00BA3624">
        <w:rPr>
          <w:rFonts w:ascii="微软雅黑" w:eastAsia="微软雅黑" w:hAnsi="微软雅黑" w:cs="宋体" w:hint="eastAsia"/>
          <w:color w:val="333333"/>
          <w:kern w:val="0"/>
          <w:szCs w:val="21"/>
          <w:bdr w:val="none" w:sz="0" w:space="0" w:color="auto" w:frame="1"/>
          <w14:ligatures w14:val="none"/>
        </w:rPr>
        <w:t>，以现有云计算中心为基础，</w:t>
      </w:r>
      <w:proofErr w:type="gramStart"/>
      <w:r w:rsidRPr="00BA3624">
        <w:rPr>
          <w:rFonts w:ascii="微软雅黑" w:eastAsia="微软雅黑" w:hAnsi="微软雅黑" w:cs="宋体" w:hint="eastAsia"/>
          <w:color w:val="333333"/>
          <w:kern w:val="0"/>
          <w:szCs w:val="21"/>
          <w:bdr w:val="none" w:sz="0" w:space="0" w:color="auto" w:frame="1"/>
          <w14:ligatures w14:val="none"/>
        </w:rPr>
        <w:t>与算力</w:t>
      </w:r>
      <w:proofErr w:type="gramEnd"/>
      <w:r w:rsidRPr="00BA3624">
        <w:rPr>
          <w:rFonts w:ascii="微软雅黑" w:eastAsia="微软雅黑" w:hAnsi="微软雅黑" w:cs="宋体" w:hint="eastAsia"/>
          <w:color w:val="333333"/>
          <w:kern w:val="0"/>
          <w:szCs w:val="21"/>
          <w:bdr w:val="none" w:sz="0" w:space="0" w:color="auto" w:frame="1"/>
          <w14:ligatures w14:val="none"/>
        </w:rPr>
        <w:t>头部企业合作，建设</w:t>
      </w:r>
      <w:proofErr w:type="gramStart"/>
      <w:r w:rsidRPr="00BA3624">
        <w:rPr>
          <w:rFonts w:ascii="微软雅黑" w:eastAsia="微软雅黑" w:hAnsi="微软雅黑" w:cs="宋体" w:hint="eastAsia"/>
          <w:color w:val="333333"/>
          <w:kern w:val="0"/>
          <w:szCs w:val="21"/>
          <w:bdr w:val="none" w:sz="0" w:space="0" w:color="auto" w:frame="1"/>
          <w14:ligatures w14:val="none"/>
        </w:rPr>
        <w:t>以算力生产</w:t>
      </w:r>
      <w:proofErr w:type="gramEnd"/>
      <w:r w:rsidRPr="00BA3624">
        <w:rPr>
          <w:rFonts w:ascii="微软雅黑" w:eastAsia="微软雅黑" w:hAnsi="微软雅黑" w:cs="宋体" w:hint="eastAsia"/>
          <w:color w:val="333333"/>
          <w:kern w:val="0"/>
          <w:szCs w:val="21"/>
          <w:bdr w:val="none" w:sz="0" w:space="0" w:color="auto" w:frame="1"/>
          <w14:ligatures w14:val="none"/>
        </w:rPr>
        <w:t>、调度、销售为一体</w:t>
      </w:r>
      <w:proofErr w:type="gramStart"/>
      <w:r w:rsidRPr="00BA3624">
        <w:rPr>
          <w:rFonts w:ascii="微软雅黑" w:eastAsia="微软雅黑" w:hAnsi="微软雅黑" w:cs="宋体" w:hint="eastAsia"/>
          <w:color w:val="333333"/>
          <w:kern w:val="0"/>
          <w:szCs w:val="21"/>
          <w:bdr w:val="none" w:sz="0" w:space="0" w:color="auto" w:frame="1"/>
          <w14:ligatures w14:val="none"/>
        </w:rPr>
        <w:t>的数智中心</w:t>
      </w:r>
      <w:proofErr w:type="gramEnd"/>
      <w:r w:rsidRPr="00BA3624">
        <w:rPr>
          <w:rFonts w:ascii="微软雅黑" w:eastAsia="微软雅黑" w:hAnsi="微软雅黑" w:cs="宋体" w:hint="eastAsia"/>
          <w:color w:val="333333"/>
          <w:kern w:val="0"/>
          <w:szCs w:val="21"/>
          <w:bdr w:val="none" w:sz="0" w:space="0" w:color="auto" w:frame="1"/>
          <w14:ligatures w14:val="none"/>
        </w:rPr>
        <w:t>。持续优化“多多评”平台，推动功能模块迭代升级，进一步提升用户体验。（牵头单位：区科技局；责任单位：</w:t>
      </w:r>
      <w:proofErr w:type="gramStart"/>
      <w:r w:rsidRPr="00BA3624">
        <w:rPr>
          <w:rFonts w:ascii="微软雅黑" w:eastAsia="微软雅黑" w:hAnsi="微软雅黑" w:cs="宋体" w:hint="eastAsia"/>
          <w:color w:val="333333"/>
          <w:kern w:val="0"/>
          <w:szCs w:val="21"/>
          <w:bdr w:val="none" w:sz="0" w:space="0" w:color="auto" w:frame="1"/>
          <w14:ligatures w14:val="none"/>
        </w:rPr>
        <w:t>区发改委</w:t>
      </w:r>
      <w:proofErr w:type="gramEnd"/>
      <w:r w:rsidRPr="00BA3624">
        <w:rPr>
          <w:rFonts w:ascii="微软雅黑" w:eastAsia="微软雅黑" w:hAnsi="微软雅黑" w:cs="宋体" w:hint="eastAsia"/>
          <w:color w:val="333333"/>
          <w:kern w:val="0"/>
          <w:szCs w:val="21"/>
          <w:bdr w:val="none" w:sz="0" w:space="0" w:color="auto" w:frame="1"/>
          <w14:ligatures w14:val="none"/>
        </w:rPr>
        <w:t>、区财政局、区商务局） </w:t>
      </w:r>
      <w:r w:rsidRPr="00BA3624">
        <w:rPr>
          <w:rFonts w:ascii="微软雅黑" w:eastAsia="微软雅黑" w:hAnsi="微软雅黑" w:cs="宋体" w:hint="eastAsia"/>
          <w:color w:val="333333"/>
          <w:kern w:val="0"/>
          <w:szCs w:val="21"/>
          <w14:ligatures w14:val="none"/>
        </w:rPr>
        <w:t> </w:t>
      </w:r>
    </w:p>
    <w:p w14:paraId="42C0D55C"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四、保障措施 </w:t>
      </w:r>
      <w:r w:rsidRPr="00BA3624">
        <w:rPr>
          <w:rFonts w:ascii="微软雅黑" w:eastAsia="微软雅黑" w:hAnsi="微软雅黑" w:cs="宋体" w:hint="eastAsia"/>
          <w:color w:val="333333"/>
          <w:kern w:val="0"/>
          <w:szCs w:val="21"/>
          <w14:ligatures w14:val="none"/>
        </w:rPr>
        <w:t> </w:t>
      </w:r>
    </w:p>
    <w:p w14:paraId="7AC5FD97"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（一）强化组织领导 </w:t>
      </w:r>
      <w:r w:rsidRPr="00BA3624">
        <w:rPr>
          <w:rFonts w:ascii="微软雅黑" w:eastAsia="微软雅黑" w:hAnsi="微软雅黑" w:cs="宋体" w:hint="eastAsia"/>
          <w:color w:val="333333"/>
          <w:kern w:val="0"/>
          <w:szCs w:val="21"/>
          <w14:ligatures w14:val="none"/>
        </w:rPr>
        <w:t> </w:t>
      </w:r>
    </w:p>
    <w:p w14:paraId="189E7B86"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lastRenderedPageBreak/>
        <w:t xml:space="preserve">　　加强党对科技工作的全面领导，把创新摆在发展全局的核心位置，推进科技创新工作决策部署更加规范化、科学化。成立区科技“突围”工程专项工作组，加强与市级主管部门对接，组织推动重大事项决策。 </w:t>
      </w:r>
      <w:r w:rsidRPr="00BA3624">
        <w:rPr>
          <w:rFonts w:ascii="微软雅黑" w:eastAsia="微软雅黑" w:hAnsi="微软雅黑" w:cs="宋体" w:hint="eastAsia"/>
          <w:color w:val="333333"/>
          <w:kern w:val="0"/>
          <w:szCs w:val="21"/>
          <w14:ligatures w14:val="none"/>
        </w:rPr>
        <w:t> </w:t>
      </w:r>
    </w:p>
    <w:p w14:paraId="12F58C4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（二）强化资金保障 </w:t>
      </w:r>
      <w:r w:rsidRPr="00BA3624">
        <w:rPr>
          <w:rFonts w:ascii="微软雅黑" w:eastAsia="微软雅黑" w:hAnsi="微软雅黑" w:cs="宋体" w:hint="eastAsia"/>
          <w:color w:val="333333"/>
          <w:kern w:val="0"/>
          <w:szCs w:val="21"/>
          <w14:ligatures w14:val="none"/>
        </w:rPr>
        <w:t> </w:t>
      </w:r>
    </w:p>
    <w:p w14:paraId="7113A6BB"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持续加大财政科技支出，区本级财政科技资金在上年度基础上每年保持刚性增长。积极争取国家、自治区、市级资金支持。引导企业和社会资本加大投入，推动形成多元化、多层次、多渠道的科技创新投入体系。 </w:t>
      </w:r>
      <w:r w:rsidRPr="00BA3624">
        <w:rPr>
          <w:rFonts w:ascii="微软雅黑" w:eastAsia="微软雅黑" w:hAnsi="微软雅黑" w:cs="宋体" w:hint="eastAsia"/>
          <w:color w:val="333333"/>
          <w:kern w:val="0"/>
          <w:szCs w:val="21"/>
          <w14:ligatures w14:val="none"/>
        </w:rPr>
        <w:t> </w:t>
      </w:r>
    </w:p>
    <w:p w14:paraId="19F04873"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（三）强化监督检查 </w:t>
      </w:r>
      <w:r w:rsidRPr="00BA3624">
        <w:rPr>
          <w:rFonts w:ascii="微软雅黑" w:eastAsia="微软雅黑" w:hAnsi="微软雅黑" w:cs="宋体" w:hint="eastAsia"/>
          <w:color w:val="333333"/>
          <w:kern w:val="0"/>
          <w:szCs w:val="21"/>
          <w14:ligatures w14:val="none"/>
        </w:rPr>
        <w:t> </w:t>
      </w:r>
    </w:p>
    <w:p w14:paraId="321828A3"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建立工作调度机制，不定期对工作开展情况进行监督检查，各部门要切实负起责任，主动协调对接，不得推诿扯皮，确保各项工作任务圆满完成。对工作落实不到位、推进速度缓慢的，将严肃追责问责。 </w:t>
      </w:r>
      <w:r w:rsidRPr="00BA3624">
        <w:rPr>
          <w:rFonts w:ascii="微软雅黑" w:eastAsia="微软雅黑" w:hAnsi="微软雅黑" w:cs="宋体" w:hint="eastAsia"/>
          <w:color w:val="333333"/>
          <w:kern w:val="0"/>
          <w:szCs w:val="21"/>
          <w14:ligatures w14:val="none"/>
        </w:rPr>
        <w:t> </w:t>
      </w:r>
    </w:p>
    <w:p w14:paraId="63DBCC48"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0238C28C"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14:ligatures w14:val="none"/>
        </w:rPr>
        <w:t>  </w:t>
      </w:r>
    </w:p>
    <w:p w14:paraId="568C26E9"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附件：1.康巴什区科技“突围”工程专项工作组 </w:t>
      </w:r>
      <w:r w:rsidRPr="00BA3624">
        <w:rPr>
          <w:rFonts w:ascii="微软雅黑" w:eastAsia="微软雅黑" w:hAnsi="微软雅黑" w:cs="宋体" w:hint="eastAsia"/>
          <w:color w:val="333333"/>
          <w:kern w:val="0"/>
          <w:szCs w:val="21"/>
          <w14:ligatures w14:val="none"/>
        </w:rPr>
        <w:t> </w:t>
      </w:r>
    </w:p>
    <w:p w14:paraId="59BD9F5F"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2.康巴什区科技“突围”工程重点任务和重点项目清单 </w:t>
      </w:r>
      <w:r w:rsidRPr="00BA3624">
        <w:rPr>
          <w:rFonts w:ascii="微软雅黑" w:eastAsia="微软雅黑" w:hAnsi="微软雅黑" w:cs="宋体" w:hint="eastAsia"/>
          <w:color w:val="333333"/>
          <w:kern w:val="0"/>
          <w:szCs w:val="21"/>
          <w14:ligatures w14:val="none"/>
        </w:rPr>
        <w:t> </w:t>
      </w:r>
    </w:p>
    <w:p w14:paraId="5A97F17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1217B9B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333CD755"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附件1 </w:t>
      </w:r>
      <w:r w:rsidRPr="00BA3624">
        <w:rPr>
          <w:rFonts w:ascii="微软雅黑" w:eastAsia="微软雅黑" w:hAnsi="微软雅黑" w:cs="宋体" w:hint="eastAsia"/>
          <w:color w:val="333333"/>
          <w:kern w:val="0"/>
          <w:szCs w:val="21"/>
          <w14:ligatures w14:val="none"/>
        </w:rPr>
        <w:t> </w:t>
      </w:r>
    </w:p>
    <w:p w14:paraId="401DABA6"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4D4EDBFE"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康巴什区科技“突围”工程专项工作组 </w:t>
      </w:r>
      <w:r w:rsidRPr="00BA3624">
        <w:rPr>
          <w:rFonts w:ascii="微软雅黑" w:eastAsia="微软雅黑" w:hAnsi="微软雅黑" w:cs="宋体" w:hint="eastAsia"/>
          <w:color w:val="333333"/>
          <w:kern w:val="0"/>
          <w:szCs w:val="21"/>
          <w14:ligatures w14:val="none"/>
        </w:rPr>
        <w:t> </w:t>
      </w:r>
    </w:p>
    <w:p w14:paraId="655A6D32"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r w:rsidRPr="00BA3624">
        <w:rPr>
          <w:rFonts w:ascii="微软雅黑" w:eastAsia="微软雅黑" w:hAnsi="微软雅黑" w:cs="宋体" w:hint="eastAsia"/>
          <w:color w:val="333333"/>
          <w:kern w:val="0"/>
          <w:szCs w:val="21"/>
          <w14:ligatures w14:val="none"/>
        </w:rPr>
        <w:t> </w:t>
      </w:r>
    </w:p>
    <w:p w14:paraId="591C13C5"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lastRenderedPageBreak/>
        <w:t xml:space="preserve">　　为全面提升康巴什区科技创新能力，统筹做好各项工作，决定成立康巴什区科技“突围”工程专项工作组。 </w:t>
      </w:r>
      <w:r w:rsidRPr="00BA3624">
        <w:rPr>
          <w:rFonts w:ascii="微软雅黑" w:eastAsia="微软雅黑" w:hAnsi="微软雅黑" w:cs="宋体" w:hint="eastAsia"/>
          <w:color w:val="333333"/>
          <w:kern w:val="0"/>
          <w:szCs w:val="21"/>
          <w14:ligatures w14:val="none"/>
        </w:rPr>
        <w:t> </w:t>
      </w:r>
    </w:p>
    <w:p w14:paraId="252F4908"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组 长：杨树伟  区委常委、政府副区长 </w:t>
      </w:r>
      <w:r w:rsidRPr="00BA3624">
        <w:rPr>
          <w:rFonts w:ascii="微软雅黑" w:eastAsia="微软雅黑" w:hAnsi="微软雅黑" w:cs="宋体" w:hint="eastAsia"/>
          <w:color w:val="333333"/>
          <w:kern w:val="0"/>
          <w:szCs w:val="21"/>
          <w14:ligatures w14:val="none"/>
        </w:rPr>
        <w:t> </w:t>
      </w:r>
    </w:p>
    <w:p w14:paraId="221170EE"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副组长：高 波  区委组织部常务副部长 </w:t>
      </w:r>
      <w:r w:rsidRPr="00BA3624">
        <w:rPr>
          <w:rFonts w:ascii="微软雅黑" w:eastAsia="微软雅黑" w:hAnsi="微软雅黑" w:cs="宋体" w:hint="eastAsia"/>
          <w:color w:val="333333"/>
          <w:kern w:val="0"/>
          <w:szCs w:val="21"/>
          <w14:ligatures w14:val="none"/>
        </w:rPr>
        <w:t> </w:t>
      </w:r>
    </w:p>
    <w:p w14:paraId="122616B5"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BA3624">
        <w:rPr>
          <w:rFonts w:ascii="微软雅黑" w:eastAsia="微软雅黑" w:hAnsi="微软雅黑" w:cs="宋体" w:hint="eastAsia"/>
          <w:color w:val="333333"/>
          <w:kern w:val="0"/>
          <w:szCs w:val="21"/>
          <w:bdr w:val="none" w:sz="0" w:space="0" w:color="auto" w:frame="1"/>
          <w14:ligatures w14:val="none"/>
        </w:rPr>
        <w:t>乔政博</w:t>
      </w:r>
      <w:proofErr w:type="gramEnd"/>
      <w:r w:rsidRPr="00BA3624">
        <w:rPr>
          <w:rFonts w:ascii="微软雅黑" w:eastAsia="微软雅黑" w:hAnsi="微软雅黑" w:cs="宋体" w:hint="eastAsia"/>
          <w:color w:val="333333"/>
          <w:kern w:val="0"/>
          <w:szCs w:val="21"/>
          <w:bdr w:val="none" w:sz="0" w:space="0" w:color="auto" w:frame="1"/>
          <w14:ligatures w14:val="none"/>
        </w:rPr>
        <w:t>  区发展研究中心副主任 </w:t>
      </w:r>
      <w:r w:rsidRPr="00BA3624">
        <w:rPr>
          <w:rFonts w:ascii="微软雅黑" w:eastAsia="微软雅黑" w:hAnsi="微软雅黑" w:cs="宋体" w:hint="eastAsia"/>
          <w:color w:val="333333"/>
          <w:kern w:val="0"/>
          <w:szCs w:val="21"/>
          <w14:ligatures w14:val="none"/>
        </w:rPr>
        <w:t> </w:t>
      </w:r>
    </w:p>
    <w:p w14:paraId="5A41D2B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乔红梅  区科技局局长 </w:t>
      </w:r>
      <w:r w:rsidRPr="00BA3624">
        <w:rPr>
          <w:rFonts w:ascii="微软雅黑" w:eastAsia="微软雅黑" w:hAnsi="微软雅黑" w:cs="宋体" w:hint="eastAsia"/>
          <w:color w:val="333333"/>
          <w:kern w:val="0"/>
          <w:szCs w:val="21"/>
          <w14:ligatures w14:val="none"/>
        </w:rPr>
        <w:t> </w:t>
      </w:r>
    </w:p>
    <w:p w14:paraId="2A3E1385"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BA3624">
        <w:rPr>
          <w:rFonts w:ascii="微软雅黑" w:eastAsia="微软雅黑" w:hAnsi="微软雅黑" w:cs="宋体" w:hint="eastAsia"/>
          <w:color w:val="333333"/>
          <w:kern w:val="0"/>
          <w:szCs w:val="21"/>
          <w:bdr w:val="none" w:sz="0" w:space="0" w:color="auto" w:frame="1"/>
          <w14:ligatures w14:val="none"/>
        </w:rPr>
        <w:t>严念龙</w:t>
      </w:r>
      <w:proofErr w:type="gramEnd"/>
      <w:r w:rsidRPr="00BA3624">
        <w:rPr>
          <w:rFonts w:ascii="微软雅黑" w:eastAsia="微软雅黑" w:hAnsi="微软雅黑" w:cs="宋体" w:hint="eastAsia"/>
          <w:color w:val="333333"/>
          <w:kern w:val="0"/>
          <w:szCs w:val="21"/>
          <w:bdr w:val="none" w:sz="0" w:space="0" w:color="auto" w:frame="1"/>
          <w14:ligatures w14:val="none"/>
        </w:rPr>
        <w:t>  区</w:t>
      </w:r>
      <w:proofErr w:type="gramStart"/>
      <w:r w:rsidRPr="00BA3624">
        <w:rPr>
          <w:rFonts w:ascii="微软雅黑" w:eastAsia="微软雅黑" w:hAnsi="微软雅黑" w:cs="宋体" w:hint="eastAsia"/>
          <w:color w:val="333333"/>
          <w:kern w:val="0"/>
          <w:szCs w:val="21"/>
          <w:bdr w:val="none" w:sz="0" w:space="0" w:color="auto" w:frame="1"/>
          <w14:ligatures w14:val="none"/>
        </w:rPr>
        <w:t>人社局</w:t>
      </w:r>
      <w:proofErr w:type="gramEnd"/>
      <w:r w:rsidRPr="00BA3624">
        <w:rPr>
          <w:rFonts w:ascii="微软雅黑" w:eastAsia="微软雅黑" w:hAnsi="微软雅黑" w:cs="宋体" w:hint="eastAsia"/>
          <w:color w:val="333333"/>
          <w:kern w:val="0"/>
          <w:szCs w:val="21"/>
          <w:bdr w:val="none" w:sz="0" w:space="0" w:color="auto" w:frame="1"/>
          <w14:ligatures w14:val="none"/>
        </w:rPr>
        <w:t>局长 </w:t>
      </w:r>
      <w:r w:rsidRPr="00BA3624">
        <w:rPr>
          <w:rFonts w:ascii="微软雅黑" w:eastAsia="微软雅黑" w:hAnsi="微软雅黑" w:cs="宋体" w:hint="eastAsia"/>
          <w:color w:val="333333"/>
          <w:kern w:val="0"/>
          <w:szCs w:val="21"/>
          <w14:ligatures w14:val="none"/>
        </w:rPr>
        <w:t> </w:t>
      </w:r>
    </w:p>
    <w:p w14:paraId="2A7FA903"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成 员：耿军飞  </w:t>
      </w:r>
      <w:proofErr w:type="gramStart"/>
      <w:r w:rsidRPr="00BA3624">
        <w:rPr>
          <w:rFonts w:ascii="微软雅黑" w:eastAsia="微软雅黑" w:hAnsi="微软雅黑" w:cs="宋体" w:hint="eastAsia"/>
          <w:color w:val="333333"/>
          <w:kern w:val="0"/>
          <w:szCs w:val="21"/>
          <w:bdr w:val="none" w:sz="0" w:space="0" w:color="auto" w:frame="1"/>
          <w14:ligatures w14:val="none"/>
        </w:rPr>
        <w:t>区发改委</w:t>
      </w:r>
      <w:proofErr w:type="gramEnd"/>
      <w:r w:rsidRPr="00BA3624">
        <w:rPr>
          <w:rFonts w:ascii="微软雅黑" w:eastAsia="微软雅黑" w:hAnsi="微软雅黑" w:cs="宋体" w:hint="eastAsia"/>
          <w:color w:val="333333"/>
          <w:kern w:val="0"/>
          <w:szCs w:val="21"/>
          <w:bdr w:val="none" w:sz="0" w:space="0" w:color="auto" w:frame="1"/>
          <w14:ligatures w14:val="none"/>
        </w:rPr>
        <w:t>主任 </w:t>
      </w:r>
      <w:r w:rsidRPr="00BA3624">
        <w:rPr>
          <w:rFonts w:ascii="微软雅黑" w:eastAsia="微软雅黑" w:hAnsi="微软雅黑" w:cs="宋体" w:hint="eastAsia"/>
          <w:color w:val="333333"/>
          <w:kern w:val="0"/>
          <w:szCs w:val="21"/>
          <w14:ligatures w14:val="none"/>
        </w:rPr>
        <w:t> </w:t>
      </w:r>
    </w:p>
    <w:p w14:paraId="7E83ADCE"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BA3624">
        <w:rPr>
          <w:rFonts w:ascii="微软雅黑" w:eastAsia="微软雅黑" w:hAnsi="微软雅黑" w:cs="宋体" w:hint="eastAsia"/>
          <w:color w:val="333333"/>
          <w:kern w:val="0"/>
          <w:szCs w:val="21"/>
          <w:bdr w:val="none" w:sz="0" w:space="0" w:color="auto" w:frame="1"/>
          <w14:ligatures w14:val="none"/>
        </w:rPr>
        <w:t>折海明</w:t>
      </w:r>
      <w:proofErr w:type="gramEnd"/>
      <w:r w:rsidRPr="00BA3624">
        <w:rPr>
          <w:rFonts w:ascii="微软雅黑" w:eastAsia="微软雅黑" w:hAnsi="微软雅黑" w:cs="宋体" w:hint="eastAsia"/>
          <w:color w:val="333333"/>
          <w:kern w:val="0"/>
          <w:szCs w:val="21"/>
          <w:bdr w:val="none" w:sz="0" w:space="0" w:color="auto" w:frame="1"/>
          <w14:ligatures w14:val="none"/>
        </w:rPr>
        <w:t>  区财政局局长 </w:t>
      </w:r>
      <w:r w:rsidRPr="00BA3624">
        <w:rPr>
          <w:rFonts w:ascii="微软雅黑" w:eastAsia="微软雅黑" w:hAnsi="微软雅黑" w:cs="宋体" w:hint="eastAsia"/>
          <w:color w:val="333333"/>
          <w:kern w:val="0"/>
          <w:szCs w:val="21"/>
          <w14:ligatures w14:val="none"/>
        </w:rPr>
        <w:t> </w:t>
      </w:r>
    </w:p>
    <w:p w14:paraId="1CAFB040"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尚志罡  区交通局局长 </w:t>
      </w:r>
      <w:r w:rsidRPr="00BA3624">
        <w:rPr>
          <w:rFonts w:ascii="微软雅黑" w:eastAsia="微软雅黑" w:hAnsi="微软雅黑" w:cs="宋体" w:hint="eastAsia"/>
          <w:color w:val="333333"/>
          <w:kern w:val="0"/>
          <w:szCs w:val="21"/>
          <w14:ligatures w14:val="none"/>
        </w:rPr>
        <w:t> </w:t>
      </w:r>
    </w:p>
    <w:p w14:paraId="1B0936D5"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郝斯鲁  区商务局局长 </w:t>
      </w:r>
      <w:r w:rsidRPr="00BA3624">
        <w:rPr>
          <w:rFonts w:ascii="微软雅黑" w:eastAsia="微软雅黑" w:hAnsi="微软雅黑" w:cs="宋体" w:hint="eastAsia"/>
          <w:color w:val="333333"/>
          <w:kern w:val="0"/>
          <w:szCs w:val="21"/>
          <w14:ligatures w14:val="none"/>
        </w:rPr>
        <w:t> </w:t>
      </w:r>
    </w:p>
    <w:p w14:paraId="4B8949F7"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BA3624">
        <w:rPr>
          <w:rFonts w:ascii="微软雅黑" w:eastAsia="微软雅黑" w:hAnsi="微软雅黑" w:cs="宋体" w:hint="eastAsia"/>
          <w:color w:val="333333"/>
          <w:kern w:val="0"/>
          <w:szCs w:val="21"/>
          <w:bdr w:val="none" w:sz="0" w:space="0" w:color="auto" w:frame="1"/>
          <w14:ligatures w14:val="none"/>
        </w:rPr>
        <w:t>牛云伦</w:t>
      </w:r>
      <w:proofErr w:type="gramEnd"/>
      <w:r w:rsidRPr="00BA3624">
        <w:rPr>
          <w:rFonts w:ascii="微软雅黑" w:eastAsia="微软雅黑" w:hAnsi="微软雅黑" w:cs="宋体" w:hint="eastAsia"/>
          <w:color w:val="333333"/>
          <w:kern w:val="0"/>
          <w:szCs w:val="21"/>
          <w:bdr w:val="none" w:sz="0" w:space="0" w:color="auto" w:frame="1"/>
          <w14:ligatures w14:val="none"/>
        </w:rPr>
        <w:t>  区国资委主任 </w:t>
      </w:r>
      <w:r w:rsidRPr="00BA3624">
        <w:rPr>
          <w:rFonts w:ascii="微软雅黑" w:eastAsia="微软雅黑" w:hAnsi="微软雅黑" w:cs="宋体" w:hint="eastAsia"/>
          <w:color w:val="333333"/>
          <w:kern w:val="0"/>
          <w:szCs w:val="21"/>
          <w14:ligatures w14:val="none"/>
        </w:rPr>
        <w:t> </w:t>
      </w:r>
    </w:p>
    <w:p w14:paraId="6CE77899"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w:t>
      </w:r>
      <w:proofErr w:type="gramStart"/>
      <w:r w:rsidRPr="00BA3624">
        <w:rPr>
          <w:rFonts w:ascii="微软雅黑" w:eastAsia="微软雅黑" w:hAnsi="微软雅黑" w:cs="宋体" w:hint="eastAsia"/>
          <w:color w:val="333333"/>
          <w:kern w:val="0"/>
          <w:szCs w:val="21"/>
          <w:bdr w:val="none" w:sz="0" w:space="0" w:color="auto" w:frame="1"/>
          <w14:ligatures w14:val="none"/>
        </w:rPr>
        <w:t>米维刚</w:t>
      </w:r>
      <w:proofErr w:type="gramEnd"/>
      <w:r w:rsidRPr="00BA3624">
        <w:rPr>
          <w:rFonts w:ascii="微软雅黑" w:eastAsia="微软雅黑" w:hAnsi="微软雅黑" w:cs="宋体" w:hint="eastAsia"/>
          <w:color w:val="333333"/>
          <w:kern w:val="0"/>
          <w:szCs w:val="21"/>
          <w:bdr w:val="none" w:sz="0" w:space="0" w:color="auto" w:frame="1"/>
          <w14:ligatures w14:val="none"/>
        </w:rPr>
        <w:t>  区市场监管局局长 </w:t>
      </w:r>
      <w:r w:rsidRPr="00BA3624">
        <w:rPr>
          <w:rFonts w:ascii="微软雅黑" w:eastAsia="微软雅黑" w:hAnsi="微软雅黑" w:cs="宋体" w:hint="eastAsia"/>
          <w:color w:val="333333"/>
          <w:kern w:val="0"/>
          <w:szCs w:val="21"/>
          <w14:ligatures w14:val="none"/>
        </w:rPr>
        <w:t> </w:t>
      </w:r>
    </w:p>
    <w:p w14:paraId="070A66B1"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陈怡璇  区统计局局长 </w:t>
      </w:r>
      <w:r w:rsidRPr="00BA3624">
        <w:rPr>
          <w:rFonts w:ascii="微软雅黑" w:eastAsia="微软雅黑" w:hAnsi="微软雅黑" w:cs="宋体" w:hint="eastAsia"/>
          <w:color w:val="333333"/>
          <w:kern w:val="0"/>
          <w:szCs w:val="21"/>
          <w14:ligatures w14:val="none"/>
        </w:rPr>
        <w:t> </w:t>
      </w:r>
    </w:p>
    <w:p w14:paraId="3512575D"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刘新宽  区城市管理局局长 </w:t>
      </w:r>
      <w:r w:rsidRPr="00BA3624">
        <w:rPr>
          <w:rFonts w:ascii="微软雅黑" w:eastAsia="微软雅黑" w:hAnsi="微软雅黑" w:cs="宋体" w:hint="eastAsia"/>
          <w:color w:val="333333"/>
          <w:kern w:val="0"/>
          <w:szCs w:val="21"/>
          <w14:ligatures w14:val="none"/>
        </w:rPr>
        <w:t> </w:t>
      </w:r>
    </w:p>
    <w:p w14:paraId="1BAE5411"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宋在存  区公安分局副局长 </w:t>
      </w:r>
      <w:r w:rsidRPr="00BA3624">
        <w:rPr>
          <w:rFonts w:ascii="微软雅黑" w:eastAsia="微软雅黑" w:hAnsi="微软雅黑" w:cs="宋体" w:hint="eastAsia"/>
          <w:color w:val="333333"/>
          <w:kern w:val="0"/>
          <w:szCs w:val="21"/>
          <w14:ligatures w14:val="none"/>
        </w:rPr>
        <w:t> </w:t>
      </w:r>
    </w:p>
    <w:p w14:paraId="09DBDC62"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刘永飞  区交管大队大队长 </w:t>
      </w:r>
      <w:r w:rsidRPr="00BA3624">
        <w:rPr>
          <w:rFonts w:ascii="微软雅黑" w:eastAsia="微软雅黑" w:hAnsi="微软雅黑" w:cs="宋体" w:hint="eastAsia"/>
          <w:color w:val="333333"/>
          <w:kern w:val="0"/>
          <w:szCs w:val="21"/>
          <w14:ligatures w14:val="none"/>
        </w:rPr>
        <w:t> </w:t>
      </w:r>
    </w:p>
    <w:p w14:paraId="52A244A9"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xml:space="preserve">　　专项工作组下设办公室，办公室设在区科技局，办公室主任由区科技局局长乔红梅兼任。各单位要积极开展工作，确保行动圆满完成。涉及机构改革职能职责调整的，由调整后承担相应职能职责的部门主动承担开展工作，不另文通知。</w:t>
      </w:r>
      <w:r w:rsidRPr="00BA3624">
        <w:rPr>
          <w:rFonts w:ascii="微软雅黑" w:eastAsia="微软雅黑" w:hAnsi="微软雅黑" w:cs="宋体" w:hint="eastAsia"/>
          <w:color w:val="333333"/>
          <w:kern w:val="0"/>
          <w:szCs w:val="21"/>
          <w14:ligatures w14:val="none"/>
        </w:rPr>
        <w:t> </w:t>
      </w:r>
    </w:p>
    <w:p w14:paraId="3630F5EA"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w:t>
      </w:r>
      <w:r w:rsidRPr="00BA3624">
        <w:rPr>
          <w:rFonts w:ascii="微软雅黑" w:eastAsia="微软雅黑" w:hAnsi="微软雅黑" w:cs="宋体" w:hint="eastAsia"/>
          <w:color w:val="333333"/>
          <w:kern w:val="0"/>
          <w:szCs w:val="21"/>
          <w14:ligatures w14:val="none"/>
        </w:rPr>
        <w:t> </w:t>
      </w:r>
    </w:p>
    <w:p w14:paraId="0F56E8C7"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附件2</w:t>
      </w:r>
      <w:r w:rsidRPr="00BA3624">
        <w:rPr>
          <w:rFonts w:ascii="微软雅黑" w:eastAsia="微软雅黑" w:hAnsi="微软雅黑" w:cs="宋体" w:hint="eastAsia"/>
          <w:color w:val="333333"/>
          <w:kern w:val="0"/>
          <w:szCs w:val="21"/>
          <w14:ligatures w14:val="none"/>
        </w:rPr>
        <w:t> </w:t>
      </w:r>
    </w:p>
    <w:tbl>
      <w:tblPr>
        <w:tblpPr w:leftFromText="180" w:rightFromText="180" w:vertAnchor="text" w:horzAnchor="margin" w:tblpY="190"/>
        <w:tblW w:w="8205" w:type="dxa"/>
        <w:tblCellMar>
          <w:left w:w="0" w:type="dxa"/>
          <w:right w:w="0" w:type="dxa"/>
        </w:tblCellMar>
        <w:tblLook w:val="04A0" w:firstRow="1" w:lastRow="0" w:firstColumn="1" w:lastColumn="0" w:noHBand="0" w:noVBand="1"/>
      </w:tblPr>
      <w:tblGrid>
        <w:gridCol w:w="458"/>
        <w:gridCol w:w="827"/>
        <w:gridCol w:w="3866"/>
        <w:gridCol w:w="1621"/>
        <w:gridCol w:w="1422"/>
        <w:gridCol w:w="16"/>
      </w:tblGrid>
      <w:tr w:rsidR="00BA3624" w:rsidRPr="00BA3624" w14:paraId="24994901" w14:textId="77777777" w:rsidTr="00BA3624">
        <w:trPr>
          <w:gridAfter w:val="1"/>
          <w:trHeight w:val="320"/>
        </w:trPr>
        <w:tc>
          <w:tcPr>
            <w:tcW w:w="8194"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E1E89CC"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lastRenderedPageBreak/>
              <w:t>康巴什区科技“突围”工程重点任务和重点项目清单 </w:t>
            </w:r>
          </w:p>
        </w:tc>
      </w:tr>
      <w:tr w:rsidR="00BA3624" w:rsidRPr="00BA3624" w14:paraId="1DD2318F" w14:textId="77777777" w:rsidTr="00BA3624">
        <w:trPr>
          <w:gridAfter w:val="1"/>
          <w:trHeight w:val="312"/>
        </w:trPr>
        <w:tc>
          <w:tcPr>
            <w:tcW w:w="45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7926270"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序号 </w:t>
            </w:r>
          </w:p>
        </w:tc>
        <w:tc>
          <w:tcPr>
            <w:tcW w:w="827"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35D72992"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名称 </w:t>
            </w:r>
          </w:p>
        </w:tc>
        <w:tc>
          <w:tcPr>
            <w:tcW w:w="3866"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1A629970"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内容 </w:t>
            </w:r>
          </w:p>
        </w:tc>
        <w:tc>
          <w:tcPr>
            <w:tcW w:w="1621"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53A51788"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牵头单位 </w:t>
            </w:r>
          </w:p>
        </w:tc>
        <w:tc>
          <w:tcPr>
            <w:tcW w:w="1419" w:type="dxa"/>
            <w:vMerge w:val="restart"/>
            <w:tcBorders>
              <w:top w:val="single" w:sz="8" w:space="0" w:color="000000"/>
              <w:left w:val="nil"/>
              <w:bottom w:val="single" w:sz="8" w:space="0" w:color="000000"/>
              <w:right w:val="single" w:sz="8" w:space="0" w:color="000000"/>
            </w:tcBorders>
            <w:shd w:val="clear" w:color="auto" w:fill="auto"/>
            <w:vAlign w:val="center"/>
            <w:hideMark/>
          </w:tcPr>
          <w:p w14:paraId="7F849EEF"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责任单位 </w:t>
            </w:r>
          </w:p>
        </w:tc>
      </w:tr>
      <w:tr w:rsidR="00BA3624" w:rsidRPr="00BA3624" w14:paraId="5C5B0B0D" w14:textId="77777777" w:rsidTr="00BA3624">
        <w:trPr>
          <w:trHeight w:val="222"/>
        </w:trPr>
        <w:tc>
          <w:tcPr>
            <w:tcW w:w="0" w:type="auto"/>
            <w:vMerge/>
            <w:tcBorders>
              <w:top w:val="nil"/>
              <w:left w:val="single" w:sz="8" w:space="0" w:color="000000"/>
              <w:bottom w:val="single" w:sz="8" w:space="0" w:color="000000"/>
              <w:right w:val="single" w:sz="8" w:space="0" w:color="000000"/>
            </w:tcBorders>
            <w:shd w:val="clear" w:color="auto" w:fill="auto"/>
            <w:vAlign w:val="center"/>
            <w:hideMark/>
          </w:tcPr>
          <w:p w14:paraId="23C402CF"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14:paraId="31AC7A18"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14:paraId="40D4BBB7"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14:paraId="3C3242E2"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vMerge/>
            <w:tcBorders>
              <w:top w:val="single" w:sz="8" w:space="0" w:color="000000"/>
              <w:left w:val="nil"/>
              <w:bottom w:val="single" w:sz="8" w:space="0" w:color="000000"/>
              <w:right w:val="single" w:sz="8" w:space="0" w:color="000000"/>
            </w:tcBorders>
            <w:shd w:val="clear" w:color="auto" w:fill="auto"/>
            <w:vAlign w:val="center"/>
            <w:hideMark/>
          </w:tcPr>
          <w:p w14:paraId="6F3CA50D"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shd w:val="clear" w:color="auto" w:fill="auto"/>
            <w:vAlign w:val="center"/>
            <w:hideMark/>
          </w:tcPr>
          <w:p w14:paraId="0494D278" w14:textId="77777777" w:rsidR="00BA3624" w:rsidRPr="00BA3624" w:rsidRDefault="00BA3624" w:rsidP="00BA3624">
            <w:pPr>
              <w:widowControl/>
              <w:jc w:val="left"/>
              <w:rPr>
                <w:rFonts w:ascii="Arial" w:eastAsia="宋体" w:hAnsi="Arial" w:cs="Arial"/>
                <w:kern w:val="0"/>
                <w:szCs w:val="21"/>
                <w14:ligatures w14:val="none"/>
              </w:rPr>
            </w:pPr>
          </w:p>
        </w:tc>
      </w:tr>
      <w:tr w:rsidR="00BA3624" w:rsidRPr="00BA3624" w14:paraId="72632BEE"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2BC3DA2D"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1 </w:t>
            </w:r>
          </w:p>
        </w:tc>
        <w:tc>
          <w:tcPr>
            <w:tcW w:w="827" w:type="dxa"/>
            <w:tcBorders>
              <w:top w:val="nil"/>
              <w:left w:val="nil"/>
              <w:bottom w:val="single" w:sz="8" w:space="0" w:color="000000"/>
              <w:right w:val="single" w:sz="8" w:space="0" w:color="000000"/>
            </w:tcBorders>
            <w:shd w:val="clear" w:color="auto" w:fill="auto"/>
            <w:vAlign w:val="center"/>
            <w:hideMark/>
          </w:tcPr>
          <w:p w14:paraId="1395ABC5"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企业创新主体培育行动 </w:t>
            </w:r>
          </w:p>
        </w:tc>
        <w:tc>
          <w:tcPr>
            <w:tcW w:w="3866" w:type="dxa"/>
            <w:tcBorders>
              <w:top w:val="nil"/>
              <w:left w:val="nil"/>
              <w:bottom w:val="single" w:sz="8" w:space="0" w:color="000000"/>
              <w:right w:val="single" w:sz="8" w:space="0" w:color="000000"/>
            </w:tcBorders>
            <w:shd w:val="clear" w:color="auto" w:fill="auto"/>
            <w:vAlign w:val="center"/>
            <w:hideMark/>
          </w:tcPr>
          <w:p w14:paraId="6FEB599D"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加大高新技术企业招引力度和科技型中小企业培育力度，实现稳步增长，到2026年共计达到50家。持续推动</w:t>
            </w:r>
            <w:proofErr w:type="gramStart"/>
            <w:r w:rsidRPr="00BA3624">
              <w:rPr>
                <w:rFonts w:ascii="微软雅黑" w:eastAsia="微软雅黑" w:hAnsi="微软雅黑" w:cs="Arial" w:hint="eastAsia"/>
                <w:kern w:val="0"/>
                <w:szCs w:val="21"/>
                <w14:ligatures w14:val="none"/>
              </w:rPr>
              <w:t>规</w:t>
            </w:r>
            <w:proofErr w:type="gramEnd"/>
            <w:r w:rsidRPr="00BA3624">
              <w:rPr>
                <w:rFonts w:ascii="微软雅黑" w:eastAsia="微软雅黑" w:hAnsi="微软雅黑" w:cs="Arial" w:hint="eastAsia"/>
                <w:kern w:val="0"/>
                <w:szCs w:val="21"/>
                <w14:ligatures w14:val="none"/>
              </w:rPr>
              <w:t>上工业企业“三清零”，年末区内</w:t>
            </w:r>
            <w:proofErr w:type="gramStart"/>
            <w:r w:rsidRPr="00BA3624">
              <w:rPr>
                <w:rFonts w:ascii="微软雅黑" w:eastAsia="微软雅黑" w:hAnsi="微软雅黑" w:cs="Arial" w:hint="eastAsia"/>
                <w:kern w:val="0"/>
                <w:szCs w:val="21"/>
                <w14:ligatures w14:val="none"/>
              </w:rPr>
              <w:t>规</w:t>
            </w:r>
            <w:proofErr w:type="gramEnd"/>
            <w:r w:rsidRPr="00BA3624">
              <w:rPr>
                <w:rFonts w:ascii="微软雅黑" w:eastAsia="微软雅黑" w:hAnsi="微软雅黑" w:cs="Arial" w:hint="eastAsia"/>
                <w:kern w:val="0"/>
                <w:szCs w:val="21"/>
                <w14:ligatures w14:val="none"/>
              </w:rPr>
              <w:t>上工业企业全部实现“三清零”。 </w:t>
            </w:r>
          </w:p>
        </w:tc>
        <w:tc>
          <w:tcPr>
            <w:tcW w:w="1621" w:type="dxa"/>
            <w:tcBorders>
              <w:top w:val="nil"/>
              <w:left w:val="nil"/>
              <w:bottom w:val="single" w:sz="8" w:space="0" w:color="000000"/>
              <w:right w:val="single" w:sz="8" w:space="0" w:color="000000"/>
            </w:tcBorders>
            <w:shd w:val="clear" w:color="auto" w:fill="auto"/>
            <w:vAlign w:val="center"/>
            <w:hideMark/>
          </w:tcPr>
          <w:p w14:paraId="32D9CCF4"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tc>
        <w:tc>
          <w:tcPr>
            <w:tcW w:w="1419" w:type="dxa"/>
            <w:tcBorders>
              <w:top w:val="nil"/>
              <w:left w:val="nil"/>
              <w:bottom w:val="single" w:sz="8" w:space="0" w:color="000000"/>
              <w:right w:val="single" w:sz="8" w:space="0" w:color="000000"/>
            </w:tcBorders>
            <w:shd w:val="clear" w:color="auto" w:fill="auto"/>
            <w:vAlign w:val="center"/>
            <w:hideMark/>
          </w:tcPr>
          <w:p w14:paraId="68987C4A"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区财政局、 </w:t>
            </w:r>
          </w:p>
          <w:p w14:paraId="3CE4FFF2"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区市场监管局、 </w:t>
            </w:r>
          </w:p>
          <w:p w14:paraId="383BB152"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区统计局 </w:t>
            </w:r>
          </w:p>
        </w:tc>
        <w:tc>
          <w:tcPr>
            <w:tcW w:w="0" w:type="auto"/>
            <w:shd w:val="clear" w:color="auto" w:fill="auto"/>
            <w:vAlign w:val="center"/>
            <w:hideMark/>
          </w:tcPr>
          <w:p w14:paraId="650E586D"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1B665CBD"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61993D99"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2 </w:t>
            </w:r>
          </w:p>
        </w:tc>
        <w:tc>
          <w:tcPr>
            <w:tcW w:w="827" w:type="dxa"/>
            <w:vMerge w:val="restart"/>
            <w:tcBorders>
              <w:top w:val="nil"/>
              <w:left w:val="nil"/>
              <w:bottom w:val="single" w:sz="8" w:space="0" w:color="000000"/>
              <w:right w:val="single" w:sz="8" w:space="0" w:color="000000"/>
            </w:tcBorders>
            <w:shd w:val="clear" w:color="auto" w:fill="auto"/>
            <w:vAlign w:val="center"/>
            <w:hideMark/>
          </w:tcPr>
          <w:p w14:paraId="4EDD0567"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R&amp;D经费持续 </w:t>
            </w:r>
          </w:p>
          <w:p w14:paraId="10250CB3"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增长行动 </w:t>
            </w:r>
          </w:p>
        </w:tc>
        <w:tc>
          <w:tcPr>
            <w:tcW w:w="3866" w:type="dxa"/>
            <w:tcBorders>
              <w:top w:val="nil"/>
              <w:left w:val="nil"/>
              <w:bottom w:val="single" w:sz="8" w:space="0" w:color="000000"/>
              <w:right w:val="single" w:sz="8" w:space="0" w:color="000000"/>
            </w:tcBorders>
            <w:shd w:val="clear" w:color="auto" w:fill="auto"/>
            <w:vAlign w:val="center"/>
            <w:hideMark/>
          </w:tcPr>
          <w:p w14:paraId="7864DF0E"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通过本级预算安排和上级资金支持，到2026年财政科技支出力争达到1.5亿元。 </w:t>
            </w:r>
          </w:p>
        </w:tc>
        <w:tc>
          <w:tcPr>
            <w:tcW w:w="1621" w:type="dxa"/>
            <w:tcBorders>
              <w:top w:val="nil"/>
              <w:left w:val="nil"/>
              <w:bottom w:val="single" w:sz="8" w:space="0" w:color="000000"/>
              <w:right w:val="single" w:sz="8" w:space="0" w:color="000000"/>
            </w:tcBorders>
            <w:shd w:val="clear" w:color="auto" w:fill="auto"/>
            <w:vAlign w:val="center"/>
            <w:hideMark/>
          </w:tcPr>
          <w:p w14:paraId="50CE067C"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p w14:paraId="0ADB9A31"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区财政局 </w:t>
            </w:r>
          </w:p>
        </w:tc>
        <w:tc>
          <w:tcPr>
            <w:tcW w:w="1419" w:type="dxa"/>
            <w:vMerge w:val="restart"/>
            <w:tcBorders>
              <w:top w:val="nil"/>
              <w:left w:val="nil"/>
              <w:bottom w:val="single" w:sz="8" w:space="0" w:color="000000"/>
              <w:right w:val="single" w:sz="8" w:space="0" w:color="000000"/>
            </w:tcBorders>
            <w:shd w:val="clear" w:color="auto" w:fill="auto"/>
            <w:vAlign w:val="center"/>
            <w:hideMark/>
          </w:tcPr>
          <w:p w14:paraId="25B706CB"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区科技创新领导小组成员单位 </w:t>
            </w:r>
          </w:p>
        </w:tc>
        <w:tc>
          <w:tcPr>
            <w:tcW w:w="0" w:type="auto"/>
            <w:shd w:val="clear" w:color="auto" w:fill="auto"/>
            <w:vAlign w:val="center"/>
            <w:hideMark/>
          </w:tcPr>
          <w:p w14:paraId="798C6E0A"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2F3198B9"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41006FBD"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3 </w:t>
            </w:r>
          </w:p>
        </w:tc>
        <w:tc>
          <w:tcPr>
            <w:tcW w:w="0" w:type="auto"/>
            <w:vMerge/>
            <w:tcBorders>
              <w:top w:val="nil"/>
              <w:left w:val="nil"/>
              <w:bottom w:val="single" w:sz="8" w:space="0" w:color="000000"/>
              <w:right w:val="single" w:sz="8" w:space="0" w:color="000000"/>
            </w:tcBorders>
            <w:shd w:val="clear" w:color="auto" w:fill="auto"/>
            <w:vAlign w:val="center"/>
            <w:hideMark/>
          </w:tcPr>
          <w:p w14:paraId="48CB7E86" w14:textId="77777777" w:rsidR="00BA3624" w:rsidRPr="00BA3624" w:rsidRDefault="00BA3624" w:rsidP="00BA3624">
            <w:pPr>
              <w:widowControl/>
              <w:jc w:val="center"/>
              <w:rPr>
                <w:rFonts w:ascii="Arial" w:eastAsia="宋体" w:hAnsi="Arial" w:cs="Arial"/>
                <w:kern w:val="0"/>
                <w:szCs w:val="21"/>
                <w14:ligatures w14:val="none"/>
              </w:rPr>
            </w:pPr>
          </w:p>
        </w:tc>
        <w:tc>
          <w:tcPr>
            <w:tcW w:w="3866" w:type="dxa"/>
            <w:tcBorders>
              <w:top w:val="nil"/>
              <w:left w:val="nil"/>
              <w:bottom w:val="single" w:sz="8" w:space="0" w:color="000000"/>
              <w:right w:val="single" w:sz="8" w:space="0" w:color="000000"/>
            </w:tcBorders>
            <w:shd w:val="clear" w:color="auto" w:fill="auto"/>
            <w:vAlign w:val="center"/>
            <w:hideMark/>
          </w:tcPr>
          <w:p w14:paraId="41C1C4DA"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财政科技支出占一般公共预算支出不低于1%，保持逐年递增、持续增长态势。 </w:t>
            </w:r>
          </w:p>
        </w:tc>
        <w:tc>
          <w:tcPr>
            <w:tcW w:w="1621" w:type="dxa"/>
            <w:tcBorders>
              <w:top w:val="nil"/>
              <w:left w:val="nil"/>
              <w:bottom w:val="single" w:sz="8" w:space="0" w:color="000000"/>
              <w:right w:val="single" w:sz="8" w:space="0" w:color="000000"/>
            </w:tcBorders>
            <w:shd w:val="clear" w:color="auto" w:fill="auto"/>
            <w:vAlign w:val="center"/>
            <w:hideMark/>
          </w:tcPr>
          <w:p w14:paraId="41A9C7CC"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区财政局 </w:t>
            </w:r>
          </w:p>
        </w:tc>
        <w:tc>
          <w:tcPr>
            <w:tcW w:w="0" w:type="auto"/>
            <w:vMerge/>
            <w:tcBorders>
              <w:top w:val="nil"/>
              <w:left w:val="nil"/>
              <w:bottom w:val="single" w:sz="8" w:space="0" w:color="000000"/>
              <w:right w:val="single" w:sz="8" w:space="0" w:color="000000"/>
            </w:tcBorders>
            <w:shd w:val="clear" w:color="auto" w:fill="auto"/>
            <w:vAlign w:val="center"/>
            <w:hideMark/>
          </w:tcPr>
          <w:p w14:paraId="2962A677"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shd w:val="clear" w:color="auto" w:fill="auto"/>
            <w:vAlign w:val="center"/>
            <w:hideMark/>
          </w:tcPr>
          <w:p w14:paraId="4898F667"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5EE71FE8"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1CBCB9BD"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4 </w:t>
            </w:r>
          </w:p>
        </w:tc>
        <w:tc>
          <w:tcPr>
            <w:tcW w:w="0" w:type="auto"/>
            <w:vMerge/>
            <w:tcBorders>
              <w:top w:val="nil"/>
              <w:left w:val="nil"/>
              <w:bottom w:val="single" w:sz="8" w:space="0" w:color="000000"/>
              <w:right w:val="single" w:sz="8" w:space="0" w:color="000000"/>
            </w:tcBorders>
            <w:shd w:val="clear" w:color="auto" w:fill="auto"/>
            <w:vAlign w:val="center"/>
            <w:hideMark/>
          </w:tcPr>
          <w:p w14:paraId="0F2E5AE9" w14:textId="77777777" w:rsidR="00BA3624" w:rsidRPr="00BA3624" w:rsidRDefault="00BA3624" w:rsidP="00BA3624">
            <w:pPr>
              <w:widowControl/>
              <w:jc w:val="center"/>
              <w:rPr>
                <w:rFonts w:ascii="Arial" w:eastAsia="宋体" w:hAnsi="Arial" w:cs="Arial"/>
                <w:kern w:val="0"/>
                <w:szCs w:val="21"/>
                <w14:ligatures w14:val="none"/>
              </w:rPr>
            </w:pPr>
          </w:p>
        </w:tc>
        <w:tc>
          <w:tcPr>
            <w:tcW w:w="3866" w:type="dxa"/>
            <w:tcBorders>
              <w:top w:val="nil"/>
              <w:left w:val="nil"/>
              <w:bottom w:val="single" w:sz="8" w:space="0" w:color="000000"/>
              <w:right w:val="single" w:sz="8" w:space="0" w:color="000000"/>
            </w:tcBorders>
            <w:shd w:val="clear" w:color="auto" w:fill="auto"/>
            <w:vAlign w:val="center"/>
            <w:hideMark/>
          </w:tcPr>
          <w:p w14:paraId="0062488F"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加强业务培训和指导、提高数据填报质量、做好研发费用的归集，确保R&amp;D经费</w:t>
            </w:r>
            <w:proofErr w:type="gramStart"/>
            <w:r w:rsidRPr="00BA3624">
              <w:rPr>
                <w:rFonts w:ascii="微软雅黑" w:eastAsia="微软雅黑" w:hAnsi="微软雅黑" w:cs="Arial" w:hint="eastAsia"/>
                <w:kern w:val="0"/>
                <w:szCs w:val="21"/>
                <w14:ligatures w14:val="none"/>
              </w:rPr>
              <w:t>应统尽统</w:t>
            </w:r>
            <w:proofErr w:type="gramEnd"/>
            <w:r w:rsidRPr="00BA3624">
              <w:rPr>
                <w:rFonts w:ascii="微软雅黑" w:eastAsia="微软雅黑" w:hAnsi="微软雅黑" w:cs="Arial" w:hint="eastAsia"/>
                <w:kern w:val="0"/>
                <w:szCs w:val="21"/>
                <w14:ligatures w14:val="none"/>
              </w:rPr>
              <w:t>。 </w:t>
            </w:r>
          </w:p>
        </w:tc>
        <w:tc>
          <w:tcPr>
            <w:tcW w:w="1621" w:type="dxa"/>
            <w:tcBorders>
              <w:top w:val="nil"/>
              <w:left w:val="nil"/>
              <w:bottom w:val="single" w:sz="8" w:space="0" w:color="000000"/>
              <w:right w:val="single" w:sz="8" w:space="0" w:color="000000"/>
            </w:tcBorders>
            <w:shd w:val="clear" w:color="auto" w:fill="auto"/>
            <w:vAlign w:val="center"/>
            <w:hideMark/>
          </w:tcPr>
          <w:p w14:paraId="558633FF"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tc>
        <w:tc>
          <w:tcPr>
            <w:tcW w:w="0" w:type="auto"/>
            <w:vMerge/>
            <w:tcBorders>
              <w:top w:val="nil"/>
              <w:left w:val="nil"/>
              <w:bottom w:val="single" w:sz="8" w:space="0" w:color="000000"/>
              <w:right w:val="single" w:sz="8" w:space="0" w:color="000000"/>
            </w:tcBorders>
            <w:shd w:val="clear" w:color="auto" w:fill="auto"/>
            <w:vAlign w:val="center"/>
            <w:hideMark/>
          </w:tcPr>
          <w:p w14:paraId="18859143"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shd w:val="clear" w:color="auto" w:fill="auto"/>
            <w:vAlign w:val="center"/>
            <w:hideMark/>
          </w:tcPr>
          <w:p w14:paraId="57226E1D"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6673A8D7"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63BFEB29"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5 </w:t>
            </w:r>
          </w:p>
        </w:tc>
        <w:tc>
          <w:tcPr>
            <w:tcW w:w="827" w:type="dxa"/>
            <w:vMerge w:val="restart"/>
            <w:tcBorders>
              <w:top w:val="nil"/>
              <w:left w:val="nil"/>
              <w:bottom w:val="single" w:sz="8" w:space="0" w:color="000000"/>
              <w:right w:val="single" w:sz="8" w:space="0" w:color="000000"/>
            </w:tcBorders>
            <w:shd w:val="clear" w:color="auto" w:fill="auto"/>
            <w:vAlign w:val="center"/>
            <w:hideMark/>
          </w:tcPr>
          <w:p w14:paraId="54AD629A"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重大创新平台服务行动 </w:t>
            </w:r>
          </w:p>
        </w:tc>
        <w:tc>
          <w:tcPr>
            <w:tcW w:w="3866" w:type="dxa"/>
            <w:tcBorders>
              <w:top w:val="nil"/>
              <w:left w:val="nil"/>
              <w:bottom w:val="single" w:sz="8" w:space="0" w:color="000000"/>
              <w:right w:val="single" w:sz="8" w:space="0" w:color="000000"/>
            </w:tcBorders>
            <w:shd w:val="clear" w:color="auto" w:fill="auto"/>
            <w:vAlign w:val="center"/>
            <w:hideMark/>
          </w:tcPr>
          <w:p w14:paraId="1AAC9E91"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在鄂尔多斯实验室申建全国重点实验室过程中做好各项服务工作。 </w:t>
            </w:r>
          </w:p>
        </w:tc>
        <w:tc>
          <w:tcPr>
            <w:tcW w:w="1621" w:type="dxa"/>
            <w:tcBorders>
              <w:top w:val="nil"/>
              <w:left w:val="nil"/>
              <w:bottom w:val="single" w:sz="8" w:space="0" w:color="000000"/>
              <w:right w:val="single" w:sz="8" w:space="0" w:color="000000"/>
            </w:tcBorders>
            <w:shd w:val="clear" w:color="auto" w:fill="auto"/>
            <w:vAlign w:val="center"/>
            <w:hideMark/>
          </w:tcPr>
          <w:p w14:paraId="6B4BD460"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tc>
        <w:tc>
          <w:tcPr>
            <w:tcW w:w="1419" w:type="dxa"/>
            <w:vMerge w:val="restart"/>
            <w:tcBorders>
              <w:top w:val="nil"/>
              <w:left w:val="nil"/>
              <w:bottom w:val="single" w:sz="8" w:space="0" w:color="000000"/>
              <w:right w:val="single" w:sz="8" w:space="0" w:color="000000"/>
            </w:tcBorders>
            <w:shd w:val="clear" w:color="auto" w:fill="auto"/>
            <w:vAlign w:val="center"/>
            <w:hideMark/>
          </w:tcPr>
          <w:p w14:paraId="571F4D73"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w:t>
            </w:r>
          </w:p>
        </w:tc>
        <w:tc>
          <w:tcPr>
            <w:tcW w:w="0" w:type="auto"/>
            <w:shd w:val="clear" w:color="auto" w:fill="auto"/>
            <w:vAlign w:val="center"/>
            <w:hideMark/>
          </w:tcPr>
          <w:p w14:paraId="66EB283D"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4C7EF363"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7E212388"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6 </w:t>
            </w:r>
          </w:p>
        </w:tc>
        <w:tc>
          <w:tcPr>
            <w:tcW w:w="0" w:type="auto"/>
            <w:vMerge/>
            <w:tcBorders>
              <w:top w:val="nil"/>
              <w:left w:val="nil"/>
              <w:bottom w:val="single" w:sz="8" w:space="0" w:color="000000"/>
              <w:right w:val="single" w:sz="8" w:space="0" w:color="000000"/>
            </w:tcBorders>
            <w:shd w:val="clear" w:color="auto" w:fill="auto"/>
            <w:vAlign w:val="center"/>
            <w:hideMark/>
          </w:tcPr>
          <w:p w14:paraId="585D1A08" w14:textId="77777777" w:rsidR="00BA3624" w:rsidRPr="00BA3624" w:rsidRDefault="00BA3624" w:rsidP="00BA3624">
            <w:pPr>
              <w:widowControl/>
              <w:jc w:val="center"/>
              <w:rPr>
                <w:rFonts w:ascii="Arial" w:eastAsia="宋体" w:hAnsi="Arial" w:cs="Arial"/>
                <w:kern w:val="0"/>
                <w:szCs w:val="21"/>
                <w14:ligatures w14:val="none"/>
              </w:rPr>
            </w:pPr>
          </w:p>
        </w:tc>
        <w:tc>
          <w:tcPr>
            <w:tcW w:w="3866" w:type="dxa"/>
            <w:tcBorders>
              <w:top w:val="nil"/>
              <w:left w:val="nil"/>
              <w:bottom w:val="single" w:sz="8" w:space="0" w:color="000000"/>
              <w:right w:val="single" w:sz="8" w:space="0" w:color="000000"/>
            </w:tcBorders>
            <w:shd w:val="clear" w:color="auto" w:fill="auto"/>
            <w:vAlign w:val="center"/>
            <w:hideMark/>
          </w:tcPr>
          <w:p w14:paraId="06BC880A"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在北京大学鄂尔多斯能源研究院申建自治区重点实验室过程中做好各项服务工作。 </w:t>
            </w:r>
          </w:p>
        </w:tc>
        <w:tc>
          <w:tcPr>
            <w:tcW w:w="1621" w:type="dxa"/>
            <w:tcBorders>
              <w:top w:val="nil"/>
              <w:left w:val="nil"/>
              <w:bottom w:val="single" w:sz="8" w:space="0" w:color="000000"/>
              <w:right w:val="single" w:sz="8" w:space="0" w:color="000000"/>
            </w:tcBorders>
            <w:shd w:val="clear" w:color="auto" w:fill="auto"/>
            <w:vAlign w:val="center"/>
            <w:hideMark/>
          </w:tcPr>
          <w:p w14:paraId="09BBA707"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tc>
        <w:tc>
          <w:tcPr>
            <w:tcW w:w="0" w:type="auto"/>
            <w:vMerge/>
            <w:tcBorders>
              <w:top w:val="nil"/>
              <w:left w:val="nil"/>
              <w:bottom w:val="single" w:sz="8" w:space="0" w:color="000000"/>
              <w:right w:val="single" w:sz="8" w:space="0" w:color="000000"/>
            </w:tcBorders>
            <w:shd w:val="clear" w:color="auto" w:fill="auto"/>
            <w:vAlign w:val="center"/>
            <w:hideMark/>
          </w:tcPr>
          <w:p w14:paraId="7F035E47" w14:textId="77777777" w:rsidR="00BA3624" w:rsidRPr="00BA3624" w:rsidRDefault="00BA3624" w:rsidP="00BA3624">
            <w:pPr>
              <w:widowControl/>
              <w:jc w:val="center"/>
              <w:rPr>
                <w:rFonts w:ascii="Arial" w:eastAsia="宋体" w:hAnsi="Arial" w:cs="Arial"/>
                <w:kern w:val="0"/>
                <w:szCs w:val="21"/>
                <w14:ligatures w14:val="none"/>
              </w:rPr>
            </w:pPr>
          </w:p>
        </w:tc>
        <w:tc>
          <w:tcPr>
            <w:tcW w:w="0" w:type="auto"/>
            <w:shd w:val="clear" w:color="auto" w:fill="auto"/>
            <w:vAlign w:val="center"/>
            <w:hideMark/>
          </w:tcPr>
          <w:p w14:paraId="3F44C679"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694A5ABB"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3D4BF83A"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lastRenderedPageBreak/>
              <w:t>7 </w:t>
            </w:r>
          </w:p>
        </w:tc>
        <w:tc>
          <w:tcPr>
            <w:tcW w:w="827" w:type="dxa"/>
            <w:tcBorders>
              <w:top w:val="nil"/>
              <w:left w:val="nil"/>
              <w:bottom w:val="single" w:sz="8" w:space="0" w:color="000000"/>
              <w:right w:val="single" w:sz="8" w:space="0" w:color="000000"/>
            </w:tcBorders>
            <w:shd w:val="clear" w:color="auto" w:fill="auto"/>
            <w:vAlign w:val="center"/>
            <w:hideMark/>
          </w:tcPr>
          <w:p w14:paraId="267EAC0D"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深化“车能路云”全场景 </w:t>
            </w:r>
          </w:p>
          <w:p w14:paraId="649B4689"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示范应用行动 </w:t>
            </w:r>
          </w:p>
        </w:tc>
        <w:tc>
          <w:tcPr>
            <w:tcW w:w="3866" w:type="dxa"/>
            <w:tcBorders>
              <w:top w:val="nil"/>
              <w:left w:val="nil"/>
              <w:bottom w:val="single" w:sz="8" w:space="0" w:color="000000"/>
              <w:right w:val="single" w:sz="8" w:space="0" w:color="000000"/>
            </w:tcBorders>
            <w:shd w:val="clear" w:color="auto" w:fill="auto"/>
            <w:vAlign w:val="center"/>
            <w:hideMark/>
          </w:tcPr>
          <w:p w14:paraId="33EDF17A"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深化鄂尔多斯新能源智能网联汽车应用示范区建设，丰富并扩大智能网联汽车应用场景，基本实现中心城区车路云一体化、全覆盖，推动国家级智能网</w:t>
            </w:r>
            <w:proofErr w:type="gramStart"/>
            <w:r w:rsidRPr="00BA3624">
              <w:rPr>
                <w:rFonts w:ascii="微软雅黑" w:eastAsia="微软雅黑" w:hAnsi="微软雅黑" w:cs="Arial" w:hint="eastAsia"/>
                <w:kern w:val="0"/>
                <w:szCs w:val="21"/>
                <w14:ligatures w14:val="none"/>
              </w:rPr>
              <w:t>联试点</w:t>
            </w:r>
            <w:proofErr w:type="gramEnd"/>
            <w:r w:rsidRPr="00BA3624">
              <w:rPr>
                <w:rFonts w:ascii="微软雅黑" w:eastAsia="微软雅黑" w:hAnsi="微软雅黑" w:cs="Arial" w:hint="eastAsia"/>
                <w:kern w:val="0"/>
                <w:szCs w:val="21"/>
                <w14:ligatures w14:val="none"/>
              </w:rPr>
              <w:t>申报。 </w:t>
            </w:r>
          </w:p>
        </w:tc>
        <w:tc>
          <w:tcPr>
            <w:tcW w:w="1621" w:type="dxa"/>
            <w:tcBorders>
              <w:top w:val="nil"/>
              <w:left w:val="nil"/>
              <w:bottom w:val="single" w:sz="8" w:space="0" w:color="000000"/>
              <w:right w:val="single" w:sz="8" w:space="0" w:color="000000"/>
            </w:tcBorders>
            <w:shd w:val="clear" w:color="auto" w:fill="auto"/>
            <w:vAlign w:val="center"/>
            <w:hideMark/>
          </w:tcPr>
          <w:p w14:paraId="4A55AAE3"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tc>
        <w:tc>
          <w:tcPr>
            <w:tcW w:w="1419" w:type="dxa"/>
            <w:tcBorders>
              <w:top w:val="nil"/>
              <w:left w:val="nil"/>
              <w:bottom w:val="single" w:sz="8" w:space="0" w:color="000000"/>
              <w:right w:val="single" w:sz="8" w:space="0" w:color="000000"/>
            </w:tcBorders>
            <w:shd w:val="clear" w:color="auto" w:fill="auto"/>
            <w:vAlign w:val="center"/>
            <w:hideMark/>
          </w:tcPr>
          <w:p w14:paraId="5389B0F0" w14:textId="77777777" w:rsidR="00BA3624" w:rsidRPr="00BA3624" w:rsidRDefault="00BA3624" w:rsidP="00BA3624">
            <w:pPr>
              <w:widowControl/>
              <w:wordWrap w:val="0"/>
              <w:rPr>
                <w:rFonts w:ascii="Arial" w:eastAsia="宋体" w:hAnsi="Arial" w:cs="Arial"/>
                <w:kern w:val="0"/>
                <w:szCs w:val="21"/>
                <w14:ligatures w14:val="none"/>
              </w:rPr>
            </w:pPr>
            <w:proofErr w:type="gramStart"/>
            <w:r w:rsidRPr="00BA3624">
              <w:rPr>
                <w:rFonts w:ascii="微软雅黑" w:eastAsia="微软雅黑" w:hAnsi="微软雅黑" w:cs="Arial" w:hint="eastAsia"/>
                <w:kern w:val="0"/>
                <w:szCs w:val="21"/>
                <w14:ligatures w14:val="none"/>
              </w:rPr>
              <w:t>区发改委</w:t>
            </w:r>
            <w:proofErr w:type="gramEnd"/>
            <w:r w:rsidRPr="00BA3624">
              <w:rPr>
                <w:rFonts w:ascii="微软雅黑" w:eastAsia="微软雅黑" w:hAnsi="微软雅黑" w:cs="Arial" w:hint="eastAsia"/>
                <w:kern w:val="0"/>
                <w:szCs w:val="21"/>
                <w14:ligatures w14:val="none"/>
              </w:rPr>
              <w:t>、 </w:t>
            </w:r>
          </w:p>
          <w:p w14:paraId="6455C54C"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区财政局、 </w:t>
            </w:r>
          </w:p>
          <w:p w14:paraId="497ED3D8"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区交通局、 </w:t>
            </w:r>
          </w:p>
          <w:p w14:paraId="2191DA24"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区城市管理局、 </w:t>
            </w:r>
          </w:p>
          <w:p w14:paraId="736A544B"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区公安分局、 </w:t>
            </w:r>
          </w:p>
          <w:p w14:paraId="5130AA72"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区交管大队 </w:t>
            </w:r>
          </w:p>
        </w:tc>
        <w:tc>
          <w:tcPr>
            <w:tcW w:w="0" w:type="auto"/>
            <w:shd w:val="clear" w:color="auto" w:fill="auto"/>
            <w:vAlign w:val="center"/>
            <w:hideMark/>
          </w:tcPr>
          <w:p w14:paraId="5307B227"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r w:rsidR="00BA3624" w:rsidRPr="00BA3624" w14:paraId="440BDD92" w14:textId="77777777" w:rsidTr="00BA3624">
        <w:trPr>
          <w:trHeight w:val="320"/>
        </w:trPr>
        <w:tc>
          <w:tcPr>
            <w:tcW w:w="458" w:type="dxa"/>
            <w:tcBorders>
              <w:top w:val="nil"/>
              <w:left w:val="single" w:sz="8" w:space="0" w:color="000000"/>
              <w:bottom w:val="single" w:sz="8" w:space="0" w:color="000000"/>
              <w:right w:val="single" w:sz="8" w:space="0" w:color="000000"/>
            </w:tcBorders>
            <w:shd w:val="clear" w:color="auto" w:fill="auto"/>
            <w:vAlign w:val="center"/>
            <w:hideMark/>
          </w:tcPr>
          <w:p w14:paraId="6487AC98"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8 </w:t>
            </w:r>
          </w:p>
        </w:tc>
        <w:tc>
          <w:tcPr>
            <w:tcW w:w="827" w:type="dxa"/>
            <w:tcBorders>
              <w:top w:val="nil"/>
              <w:left w:val="nil"/>
              <w:bottom w:val="single" w:sz="8" w:space="0" w:color="000000"/>
              <w:right w:val="single" w:sz="8" w:space="0" w:color="000000"/>
            </w:tcBorders>
            <w:shd w:val="clear" w:color="auto" w:fill="auto"/>
            <w:vAlign w:val="center"/>
            <w:hideMark/>
          </w:tcPr>
          <w:p w14:paraId="43F53C4E" w14:textId="77777777" w:rsidR="00BA3624" w:rsidRPr="00BA3624" w:rsidRDefault="00BA3624" w:rsidP="00BA3624">
            <w:pPr>
              <w:widowControl/>
              <w:wordWrap w:val="0"/>
              <w:rPr>
                <w:rFonts w:ascii="Arial" w:eastAsia="宋体" w:hAnsi="Arial" w:cs="Arial"/>
                <w:kern w:val="0"/>
                <w:szCs w:val="21"/>
                <w14:ligatures w14:val="none"/>
              </w:rPr>
            </w:pPr>
            <w:proofErr w:type="gramStart"/>
            <w:r w:rsidRPr="00BA3624">
              <w:rPr>
                <w:rFonts w:ascii="微软雅黑" w:eastAsia="微软雅黑" w:hAnsi="微软雅黑" w:cs="Arial" w:hint="eastAsia"/>
                <w:kern w:val="0"/>
                <w:szCs w:val="21"/>
                <w14:ligatures w14:val="none"/>
              </w:rPr>
              <w:t>推动算力平台</w:t>
            </w:r>
            <w:proofErr w:type="gramEnd"/>
            <w:r w:rsidRPr="00BA3624">
              <w:rPr>
                <w:rFonts w:ascii="微软雅黑" w:eastAsia="微软雅黑" w:hAnsi="微软雅黑" w:cs="Arial" w:hint="eastAsia"/>
                <w:kern w:val="0"/>
                <w:szCs w:val="21"/>
                <w14:ligatures w14:val="none"/>
              </w:rPr>
              <w:t>建设行动 </w:t>
            </w:r>
          </w:p>
        </w:tc>
        <w:tc>
          <w:tcPr>
            <w:tcW w:w="3866" w:type="dxa"/>
            <w:tcBorders>
              <w:top w:val="nil"/>
              <w:left w:val="nil"/>
              <w:bottom w:val="single" w:sz="8" w:space="0" w:color="000000"/>
              <w:right w:val="single" w:sz="8" w:space="0" w:color="000000"/>
            </w:tcBorders>
            <w:shd w:val="clear" w:color="auto" w:fill="auto"/>
            <w:vAlign w:val="center"/>
            <w:hideMark/>
          </w:tcPr>
          <w:p w14:paraId="32174431"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推进鄂尔多斯超级计算与人工智能研究院建设，加快数字产业项目布局、数字场景整合利用。 </w:t>
            </w:r>
          </w:p>
        </w:tc>
        <w:tc>
          <w:tcPr>
            <w:tcW w:w="1621" w:type="dxa"/>
            <w:tcBorders>
              <w:top w:val="nil"/>
              <w:left w:val="nil"/>
              <w:bottom w:val="single" w:sz="8" w:space="0" w:color="000000"/>
              <w:right w:val="single" w:sz="8" w:space="0" w:color="000000"/>
            </w:tcBorders>
            <w:shd w:val="clear" w:color="auto" w:fill="auto"/>
            <w:vAlign w:val="center"/>
            <w:hideMark/>
          </w:tcPr>
          <w:p w14:paraId="419FED0F" w14:textId="77777777" w:rsidR="00BA3624" w:rsidRPr="00BA3624" w:rsidRDefault="00BA3624" w:rsidP="00BA3624">
            <w:pPr>
              <w:widowControl/>
              <w:wordWrap w:val="0"/>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区科技局 </w:t>
            </w:r>
          </w:p>
        </w:tc>
        <w:tc>
          <w:tcPr>
            <w:tcW w:w="1419" w:type="dxa"/>
            <w:tcBorders>
              <w:top w:val="nil"/>
              <w:left w:val="nil"/>
              <w:bottom w:val="single" w:sz="8" w:space="0" w:color="000000"/>
              <w:right w:val="single" w:sz="8" w:space="0" w:color="000000"/>
            </w:tcBorders>
            <w:shd w:val="clear" w:color="auto" w:fill="auto"/>
            <w:vAlign w:val="center"/>
            <w:hideMark/>
          </w:tcPr>
          <w:p w14:paraId="2F562973" w14:textId="77777777" w:rsidR="00BA3624" w:rsidRPr="00BA3624" w:rsidRDefault="00BA3624" w:rsidP="00BA3624">
            <w:pPr>
              <w:widowControl/>
              <w:wordWrap w:val="0"/>
              <w:rPr>
                <w:rFonts w:ascii="Arial" w:eastAsia="宋体" w:hAnsi="Arial" w:cs="Arial"/>
                <w:kern w:val="0"/>
                <w:szCs w:val="21"/>
                <w14:ligatures w14:val="none"/>
              </w:rPr>
            </w:pPr>
            <w:proofErr w:type="gramStart"/>
            <w:r w:rsidRPr="00BA3624">
              <w:rPr>
                <w:rFonts w:ascii="微软雅黑" w:eastAsia="微软雅黑" w:hAnsi="微软雅黑" w:cs="Arial" w:hint="eastAsia"/>
                <w:kern w:val="0"/>
                <w:szCs w:val="21"/>
                <w14:ligatures w14:val="none"/>
              </w:rPr>
              <w:t>区发改委</w:t>
            </w:r>
            <w:proofErr w:type="gramEnd"/>
            <w:r w:rsidRPr="00BA3624">
              <w:rPr>
                <w:rFonts w:ascii="微软雅黑" w:eastAsia="微软雅黑" w:hAnsi="微软雅黑" w:cs="Arial" w:hint="eastAsia"/>
                <w:kern w:val="0"/>
                <w:szCs w:val="21"/>
                <w14:ligatures w14:val="none"/>
              </w:rPr>
              <w:t>、 </w:t>
            </w:r>
          </w:p>
          <w:p w14:paraId="1780E1D1"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区财政局、 </w:t>
            </w:r>
          </w:p>
          <w:p w14:paraId="4663DBE1" w14:textId="77777777" w:rsidR="00BA3624" w:rsidRPr="00BA3624" w:rsidRDefault="00BA3624" w:rsidP="00BA3624">
            <w:pPr>
              <w:widowControl/>
              <w:wordWrap w:val="0"/>
              <w:jc w:val="center"/>
              <w:rPr>
                <w:rFonts w:ascii="Arial" w:eastAsia="宋体" w:hAnsi="Arial" w:cs="Arial"/>
                <w:kern w:val="0"/>
                <w:szCs w:val="21"/>
                <w14:ligatures w14:val="none"/>
              </w:rPr>
            </w:pPr>
            <w:r w:rsidRPr="00BA3624">
              <w:rPr>
                <w:rFonts w:ascii="微软雅黑" w:eastAsia="微软雅黑" w:hAnsi="微软雅黑" w:cs="Arial" w:hint="eastAsia"/>
                <w:kern w:val="0"/>
                <w:szCs w:val="21"/>
                <w14:ligatures w14:val="none"/>
              </w:rPr>
              <w:t xml:space="preserve">　　区商务局 </w:t>
            </w:r>
          </w:p>
        </w:tc>
        <w:tc>
          <w:tcPr>
            <w:tcW w:w="0" w:type="auto"/>
            <w:shd w:val="clear" w:color="auto" w:fill="auto"/>
            <w:vAlign w:val="center"/>
            <w:hideMark/>
          </w:tcPr>
          <w:p w14:paraId="7FF70F1E" w14:textId="77777777" w:rsidR="00BA3624" w:rsidRPr="00BA3624" w:rsidRDefault="00BA3624" w:rsidP="00BA3624">
            <w:pPr>
              <w:widowControl/>
              <w:jc w:val="center"/>
              <w:rPr>
                <w:rFonts w:ascii="Times New Roman" w:eastAsia="Times New Roman" w:hAnsi="Times New Roman" w:cs="Times New Roman"/>
                <w:kern w:val="0"/>
                <w:sz w:val="20"/>
                <w:szCs w:val="20"/>
                <w14:ligatures w14:val="none"/>
              </w:rPr>
            </w:pPr>
          </w:p>
        </w:tc>
      </w:tr>
    </w:tbl>
    <w:p w14:paraId="142CDACF" w14:textId="77777777" w:rsidR="00BA3624" w:rsidRPr="00BA3624" w:rsidRDefault="00BA3624" w:rsidP="00BA3624">
      <w:pPr>
        <w:widowControl/>
        <w:shd w:val="clear" w:color="auto" w:fill="FFFFFF"/>
        <w:jc w:val="left"/>
        <w:rPr>
          <w:rFonts w:ascii="微软雅黑" w:eastAsia="微软雅黑" w:hAnsi="微软雅黑" w:cs="宋体"/>
          <w:color w:val="333333"/>
          <w:kern w:val="0"/>
          <w:szCs w:val="21"/>
          <w14:ligatures w14:val="none"/>
        </w:rPr>
      </w:pPr>
      <w:r w:rsidRPr="00BA3624">
        <w:rPr>
          <w:rFonts w:ascii="微软雅黑" w:eastAsia="微软雅黑" w:hAnsi="微软雅黑" w:cs="宋体" w:hint="eastAsia"/>
          <w:color w:val="333333"/>
          <w:kern w:val="0"/>
          <w:szCs w:val="21"/>
          <w:bdr w:val="none" w:sz="0" w:space="0" w:color="auto" w:frame="1"/>
          <w14:ligatures w14:val="none"/>
        </w:rPr>
        <w:t> </w:t>
      </w:r>
    </w:p>
    <w:p w14:paraId="5B555E35" w14:textId="77777777" w:rsidR="006334DE" w:rsidRDefault="006334DE"/>
    <w:sectPr w:rsidR="006334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9BE91" w14:textId="77777777" w:rsidR="008F0C4A" w:rsidRDefault="008F0C4A" w:rsidP="00BA3624">
      <w:r>
        <w:separator/>
      </w:r>
    </w:p>
  </w:endnote>
  <w:endnote w:type="continuationSeparator" w:id="0">
    <w:p w14:paraId="345AF782" w14:textId="77777777" w:rsidR="008F0C4A" w:rsidRDefault="008F0C4A" w:rsidP="00BA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76BD" w14:textId="77777777" w:rsidR="008F0C4A" w:rsidRDefault="008F0C4A" w:rsidP="00BA3624">
      <w:r>
        <w:separator/>
      </w:r>
    </w:p>
  </w:footnote>
  <w:footnote w:type="continuationSeparator" w:id="0">
    <w:p w14:paraId="712C0060" w14:textId="77777777" w:rsidR="008F0C4A" w:rsidRDefault="008F0C4A" w:rsidP="00BA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AA"/>
    <w:rsid w:val="000B65AA"/>
    <w:rsid w:val="002D10A7"/>
    <w:rsid w:val="006334DE"/>
    <w:rsid w:val="008F0C4A"/>
    <w:rsid w:val="00BA3624"/>
    <w:rsid w:val="00DB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E389"/>
  <w15:chartTrackingRefBased/>
  <w15:docId w15:val="{6DEA392E-3845-4DEF-AA57-4B27D0E3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6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3624"/>
    <w:rPr>
      <w:sz w:val="18"/>
      <w:szCs w:val="18"/>
    </w:rPr>
  </w:style>
  <w:style w:type="paragraph" w:styleId="a5">
    <w:name w:val="footer"/>
    <w:basedOn w:val="a"/>
    <w:link w:val="a6"/>
    <w:uiPriority w:val="99"/>
    <w:unhideWhenUsed/>
    <w:rsid w:val="00BA3624"/>
    <w:pPr>
      <w:tabs>
        <w:tab w:val="center" w:pos="4153"/>
        <w:tab w:val="right" w:pos="8306"/>
      </w:tabs>
      <w:snapToGrid w:val="0"/>
      <w:jc w:val="left"/>
    </w:pPr>
    <w:rPr>
      <w:sz w:val="18"/>
      <w:szCs w:val="18"/>
    </w:rPr>
  </w:style>
  <w:style w:type="character" w:customStyle="1" w:styleId="a6">
    <w:name w:val="页脚 字符"/>
    <w:basedOn w:val="a0"/>
    <w:link w:val="a5"/>
    <w:uiPriority w:val="99"/>
    <w:rsid w:val="00BA3624"/>
    <w:rPr>
      <w:sz w:val="18"/>
      <w:szCs w:val="18"/>
    </w:rPr>
  </w:style>
  <w:style w:type="paragraph" w:styleId="a7">
    <w:name w:val="Normal (Web)"/>
    <w:basedOn w:val="a"/>
    <w:uiPriority w:val="99"/>
    <w:semiHidden/>
    <w:unhideWhenUsed/>
    <w:rsid w:val="00BA3624"/>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p">
    <w:name w:val="p"/>
    <w:basedOn w:val="a"/>
    <w:rsid w:val="00BA3624"/>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955750">
      <w:bodyDiv w:val="1"/>
      <w:marLeft w:val="0"/>
      <w:marRight w:val="0"/>
      <w:marTop w:val="0"/>
      <w:marBottom w:val="0"/>
      <w:divBdr>
        <w:top w:val="none" w:sz="0" w:space="0" w:color="auto"/>
        <w:left w:val="none" w:sz="0" w:space="0" w:color="auto"/>
        <w:bottom w:val="none" w:sz="0" w:space="0" w:color="auto"/>
        <w:right w:val="none" w:sz="0" w:space="0" w:color="auto"/>
      </w:divBdr>
      <w:divsChild>
        <w:div w:id="57397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书涛</cp:lastModifiedBy>
  <cp:revision>3</cp:revision>
  <dcterms:created xsi:type="dcterms:W3CDTF">2024-09-06T08:50:00Z</dcterms:created>
  <dcterms:modified xsi:type="dcterms:W3CDTF">2026-07-10T02:33:00Z</dcterms:modified>
</cp:coreProperties>
</file>