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C05D2">
      <w:pPr>
        <w:jc w:val="center"/>
        <w:rPr>
          <w:rFonts w:hint="default" w:ascii="微软雅黑" w:hAnsi="微软雅黑" w:eastAsia="微软雅黑" w:cs="微软雅黑"/>
          <w:b/>
          <w:bCs/>
          <w:i w:val="0"/>
          <w:iCs w:val="0"/>
          <w:caps w:val="0"/>
          <w:color w:val="333333"/>
          <w:spacing w:val="0"/>
          <w:kern w:val="44"/>
          <w:sz w:val="42"/>
          <w:szCs w:val="42"/>
          <w:shd w:val="clear" w:fill="FFFFFF"/>
          <w:lang w:val="en-US" w:eastAsia="zh-CN" w:bidi="ar"/>
        </w:rPr>
      </w:pPr>
      <w:r>
        <w:rPr>
          <w:rFonts w:hint="default" w:ascii="微软雅黑" w:hAnsi="微软雅黑" w:eastAsia="微软雅黑" w:cs="微软雅黑"/>
          <w:b/>
          <w:bCs/>
          <w:i w:val="0"/>
          <w:iCs w:val="0"/>
          <w:caps w:val="0"/>
          <w:color w:val="333333"/>
          <w:spacing w:val="0"/>
          <w:kern w:val="44"/>
          <w:sz w:val="42"/>
          <w:szCs w:val="42"/>
          <w:shd w:val="clear" w:fill="FFFFFF"/>
          <w:lang w:val="en-US" w:eastAsia="zh-CN" w:bidi="ar"/>
        </w:rPr>
        <w:t>鄂尔多斯市康巴什区国有资产监督管理委员会关于印发康巴什区国资委出资人监管权责清单的通知</w:t>
      </w:r>
    </w:p>
    <w:p w14:paraId="49E5D8DE"/>
    <w:p w14:paraId="0216E8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1"/>
          <w:szCs w:val="21"/>
        </w:rPr>
      </w:pPr>
      <w:r>
        <w:rPr>
          <w:rFonts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各出资监管企业：</w:t>
      </w:r>
    </w:p>
    <w:p w14:paraId="6202C8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6"/>
        <w:jc w:val="left"/>
      </w:pPr>
      <w:r>
        <w:rPr>
          <w:rFonts w:hint="eastAsia" w:ascii="仿宋_GB2312" w:hAnsi="微软雅黑" w:eastAsia="仿宋_GB2312" w:cs="仿宋_GB2312"/>
          <w:i w:val="0"/>
          <w:iCs w:val="0"/>
          <w:caps w:val="0"/>
          <w:color w:val="333333"/>
          <w:spacing w:val="-1"/>
          <w:kern w:val="0"/>
          <w:sz w:val="32"/>
          <w:szCs w:val="32"/>
          <w:shd w:val="clear" w:fill="FFFFFF"/>
          <w:lang w:val="en-US" w:eastAsia="zh-CN" w:bidi="ar"/>
        </w:rPr>
        <w:t>为认真贯彻落实国企改革三年行动有关要求，以管资本为主推进国资监管机构职能转变，完善国有资产监管体制机制，科学界定职责定位，提高行政效率，康巴什区国资委依据有关法律法规和上级文件精神，根据工作实际，在征求各监管企业意见建议基础上，制定了《康巴什区国资委出资人监管权责清单》</w:t>
      </w:r>
      <w:r>
        <w:rPr>
          <w:rFonts w:hint="default" w:ascii="仿宋_GB2312" w:hAnsi="微软雅黑" w:eastAsia="仿宋_GB2312" w:cs="仿宋_GB2312"/>
          <w:i w:val="0"/>
          <w:iCs w:val="0"/>
          <w:caps w:val="0"/>
          <w:color w:val="333333"/>
          <w:spacing w:val="-1"/>
          <w:kern w:val="0"/>
          <w:sz w:val="32"/>
          <w:szCs w:val="32"/>
          <w:shd w:val="clear" w:fill="FFFFFF"/>
          <w:lang w:val="en-US" w:eastAsia="zh-CN" w:bidi="ar"/>
        </w:rPr>
        <w:t>(以下简称《清单》)，,现将《清单》印发</w:t>
      </w:r>
      <w:r>
        <w:rPr>
          <w:rFonts w:hint="default" w:ascii="仿宋_GB2312" w:hAnsi="微软雅黑" w:eastAsia="仿宋_GB2312" w:cs="仿宋_GB2312"/>
          <w:i w:val="0"/>
          <w:iCs w:val="0"/>
          <w:caps w:val="0"/>
          <w:color w:val="333333"/>
          <w:spacing w:val="-1"/>
          <w:kern w:val="0"/>
          <w:sz w:val="32"/>
          <w:szCs w:val="32"/>
          <w:bdr w:val="none" w:color="auto" w:sz="0" w:space="0"/>
          <w:shd w:val="clear" w:fill="FFFFFF"/>
          <w:lang w:val="en-US" w:eastAsia="zh-CN" w:bidi="ar"/>
        </w:rPr>
        <w:t>，请各企业依照清单规定，严格履行相关重大事项向国资委报审报备工作程序，推动完善企业章程和相关内部管理制度，切实做好制度和工作衔接。</w:t>
      </w:r>
    </w:p>
    <w:p w14:paraId="5B251F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6"/>
        <w:jc w:val="left"/>
      </w:pPr>
      <w:r>
        <w:rPr>
          <w:rFonts w:hint="default" w:ascii="仿宋_GB2312" w:hAnsi="微软雅黑" w:eastAsia="仿宋_GB2312" w:cs="仿宋_GB2312"/>
          <w:i w:val="0"/>
          <w:iCs w:val="0"/>
          <w:caps w:val="0"/>
          <w:color w:val="333333"/>
          <w:spacing w:val="-1"/>
          <w:kern w:val="0"/>
          <w:sz w:val="32"/>
          <w:szCs w:val="32"/>
          <w:bdr w:val="none" w:color="auto" w:sz="0" w:space="0"/>
          <w:shd w:val="clear" w:fill="FFFFFF"/>
          <w:lang w:val="en-US" w:eastAsia="zh-CN" w:bidi="ar"/>
        </w:rPr>
        <w:t> </w:t>
      </w:r>
    </w:p>
    <w:p w14:paraId="29B78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592" w:right="0" w:hanging="954"/>
        <w:jc w:val="left"/>
      </w:pPr>
      <w:r>
        <w:rPr>
          <w:rFonts w:hint="default" w:ascii="仿宋_GB2312" w:hAnsi="微软雅黑" w:eastAsia="仿宋_GB2312" w:cs="仿宋_GB2312"/>
          <w:i w:val="0"/>
          <w:iCs w:val="0"/>
          <w:caps w:val="0"/>
          <w:color w:val="333333"/>
          <w:spacing w:val="-1"/>
          <w:kern w:val="0"/>
          <w:sz w:val="32"/>
          <w:szCs w:val="32"/>
          <w:bdr w:val="none" w:color="auto" w:sz="0" w:space="0"/>
          <w:shd w:val="clear" w:fill="FFFFFF"/>
          <w:lang w:val="en-US" w:eastAsia="zh-CN" w:bidi="ar"/>
        </w:rPr>
        <w:t>附件：</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1.康巴什区国资委出资人监管事项清单</w:t>
      </w:r>
    </w:p>
    <w:p w14:paraId="784AD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2.康巴什区国资委出资人审批事</w:t>
      </w:r>
      <w:bookmarkStart w:id="0" w:name="_GoBack"/>
      <w:bookmarkEnd w:id="0"/>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项清单</w:t>
      </w:r>
    </w:p>
    <w:p w14:paraId="7918C6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58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3.康巴什区国资委出资人备案事项清单</w:t>
      </w:r>
    </w:p>
    <w:p w14:paraId="43701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6"/>
        <w:jc w:val="left"/>
      </w:pPr>
      <w:r>
        <w:rPr>
          <w:rFonts w:hint="default" w:ascii="仿宋_GB2312" w:hAnsi="微软雅黑" w:eastAsia="仿宋_GB2312" w:cs="仿宋_GB2312"/>
          <w:i w:val="0"/>
          <w:iCs w:val="0"/>
          <w:caps w:val="0"/>
          <w:color w:val="333333"/>
          <w:spacing w:val="-1"/>
          <w:kern w:val="0"/>
          <w:sz w:val="32"/>
          <w:szCs w:val="32"/>
          <w:bdr w:val="none" w:color="auto" w:sz="0" w:space="0"/>
          <w:shd w:val="clear" w:fill="FFFFFF"/>
          <w:lang w:val="en-US" w:eastAsia="zh-CN" w:bidi="ar"/>
        </w:rPr>
        <w:t> </w:t>
      </w:r>
    </w:p>
    <w:p w14:paraId="109471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6"/>
        <w:jc w:val="left"/>
      </w:pPr>
      <w:r>
        <w:rPr>
          <w:rFonts w:hint="default" w:ascii="仿宋_GB2312" w:hAnsi="微软雅黑" w:eastAsia="仿宋_GB2312" w:cs="仿宋_GB2312"/>
          <w:i w:val="0"/>
          <w:iCs w:val="0"/>
          <w:caps w:val="0"/>
          <w:color w:val="333333"/>
          <w:spacing w:val="-1"/>
          <w:kern w:val="0"/>
          <w:sz w:val="32"/>
          <w:szCs w:val="32"/>
          <w:bdr w:val="none" w:color="auto" w:sz="0" w:space="0"/>
          <w:shd w:val="clear" w:fill="FFFFFF"/>
          <w:lang w:val="en-US" w:eastAsia="zh-CN" w:bidi="ar"/>
        </w:rPr>
        <w:t> </w:t>
      </w:r>
    </w:p>
    <w:p w14:paraId="644029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6"/>
        <w:jc w:val="left"/>
      </w:pPr>
      <w:r>
        <w:rPr>
          <w:rFonts w:hint="default" w:ascii="仿宋_GB2312" w:hAnsi="微软雅黑" w:eastAsia="仿宋_GB2312" w:cs="仿宋_GB2312"/>
          <w:i w:val="0"/>
          <w:iCs w:val="0"/>
          <w:caps w:val="0"/>
          <w:color w:val="333333"/>
          <w:spacing w:val="-1"/>
          <w:kern w:val="0"/>
          <w:sz w:val="32"/>
          <w:szCs w:val="32"/>
          <w:bdr w:val="none" w:color="auto" w:sz="0" w:space="0"/>
          <w:shd w:val="clear" w:fill="FFFFFF"/>
          <w:lang w:val="en-US" w:eastAsia="zh-CN" w:bidi="ar"/>
        </w:rPr>
        <w:t> </w:t>
      </w:r>
    </w:p>
    <w:p w14:paraId="352F5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2544"/>
        <w:jc w:val="right"/>
      </w:pPr>
      <w:r>
        <w:rPr>
          <w:rFonts w:hint="default" w:ascii="仿宋_GB2312" w:hAnsi="微软雅黑" w:eastAsia="仿宋_GB2312" w:cs="仿宋_GB2312"/>
          <w:i w:val="0"/>
          <w:iCs w:val="0"/>
          <w:caps w:val="0"/>
          <w:color w:val="333333"/>
          <w:spacing w:val="-1"/>
          <w:kern w:val="0"/>
          <w:sz w:val="32"/>
          <w:szCs w:val="32"/>
          <w:bdr w:val="none" w:color="auto" w:sz="0" w:space="0"/>
          <w:shd w:val="clear" w:fill="FFFFFF"/>
          <w:lang w:val="en-US" w:eastAsia="zh-CN" w:bidi="ar"/>
        </w:rPr>
        <w:t>鄂尔多斯市康巴什区国有资产监督管理委员会</w:t>
      </w:r>
    </w:p>
    <w:p w14:paraId="070D2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452"/>
        <w:jc w:val="right"/>
      </w:pPr>
      <w:r>
        <w:rPr>
          <w:rFonts w:hint="default" w:ascii="仿宋_GB2312" w:hAnsi="微软雅黑" w:eastAsia="仿宋_GB2312" w:cs="仿宋_GB2312"/>
          <w:i w:val="0"/>
          <w:iCs w:val="0"/>
          <w:caps w:val="0"/>
          <w:color w:val="333333"/>
          <w:spacing w:val="-1"/>
          <w:kern w:val="0"/>
          <w:sz w:val="32"/>
          <w:szCs w:val="32"/>
          <w:bdr w:val="none" w:color="auto" w:sz="0" w:space="0"/>
          <w:shd w:val="clear" w:fill="FFFFFF"/>
          <w:lang w:val="en-US" w:eastAsia="zh-CN" w:bidi="ar"/>
        </w:rPr>
        <w:t>                                   2022年5月30日</w:t>
      </w:r>
    </w:p>
    <w:p w14:paraId="5AE0D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jc4NWExOGRhNWE1YjBhMjFlOWIzZDk4MjZjZjkifQ=="/>
  </w:docVars>
  <w:rsids>
    <w:rsidRoot w:val="00000000"/>
    <w:rsid w:val="068C466D"/>
    <w:rsid w:val="0CBF2E12"/>
    <w:rsid w:val="1F4A6CC4"/>
    <w:rsid w:val="233E1AE9"/>
    <w:rsid w:val="2837315A"/>
    <w:rsid w:val="2A1F4035"/>
    <w:rsid w:val="4FD5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2385</Words>
  <Characters>2413</Characters>
  <Lines>0</Lines>
  <Paragraphs>0</Paragraphs>
  <TotalTime>1</TotalTime>
  <ScaleCrop>false</ScaleCrop>
  <LinksUpToDate>false</LinksUpToDate>
  <CharactersWithSpaces>2566</CharactersWithSpaces>
  <Application>WPS Office_12.1.0.18328_F1E327BC-269C-435d-A152-05C5408002CA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2024-09-27T03:06:00Z</dcterms:created>
  <dc:creator>HrKj</dc:creator>
  <cp:lastModifiedBy>Kindness</cp:lastModifiedBy>
  <dcterms:modified xsi:type="dcterms:W3CDTF">2024-09-27T09:41:11Z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