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C1849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363C659">
      <w:pPr>
        <w:framePr w:w="9610" w:wrap="auto" w:vAnchor="page" w:hAnchor="page" w:x="1731" w:y="1430"/>
        <w:widowControl w:val="0"/>
        <w:autoSpaceDE w:val="0"/>
        <w:autoSpaceDN w:val="0"/>
        <w:spacing w:before="0" w:after="0" w:line="523" w:lineRule="exact"/>
        <w:ind w:left="881" w:right="0" w:firstLine="0"/>
        <w:jc w:val="left"/>
        <w:rPr>
          <w:rFonts w:ascii="PNUFWW+æ¹æ­£å°æ å®ç®ä½" w:hAnsi="PNUFWW+æ¹æ­£å°æ å®ç®ä½" w:cs="PNUFWW+æ¹æ­£å°æ å®ç®ä½"/>
          <w:color w:val="000000"/>
          <w:spacing w:val="1"/>
          <w:sz w:val="44"/>
        </w:rPr>
      </w:pPr>
    </w:p>
    <w:p w14:paraId="6C9A6C59">
      <w:pPr>
        <w:framePr w:w="9610" w:wrap="auto" w:vAnchor="page" w:hAnchor="page" w:x="1731" w:y="1430"/>
        <w:widowControl w:val="0"/>
        <w:autoSpaceDE w:val="0"/>
        <w:autoSpaceDN w:val="0"/>
        <w:spacing w:before="0" w:after="0" w:line="523" w:lineRule="exact"/>
        <w:ind w:left="881" w:right="0" w:firstLine="0"/>
        <w:jc w:val="left"/>
        <w:rPr>
          <w:rFonts w:ascii="PNUFWW+æ¹æ­£å°æ å®ç®ä½"/>
          <w:color w:val="000000"/>
          <w:spacing w:val="0"/>
          <w:sz w:val="44"/>
        </w:rPr>
      </w:pPr>
      <w:r>
        <w:rPr>
          <w:rFonts w:ascii="PNUFWW+æ¹æ­£å°æ å®ç®ä½" w:hAnsi="PNUFWW+æ¹æ­£å°æ å®ç®ä½" w:cs="PNUFWW+æ¹æ­£å°æ å®ç®ä½"/>
          <w:color w:val="000000"/>
          <w:spacing w:val="1"/>
          <w:sz w:val="44"/>
        </w:rPr>
        <w:t>鄂尔多斯市康巴什区人民政府关于</w:t>
      </w:r>
    </w:p>
    <w:p w14:paraId="109A4058">
      <w:pPr>
        <w:framePr w:w="9610" w:wrap="auto" w:vAnchor="page" w:hAnchor="page" w:x="1731" w:y="1430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Fonts w:ascii="PNUFWW+æ¹æ­£å°æ å®ç®ä½"/>
          <w:color w:val="000000"/>
          <w:spacing w:val="0"/>
          <w:sz w:val="44"/>
        </w:rPr>
      </w:pPr>
      <w:r>
        <w:rPr>
          <w:rFonts w:ascii="PNUFWW+æ¹æ­£å°æ å®ç®ä½" w:hAnsi="PNUFWW+æ¹æ­£å°æ å®ç®ä½" w:cs="PNUFWW+æ¹æ­£å°æ å®ç®ä½"/>
          <w:color w:val="000000"/>
          <w:spacing w:val="1"/>
          <w:sz w:val="44"/>
        </w:rPr>
        <w:t>印发康巴什区全民普惠殡葬补贴办法的通知</w:t>
      </w:r>
    </w:p>
    <w:p w14:paraId="13529104">
      <w:pPr>
        <w:framePr w:w="10325" w:wrap="auto" w:vAnchor="page" w:hAnchor="page" w:x="1151" w:y="340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OLFKMF+ä»¿å®_GB2312" w:hAnsi="OLFKMF+ä»¿å®_GB2312" w:cs="OLFKMF+ä»¿å®_GB2312"/>
          <w:color w:val="000000"/>
          <w:spacing w:val="1"/>
          <w:sz w:val="32"/>
        </w:rPr>
      </w:pPr>
    </w:p>
    <w:p w14:paraId="7F1F0E8B">
      <w:pPr>
        <w:framePr w:w="10325" w:wrap="auto" w:vAnchor="page" w:hAnchor="page" w:x="1151" w:y="340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ATQBKH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1"/>
          <w:sz w:val="32"/>
        </w:rPr>
        <w:t>各街道办事处</w:t>
      </w:r>
      <w:r>
        <w:rPr>
          <w:rFonts w:ascii="ATQBKH+ä»¿å®_GB2312"/>
          <w:color w:val="000000"/>
          <w:spacing w:val="-1"/>
          <w:sz w:val="32"/>
        </w:rPr>
        <w:t>,</w:t>
      </w:r>
      <w:r>
        <w:rPr>
          <w:rFonts w:ascii="OLFKMF+ä»¿å®_GB2312" w:hAnsi="OLFKMF+ä»¿å®_GB2312" w:cs="OLFKMF+ä»¿å®_GB2312"/>
          <w:color w:val="000000"/>
          <w:spacing w:val="1"/>
          <w:sz w:val="32"/>
        </w:rPr>
        <w:t>区直各部门</w:t>
      </w:r>
      <w:r>
        <w:rPr>
          <w:rFonts w:ascii="ATQBKH+ä»¿å®_GB2312"/>
          <w:color w:val="000000"/>
          <w:spacing w:val="1"/>
          <w:sz w:val="32"/>
        </w:rPr>
        <w:t>,</w:t>
      </w:r>
      <w:r>
        <w:rPr>
          <w:rFonts w:ascii="OLFKMF+ä»¿å®_GB2312" w:hAnsi="OLFKMF+ä»¿å®_GB2312" w:cs="OLFKMF+ä»¿å®_GB2312"/>
          <w:color w:val="000000"/>
          <w:spacing w:val="1"/>
          <w:sz w:val="32"/>
        </w:rPr>
        <w:t>各垂直管理部门</w:t>
      </w:r>
      <w:r>
        <w:rPr>
          <w:rFonts w:ascii="ATQBKH+ä»¿å®_GB2312"/>
          <w:color w:val="000000"/>
          <w:spacing w:val="1"/>
          <w:sz w:val="32"/>
        </w:rPr>
        <w:t>,</w:t>
      </w:r>
      <w:r>
        <w:rPr>
          <w:rFonts w:ascii="OLFKMF+ä»¿å®_GB2312" w:hAnsi="OLFKMF+ä»¿å®_GB2312" w:cs="OLFKMF+ä»¿å®_GB2312"/>
          <w:color w:val="000000"/>
          <w:spacing w:val="1"/>
          <w:sz w:val="32"/>
        </w:rPr>
        <w:t>各企事业单位</w:t>
      </w:r>
      <w:r>
        <w:rPr>
          <w:rFonts w:ascii="ATQBKH+ä»¿å®_GB2312"/>
          <w:color w:val="000000"/>
          <w:spacing w:val="0"/>
          <w:sz w:val="32"/>
        </w:rPr>
        <w:t>:</w:t>
      </w:r>
    </w:p>
    <w:p w14:paraId="156BADC7">
      <w:pPr>
        <w:framePr w:w="10325" w:wrap="auto" w:vAnchor="page" w:hAnchor="page" w:x="1151" w:y="3409"/>
        <w:widowControl w:val="0"/>
        <w:autoSpaceDE w:val="0"/>
        <w:autoSpaceDN w:val="0"/>
        <w:spacing w:before="202" w:after="0" w:line="319" w:lineRule="exact"/>
        <w:ind w:left="638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-4"/>
          <w:sz w:val="32"/>
        </w:rPr>
        <w:t>《康巴什区全民普惠殡葬补贴办法》已经康巴什区人民政府</w:t>
      </w:r>
    </w:p>
    <w:p w14:paraId="23905CB0">
      <w:pPr>
        <w:framePr w:w="10325" w:wrap="auto" w:vAnchor="page" w:hAnchor="page" w:x="1151" w:y="3409"/>
        <w:widowControl w:val="0"/>
        <w:autoSpaceDE w:val="0"/>
        <w:autoSpaceDN w:val="0"/>
        <w:spacing w:before="199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ATQBKH+ä»¿å®_GB2312"/>
          <w:color w:val="000000"/>
          <w:spacing w:val="0"/>
          <w:sz w:val="32"/>
        </w:rPr>
        <w:t>2025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OLFKMF+ä»¿å®_GB2312" w:hAnsi="OLFKMF+ä»¿å®_GB2312" w:cs="OLFKMF+ä»¿å®_GB2312"/>
          <w:color w:val="000000"/>
          <w:spacing w:val="0"/>
          <w:sz w:val="32"/>
        </w:rPr>
        <w:t>年第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ATQBKH+ä»¿å®_GB2312"/>
          <w:color w:val="000000"/>
          <w:spacing w:val="-1"/>
          <w:sz w:val="32"/>
        </w:rPr>
        <w:t>14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OLFKMF+ä»¿å®_GB2312" w:hAnsi="OLFKMF+ä»¿å®_GB2312" w:cs="OLFKMF+ä»¿å®_GB2312"/>
          <w:color w:val="000000"/>
          <w:spacing w:val="-9"/>
          <w:sz w:val="32"/>
        </w:rPr>
        <w:t>次常务会议审议通过，现印发给你们，请遵照执行。</w:t>
      </w:r>
    </w:p>
    <w:p w14:paraId="3EDC72D8">
      <w:pPr>
        <w:framePr w:w="4782" w:wrap="auto" w:vAnchor="page" w:hAnchor="page" w:x="5591" w:y="572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OLFKMF+ä»¿å®_GB2312" w:hAnsi="OLFKMF+ä»¿å®_GB2312" w:cs="OLFKMF+ä»¿å®_GB2312"/>
          <w:color w:val="000000"/>
          <w:spacing w:val="1"/>
          <w:sz w:val="32"/>
        </w:rPr>
      </w:pPr>
    </w:p>
    <w:p w14:paraId="5F35BA70">
      <w:pPr>
        <w:framePr w:w="4782" w:wrap="auto" w:vAnchor="page" w:hAnchor="page" w:x="5591" w:y="572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1"/>
          <w:sz w:val="32"/>
        </w:rPr>
        <w:t>鄂尔多斯市康巴什区人民政府</w:t>
      </w:r>
    </w:p>
    <w:p w14:paraId="36CAD42B">
      <w:pPr>
        <w:framePr w:w="2959" w:wrap="auto" w:vAnchor="page" w:hAnchor="page" w:x="6217" w:y="624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ATQBKH+ä»¿å®_GB2312"/>
          <w:color w:val="000000"/>
          <w:spacing w:val="0"/>
          <w:sz w:val="32"/>
        </w:rPr>
      </w:pPr>
    </w:p>
    <w:p w14:paraId="51FD2773">
      <w:pPr>
        <w:framePr w:w="2959" w:wrap="auto" w:vAnchor="page" w:hAnchor="page" w:x="6217" w:y="624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ATQBKH+ä»¿å®_GB2312"/>
          <w:color w:val="000000"/>
          <w:spacing w:val="0"/>
          <w:sz w:val="32"/>
        </w:rPr>
        <w:t>2025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OLFKMF+ä»¿å®_GB2312" w:hAnsi="OLFKMF+ä»¿å®_GB2312" w:cs="OLFKMF+ä»¿å®_GB2312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ATQBKH+ä»¿å®_GB2312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OLFKMF+ä»¿å®_GB2312" w:hAnsi="OLFKMF+ä»¿å®_GB2312" w:cs="OLFKMF+ä»¿å®_GB2312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ATQBKH+ä»¿å®_GB2312"/>
          <w:color w:val="000000"/>
          <w:spacing w:val="-1"/>
          <w:sz w:val="32"/>
        </w:rPr>
        <w:t>16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OLFKMF+ä»¿å®_GB2312" w:hAnsi="OLFKMF+ä»¿å®_GB2312" w:cs="OLFKMF+ä»¿å®_GB2312"/>
          <w:color w:val="000000"/>
          <w:spacing w:val="0"/>
          <w:sz w:val="32"/>
        </w:rPr>
        <w:t>日</w:t>
      </w:r>
    </w:p>
    <w:p w14:paraId="3BF79B0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  <w:bookmarkStart w:id="0" w:name="_GoBack"/>
      <w:bookmarkEnd w:id="0"/>
    </w:p>
    <w:p w14:paraId="1BB49249">
      <w:pPr>
        <w:bidi w:val="0"/>
        <w:rPr>
          <w:sz w:val="22"/>
          <w:szCs w:val="22"/>
          <w:lang w:val="en-US" w:eastAsia="en-US" w:bidi="ar-SA"/>
        </w:rPr>
      </w:pPr>
    </w:p>
    <w:p w14:paraId="69C7DA95">
      <w:pPr>
        <w:bidi w:val="0"/>
        <w:rPr>
          <w:lang w:val="en-US" w:eastAsia="en-US"/>
        </w:rPr>
      </w:pPr>
    </w:p>
    <w:p w14:paraId="4FECC14A">
      <w:pPr>
        <w:bidi w:val="0"/>
        <w:rPr>
          <w:lang w:val="en-US" w:eastAsia="en-US"/>
        </w:rPr>
      </w:pPr>
    </w:p>
    <w:p w14:paraId="7BB9422E">
      <w:pPr>
        <w:bidi w:val="0"/>
        <w:rPr>
          <w:lang w:val="en-US" w:eastAsia="en-US"/>
        </w:rPr>
      </w:pPr>
    </w:p>
    <w:p w14:paraId="3C93378D">
      <w:pPr>
        <w:bidi w:val="0"/>
        <w:rPr>
          <w:lang w:val="en-US" w:eastAsia="en-US"/>
        </w:rPr>
      </w:pPr>
    </w:p>
    <w:p w14:paraId="5F947273">
      <w:pPr>
        <w:bidi w:val="0"/>
        <w:rPr>
          <w:lang w:val="en-US" w:eastAsia="en-US"/>
        </w:rPr>
      </w:pPr>
    </w:p>
    <w:p w14:paraId="121A22D0">
      <w:pPr>
        <w:bidi w:val="0"/>
        <w:rPr>
          <w:lang w:val="en-US" w:eastAsia="en-US"/>
        </w:rPr>
      </w:pPr>
    </w:p>
    <w:p w14:paraId="33CA5722">
      <w:pPr>
        <w:bidi w:val="0"/>
        <w:rPr>
          <w:lang w:val="en-US" w:eastAsia="en-US"/>
        </w:rPr>
      </w:pPr>
    </w:p>
    <w:p w14:paraId="2117E14D">
      <w:pPr>
        <w:bidi w:val="0"/>
        <w:rPr>
          <w:lang w:val="en-US" w:eastAsia="en-US"/>
        </w:rPr>
      </w:pPr>
    </w:p>
    <w:p w14:paraId="3F707377">
      <w:pPr>
        <w:bidi w:val="0"/>
        <w:rPr>
          <w:lang w:val="en-US" w:eastAsia="en-US"/>
        </w:rPr>
      </w:pPr>
    </w:p>
    <w:p w14:paraId="552E64E1">
      <w:pPr>
        <w:bidi w:val="0"/>
        <w:rPr>
          <w:lang w:val="en-US" w:eastAsia="en-US"/>
        </w:rPr>
      </w:pPr>
    </w:p>
    <w:p w14:paraId="7853D3B4">
      <w:pPr>
        <w:bidi w:val="0"/>
        <w:rPr>
          <w:lang w:val="en-US" w:eastAsia="en-US"/>
        </w:rPr>
      </w:pPr>
    </w:p>
    <w:p w14:paraId="1DC2E03F">
      <w:pPr>
        <w:bidi w:val="0"/>
        <w:rPr>
          <w:lang w:val="en-US" w:eastAsia="en-US"/>
        </w:rPr>
      </w:pPr>
    </w:p>
    <w:p w14:paraId="038A9F86">
      <w:pPr>
        <w:bidi w:val="0"/>
        <w:rPr>
          <w:lang w:val="en-US" w:eastAsia="en-US"/>
        </w:rPr>
      </w:pPr>
    </w:p>
    <w:p w14:paraId="3711A56B">
      <w:pPr>
        <w:bidi w:val="0"/>
        <w:rPr>
          <w:lang w:val="en-US" w:eastAsia="en-US"/>
        </w:rPr>
      </w:pPr>
    </w:p>
    <w:p w14:paraId="2F12B8FB">
      <w:pPr>
        <w:bidi w:val="0"/>
        <w:rPr>
          <w:lang w:val="en-US" w:eastAsia="en-US"/>
        </w:rPr>
      </w:pPr>
    </w:p>
    <w:p w14:paraId="0AFB4E6A">
      <w:pPr>
        <w:bidi w:val="0"/>
        <w:rPr>
          <w:lang w:val="en-US" w:eastAsia="en-US"/>
        </w:rPr>
      </w:pPr>
    </w:p>
    <w:p w14:paraId="32EADD19">
      <w:pPr>
        <w:bidi w:val="0"/>
        <w:jc w:val="left"/>
        <w:rPr>
          <w:lang w:val="en-US" w:eastAsia="en-US"/>
        </w:rPr>
      </w:pPr>
    </w:p>
    <w:p w14:paraId="3429BB7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5537203">
      <w:pPr>
        <w:framePr w:w="7080" w:wrap="auto" w:vAnchor="margin" w:hAnchor="text" w:x="2918" w:y="2130"/>
        <w:widowControl w:val="0"/>
        <w:autoSpaceDE w:val="0"/>
        <w:autoSpaceDN w:val="0"/>
        <w:spacing w:before="0" w:after="0" w:line="523" w:lineRule="exact"/>
        <w:ind w:left="0" w:right="0" w:firstLine="0"/>
        <w:jc w:val="left"/>
        <w:rPr>
          <w:rFonts w:ascii="PNUFWW+æ¹æ­£å°æ å®ç®ä½"/>
          <w:color w:val="000000"/>
          <w:spacing w:val="0"/>
          <w:sz w:val="44"/>
        </w:rPr>
      </w:pPr>
      <w:r>
        <w:rPr>
          <w:rFonts w:ascii="PNUFWW+æ¹æ­£å°æ å®ç®ä½" w:hAnsi="PNUFWW+æ¹æ­£å°æ å®ç®ä½" w:cs="PNUFWW+æ¹æ­£å°æ å®ç®ä½"/>
          <w:color w:val="000000"/>
          <w:spacing w:val="1"/>
          <w:sz w:val="44"/>
        </w:rPr>
        <w:t>康巴什区全民普惠殡葬补贴办法</w:t>
      </w:r>
    </w:p>
    <w:p w14:paraId="59E62013">
      <w:pPr>
        <w:framePr w:w="10272" w:wrap="auto" w:vAnchor="margin" w:hAnchor="text" w:x="1589" w:y="3373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2"/>
          <w:sz w:val="32"/>
        </w:rPr>
        <w:t>根据国务院《殡葬管理条例》、民政部等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ATQBKH+ä»¿å®_GB2312"/>
          <w:color w:val="000000"/>
          <w:spacing w:val="-1"/>
          <w:sz w:val="32"/>
        </w:rPr>
        <w:t>16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OLFKMF+ä»¿å®_GB2312" w:hAnsi="OLFKMF+ä»¿å®_GB2312" w:cs="OLFKMF+ä»¿å®_GB2312"/>
          <w:color w:val="000000"/>
          <w:spacing w:val="2"/>
          <w:sz w:val="32"/>
        </w:rPr>
        <w:t>部门联合印发</w:t>
      </w:r>
    </w:p>
    <w:p w14:paraId="3FE14BD8">
      <w:pPr>
        <w:framePr w:w="10272" w:wrap="auto" w:vAnchor="margin" w:hAnchor="text" w:x="1589" w:y="3373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-4"/>
          <w:sz w:val="32"/>
        </w:rPr>
        <w:t>《关于进一步推动殡葬改革促进殡葬事业发展的指导意见》（民</w:t>
      </w:r>
    </w:p>
    <w:p w14:paraId="49ABDBFF">
      <w:pPr>
        <w:framePr w:w="10272" w:wrap="auto" w:vAnchor="margin" w:hAnchor="text" w:x="1589" w:y="3373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-7"/>
          <w:sz w:val="32"/>
        </w:rPr>
        <w:t>发〔</w:t>
      </w:r>
      <w:r>
        <w:rPr>
          <w:rFonts w:ascii="ATQBKH+ä»¿å®_GB2312"/>
          <w:color w:val="000000"/>
          <w:spacing w:val="1"/>
          <w:sz w:val="32"/>
        </w:rPr>
        <w:t>2018</w:t>
      </w:r>
      <w:r>
        <w:rPr>
          <w:rFonts w:ascii="OLFKMF+ä»¿å®_GB2312" w:hAnsi="OLFKMF+ä»¿å®_GB2312" w:cs="OLFKMF+ä»¿å®_GB2312"/>
          <w:color w:val="000000"/>
          <w:spacing w:val="-14"/>
          <w:sz w:val="32"/>
        </w:rPr>
        <w:t>〕</w:t>
      </w:r>
      <w:r>
        <w:rPr>
          <w:rFonts w:ascii="ATQBKH+ä»¿å®_GB2312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OLFKMF+ä»¿å®_GB2312" w:hAnsi="OLFKMF+ä»¿å®_GB2312" w:cs="OLFKMF+ä»¿å®_GB2312"/>
          <w:color w:val="000000"/>
          <w:spacing w:val="0"/>
          <w:sz w:val="32"/>
        </w:rPr>
        <w:t>号）和《鄂尔多斯市人民政府关于实施惠民殡葬政</w:t>
      </w:r>
    </w:p>
    <w:p w14:paraId="70059B92">
      <w:pPr>
        <w:framePr w:w="10272" w:wrap="auto" w:vAnchor="margin" w:hAnchor="text" w:x="1589" w:y="3373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-2"/>
          <w:sz w:val="32"/>
        </w:rPr>
        <w:t>策的意见》</w:t>
      </w:r>
      <w:r>
        <w:rPr>
          <w:rFonts w:ascii="ATQBKH+ä»¿å®_GB2312"/>
          <w:color w:val="000000"/>
          <w:spacing w:val="1"/>
          <w:sz w:val="32"/>
        </w:rPr>
        <w:t>(</w:t>
      </w:r>
      <w:r>
        <w:rPr>
          <w:rFonts w:ascii="OLFKMF+ä»¿å®_GB2312" w:hAnsi="OLFKMF+ä»¿å®_GB2312" w:cs="OLFKMF+ä»¿å®_GB2312"/>
          <w:color w:val="000000"/>
          <w:spacing w:val="-2"/>
          <w:sz w:val="32"/>
        </w:rPr>
        <w:t>鄂府发〔</w:t>
      </w:r>
      <w:r>
        <w:rPr>
          <w:rFonts w:ascii="ATQBKH+ä»¿å®_GB2312"/>
          <w:color w:val="000000"/>
          <w:spacing w:val="1"/>
          <w:sz w:val="32"/>
        </w:rPr>
        <w:t>2013</w:t>
      </w:r>
      <w:r>
        <w:rPr>
          <w:rFonts w:ascii="OLFKMF+ä»¿å®_GB2312" w:hAnsi="OLFKMF+ä»¿å®_GB2312" w:cs="OLFKMF+ä»¿å®_GB2312"/>
          <w:color w:val="000000"/>
          <w:spacing w:val="-9"/>
          <w:sz w:val="32"/>
        </w:rPr>
        <w:t>〕</w:t>
      </w:r>
      <w:r>
        <w:rPr>
          <w:rFonts w:ascii="ATQBKH+ä»¿å®_GB2312"/>
          <w:color w:val="000000"/>
          <w:spacing w:val="-1"/>
          <w:sz w:val="32"/>
        </w:rPr>
        <w:t>61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OLFKMF+ä»¿å®_GB2312" w:hAnsi="OLFKMF+ä»¿å®_GB2312" w:cs="OLFKMF+ä»¿å®_GB2312"/>
          <w:color w:val="000000"/>
          <w:spacing w:val="-1"/>
          <w:sz w:val="32"/>
        </w:rPr>
        <w:t>号）精神，以深入贯彻铸牢中华</w:t>
      </w:r>
    </w:p>
    <w:p w14:paraId="34B1BF4E">
      <w:pPr>
        <w:framePr w:w="10272" w:wrap="auto" w:vAnchor="margin" w:hAnchor="text" w:x="1589" w:y="3373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-4"/>
          <w:sz w:val="32"/>
        </w:rPr>
        <w:t>民族共同体意识为主线，深化殡葬改革，倡导移风易俗，推行遗</w:t>
      </w:r>
    </w:p>
    <w:p w14:paraId="3F8B0950">
      <w:pPr>
        <w:framePr w:w="10272" w:wrap="auto" w:vAnchor="margin" w:hAnchor="text" w:x="1589" w:y="3373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2"/>
          <w:sz w:val="32"/>
        </w:rPr>
        <w:t>体火化，减轻群众治丧负担</w:t>
      </w:r>
      <w:r>
        <w:rPr>
          <w:rFonts w:ascii="ATQBKH+ä»¿å®_GB2312"/>
          <w:color w:val="000000"/>
          <w:spacing w:val="1"/>
          <w:sz w:val="32"/>
        </w:rPr>
        <w:t>,</w:t>
      </w:r>
      <w:r>
        <w:rPr>
          <w:rFonts w:ascii="OLFKMF+ä»¿å®_GB2312" w:hAnsi="OLFKMF+ä»¿å®_GB2312" w:cs="OLFKMF+ä»¿å®_GB2312"/>
          <w:color w:val="000000"/>
          <w:spacing w:val="2"/>
          <w:sz w:val="32"/>
        </w:rPr>
        <w:t>健全和完善康巴什区惠民殡葬及节</w:t>
      </w:r>
    </w:p>
    <w:p w14:paraId="491510A6">
      <w:pPr>
        <w:framePr w:w="10272" w:wrap="auto" w:vAnchor="margin" w:hAnchor="text" w:x="1589" w:y="3373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1"/>
          <w:sz w:val="32"/>
        </w:rPr>
        <w:t>地生态安葬补贴机制，结合康巴什区实际，制定本办法。</w:t>
      </w:r>
    </w:p>
    <w:p w14:paraId="685812AE">
      <w:pPr>
        <w:framePr w:w="10272" w:wrap="auto" w:vAnchor="margin" w:hAnchor="text" w:x="1589" w:y="3373"/>
        <w:widowControl w:val="0"/>
        <w:autoSpaceDE w:val="0"/>
        <w:autoSpaceDN w:val="0"/>
        <w:spacing w:before="243" w:after="0" w:line="319" w:lineRule="exact"/>
        <w:ind w:left="638" w:right="0" w:firstLine="0"/>
        <w:jc w:val="left"/>
        <w:rPr>
          <w:rFonts w:ascii="DBMOGB+é»ä½"/>
          <w:color w:val="000000"/>
          <w:spacing w:val="0"/>
          <w:sz w:val="32"/>
        </w:rPr>
      </w:pPr>
      <w:r>
        <w:rPr>
          <w:rFonts w:ascii="DBMOGB+é»ä½" w:hAnsi="DBMOGB+é»ä½" w:cs="DBMOGB+é»ä½"/>
          <w:color w:val="000000"/>
          <w:spacing w:val="1"/>
          <w:sz w:val="32"/>
        </w:rPr>
        <w:t>一、享受全民普惠殡葬补贴对象</w:t>
      </w:r>
    </w:p>
    <w:p w14:paraId="100371C3">
      <w:pPr>
        <w:framePr w:w="10272" w:wrap="auto" w:vAnchor="margin" w:hAnchor="text" w:x="1589" w:y="7854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-4"/>
          <w:sz w:val="32"/>
        </w:rPr>
        <w:t>凡生前具有康巴什区户籍，死亡后在鄂尔多斯市范围内以殡</w:t>
      </w:r>
    </w:p>
    <w:p w14:paraId="00CBF9CA">
      <w:pPr>
        <w:framePr w:w="10272" w:wrap="auto" w:vAnchor="margin" w:hAnchor="text" w:x="1589" w:y="7854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-4"/>
          <w:sz w:val="32"/>
        </w:rPr>
        <w:t>葬专用车辆接运遗体，并在经政府审批的正规殡仪服务机构进行</w:t>
      </w:r>
    </w:p>
    <w:p w14:paraId="421960AA">
      <w:pPr>
        <w:framePr w:w="10272" w:wrap="auto" w:vAnchor="margin" w:hAnchor="text" w:x="1589" w:y="7854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-4"/>
          <w:sz w:val="32"/>
        </w:rPr>
        <w:t>治丧、火化，骨灰在殡仪馆寄存、公墓安葬或选择节地生态安葬</w:t>
      </w:r>
    </w:p>
    <w:p w14:paraId="50111062">
      <w:pPr>
        <w:framePr w:w="10272" w:wrap="auto" w:vAnchor="margin" w:hAnchor="text" w:x="1589" w:y="7854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1"/>
          <w:sz w:val="32"/>
        </w:rPr>
        <w:t>的人员。</w:t>
      </w:r>
    </w:p>
    <w:p w14:paraId="4AF6F172">
      <w:pPr>
        <w:framePr w:w="2400" w:wrap="auto" w:vAnchor="margin" w:hAnchor="text" w:x="2230" w:y="1009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DBMOGB+é»ä½"/>
          <w:color w:val="000000"/>
          <w:spacing w:val="0"/>
          <w:sz w:val="32"/>
        </w:rPr>
      </w:pPr>
      <w:r>
        <w:rPr>
          <w:rFonts w:ascii="DBMOGB+é»ä½" w:hAnsi="DBMOGB+é»ä½" w:cs="DBMOGB+é»ä½"/>
          <w:color w:val="000000"/>
          <w:spacing w:val="1"/>
          <w:sz w:val="32"/>
        </w:rPr>
        <w:t>二、补贴标准</w:t>
      </w:r>
    </w:p>
    <w:p w14:paraId="14C7FAD5">
      <w:pPr>
        <w:framePr w:w="10272" w:wrap="auto" w:vAnchor="margin" w:hAnchor="text" w:x="1589" w:y="10655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9"/>
          <w:sz w:val="32"/>
        </w:rPr>
        <w:t>康巴什区户籍居民在鄂尔多斯市范围内以殡葬专用车辆接</w:t>
      </w:r>
    </w:p>
    <w:p w14:paraId="56E7FBC0">
      <w:pPr>
        <w:framePr w:w="10272" w:wrap="auto" w:vAnchor="margin" w:hAnchor="text" w:x="1589" w:y="10655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-4"/>
          <w:sz w:val="32"/>
        </w:rPr>
        <w:t>运遗体，在经政府审批的正规殡仪服务机构进行治丧、火化，骨</w:t>
      </w:r>
    </w:p>
    <w:p w14:paraId="666FEB96">
      <w:pPr>
        <w:framePr w:w="10272" w:wrap="auto" w:vAnchor="margin" w:hAnchor="text" w:x="1589" w:y="10655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2"/>
          <w:sz w:val="32"/>
        </w:rPr>
        <w:t>灰在殡仪馆寄存或公墓安葬的，一次性补贴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ATQBKH+ä»¿å®_GB2312"/>
          <w:color w:val="000000"/>
          <w:spacing w:val="0"/>
          <w:sz w:val="32"/>
        </w:rPr>
        <w:t>6000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OLFKMF+ä»¿å®_GB2312" w:hAnsi="OLFKMF+ä»¿å®_GB2312" w:cs="OLFKMF+ä»¿å®_GB2312"/>
          <w:color w:val="000000"/>
          <w:spacing w:val="2"/>
          <w:sz w:val="32"/>
        </w:rPr>
        <w:t>元；选择节地</w:t>
      </w:r>
    </w:p>
    <w:p w14:paraId="0FCDD3C2">
      <w:pPr>
        <w:framePr w:w="10272" w:wrap="auto" w:vAnchor="margin" w:hAnchor="text" w:x="1589" w:y="10655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1"/>
          <w:sz w:val="32"/>
        </w:rPr>
        <w:t>生态安葬的，一次性补贴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ATQBKH+ä»¿å®_GB2312"/>
          <w:color w:val="000000"/>
          <w:spacing w:val="0"/>
          <w:sz w:val="32"/>
        </w:rPr>
        <w:t>8000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OLFKMF+ä»¿å®_GB2312" w:hAnsi="OLFKMF+ä»¿å®_GB2312" w:cs="OLFKMF+ä»¿å®_GB2312"/>
          <w:color w:val="000000"/>
          <w:spacing w:val="0"/>
          <w:sz w:val="32"/>
        </w:rPr>
        <w:t>元。</w:t>
      </w:r>
    </w:p>
    <w:p w14:paraId="603504C3">
      <w:pPr>
        <w:framePr w:w="4415" w:wrap="auto" w:vAnchor="margin" w:hAnchor="text" w:x="2227" w:y="1289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DBMOGB+é»ä½"/>
          <w:color w:val="000000"/>
          <w:spacing w:val="0"/>
          <w:sz w:val="32"/>
        </w:rPr>
      </w:pPr>
      <w:r>
        <w:rPr>
          <w:rFonts w:ascii="DBMOGB+é»ä½" w:hAnsi="DBMOGB+é»ä½" w:cs="DBMOGB+é»ä½"/>
          <w:color w:val="000000"/>
          <w:spacing w:val="1"/>
          <w:sz w:val="32"/>
        </w:rPr>
        <w:t>三、节地生态葬内容及方式</w:t>
      </w:r>
    </w:p>
    <w:p w14:paraId="454A0DF5">
      <w:pPr>
        <w:framePr w:w="10272" w:wrap="auto" w:vAnchor="margin" w:hAnchor="text" w:x="1589" w:y="13453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-4"/>
          <w:sz w:val="32"/>
        </w:rPr>
        <w:t>在鄂尔多斯市范围内经政府审批的正规公墓、公益性公墓内</w:t>
      </w:r>
    </w:p>
    <w:p w14:paraId="65A9BE1E">
      <w:pPr>
        <w:framePr w:w="10272" w:wrap="auto" w:vAnchor="margin" w:hAnchor="text" w:x="1589" w:y="13453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-4"/>
          <w:sz w:val="32"/>
        </w:rPr>
        <w:t>采用树葬、花葬、草坪葬、深埋葬（均不留坟头）、撒散等节地</w:t>
      </w:r>
    </w:p>
    <w:p w14:paraId="75B05BE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DF3095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117305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49AC7B9">
      <w:pPr>
        <w:framePr w:w="10272" w:wrap="auto" w:vAnchor="margin" w:hAnchor="text" w:x="1589" w:y="225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-4"/>
          <w:sz w:val="32"/>
        </w:rPr>
        <w:t>生态安葬方式，由当地公墓管理部门安排专人施工，殡仪馆或公</w:t>
      </w:r>
    </w:p>
    <w:p w14:paraId="759FA6D9">
      <w:pPr>
        <w:framePr w:w="10272" w:wrap="auto" w:vAnchor="margin" w:hAnchor="text" w:x="1589" w:y="2255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-4"/>
          <w:sz w:val="32"/>
        </w:rPr>
        <w:t>墓管理部门签批认可并组织实时操作，到当地民政部门出具节地</w:t>
      </w:r>
    </w:p>
    <w:p w14:paraId="1DF8EC1B">
      <w:pPr>
        <w:framePr w:w="10272" w:wrap="auto" w:vAnchor="margin" w:hAnchor="text" w:x="1589" w:y="2255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1"/>
          <w:sz w:val="32"/>
        </w:rPr>
        <w:t>生态安葬证明。</w:t>
      </w:r>
    </w:p>
    <w:p w14:paraId="495917C8">
      <w:pPr>
        <w:framePr w:w="2400" w:wrap="auto" w:vAnchor="margin" w:hAnchor="text" w:x="2227" w:y="393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DBMOGB+é»ä½"/>
          <w:color w:val="000000"/>
          <w:spacing w:val="0"/>
          <w:sz w:val="32"/>
        </w:rPr>
      </w:pPr>
      <w:r>
        <w:rPr>
          <w:rFonts w:ascii="DBMOGB+é»ä½" w:hAnsi="DBMOGB+é»ä½" w:cs="DBMOGB+é»ä½"/>
          <w:color w:val="000000"/>
          <w:spacing w:val="1"/>
          <w:sz w:val="32"/>
        </w:rPr>
        <w:t>四、所需材料</w:t>
      </w:r>
    </w:p>
    <w:p w14:paraId="34123931">
      <w:pPr>
        <w:framePr w:w="10142" w:wrap="auto" w:vAnchor="margin" w:hAnchor="text" w:x="1589" w:y="4494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-4"/>
          <w:sz w:val="32"/>
        </w:rPr>
        <w:t>符合本办法规定的人员死亡后，其丧事承办人可向康巴什区</w:t>
      </w:r>
    </w:p>
    <w:p w14:paraId="0A7AF2A8">
      <w:pPr>
        <w:framePr w:w="10142" w:wrap="auto" w:vAnchor="margin" w:hAnchor="text" w:x="1589" w:y="4494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1"/>
          <w:sz w:val="32"/>
        </w:rPr>
        <w:t>民政局提出申请，并提交下列材料：</w:t>
      </w:r>
    </w:p>
    <w:p w14:paraId="6E54C27A">
      <w:pPr>
        <w:framePr w:w="10142" w:wrap="auto" w:vAnchor="margin" w:hAnchor="text" w:x="1589" w:y="5615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1"/>
          <w:sz w:val="32"/>
        </w:rPr>
        <w:t>（一）火化证明原件和复印件（一式两份）；</w:t>
      </w:r>
    </w:p>
    <w:p w14:paraId="64D46E11">
      <w:pPr>
        <w:framePr w:w="10142" w:wrap="auto" w:vAnchor="margin" w:hAnchor="text" w:x="1589" w:y="5615"/>
        <w:widowControl w:val="0"/>
        <w:autoSpaceDE w:val="0"/>
        <w:autoSpaceDN w:val="0"/>
        <w:spacing w:before="240" w:after="0" w:line="319" w:lineRule="exact"/>
        <w:ind w:left="638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1"/>
          <w:sz w:val="32"/>
        </w:rPr>
        <w:t>（二）逝者身份证、户口本原件和复印件（一式两份）；</w:t>
      </w:r>
    </w:p>
    <w:p w14:paraId="7A776373">
      <w:pPr>
        <w:framePr w:w="10142" w:wrap="auto" w:vAnchor="margin" w:hAnchor="text" w:x="1589" w:y="5615"/>
        <w:widowControl w:val="0"/>
        <w:autoSpaceDE w:val="0"/>
        <w:autoSpaceDN w:val="0"/>
        <w:spacing w:before="240" w:after="0" w:line="319" w:lineRule="exact"/>
        <w:ind w:left="638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1"/>
          <w:sz w:val="32"/>
        </w:rPr>
        <w:t>（三）殡仪馆收费票据原件和复印件（一式两份）；</w:t>
      </w:r>
    </w:p>
    <w:p w14:paraId="347A7B91">
      <w:pPr>
        <w:framePr w:w="10142" w:wrap="auto" w:vAnchor="margin" w:hAnchor="text" w:x="1589" w:y="5615"/>
        <w:widowControl w:val="0"/>
        <w:autoSpaceDE w:val="0"/>
        <w:autoSpaceDN w:val="0"/>
        <w:spacing w:before="243" w:after="0" w:line="319" w:lineRule="exact"/>
        <w:ind w:left="638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-4"/>
          <w:sz w:val="32"/>
        </w:rPr>
        <w:t>（四）殡仪馆出具的殡仪馆寄存证明，或公墓管理部门出具</w:t>
      </w:r>
    </w:p>
    <w:p w14:paraId="752E279D">
      <w:pPr>
        <w:framePr w:w="10142" w:wrap="auto" w:vAnchor="margin" w:hAnchor="text" w:x="1589" w:y="5615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1"/>
          <w:sz w:val="32"/>
        </w:rPr>
        <w:t>的墓位证明原件和复印件（一式两份）；</w:t>
      </w:r>
    </w:p>
    <w:p w14:paraId="6CFC3BD9">
      <w:pPr>
        <w:framePr w:w="10142" w:wrap="auto" w:vAnchor="margin" w:hAnchor="text" w:x="1589" w:y="5615"/>
        <w:widowControl w:val="0"/>
        <w:autoSpaceDE w:val="0"/>
        <w:autoSpaceDN w:val="0"/>
        <w:spacing w:before="240" w:after="0" w:line="319" w:lineRule="exact"/>
        <w:ind w:left="638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-4"/>
          <w:sz w:val="32"/>
        </w:rPr>
        <w:t>（五）选择生态安葬的需出具节地生态安葬证明原件和复印</w:t>
      </w:r>
    </w:p>
    <w:p w14:paraId="710A898A">
      <w:pPr>
        <w:framePr w:w="10142" w:wrap="auto" w:vAnchor="margin" w:hAnchor="text" w:x="1589" w:y="5615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1"/>
          <w:sz w:val="32"/>
        </w:rPr>
        <w:t>件（一式两份）；</w:t>
      </w:r>
    </w:p>
    <w:p w14:paraId="18A396BC">
      <w:pPr>
        <w:framePr w:w="9198" w:wrap="auto" w:vAnchor="margin" w:hAnchor="text" w:x="2227" w:y="953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1"/>
          <w:sz w:val="32"/>
        </w:rPr>
        <w:t>（六）丧事承办人身份证和银行卡复印件（一式两份）。</w:t>
      </w:r>
    </w:p>
    <w:p w14:paraId="56FA2084">
      <w:pPr>
        <w:framePr w:w="9198" w:wrap="auto" w:vAnchor="margin" w:hAnchor="text" w:x="2227" w:y="9534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DBMOGB+é»ä½"/>
          <w:color w:val="000000"/>
          <w:spacing w:val="0"/>
          <w:sz w:val="32"/>
        </w:rPr>
      </w:pPr>
      <w:r>
        <w:rPr>
          <w:rFonts w:ascii="DBMOGB+é»ä½" w:hAnsi="DBMOGB+é»ä½" w:cs="DBMOGB+é»ä½"/>
          <w:color w:val="000000"/>
          <w:spacing w:val="1"/>
          <w:sz w:val="32"/>
        </w:rPr>
        <w:t>五、办理程序</w:t>
      </w:r>
    </w:p>
    <w:p w14:paraId="4D6426C0">
      <w:pPr>
        <w:framePr w:w="10272" w:wrap="auto" w:vAnchor="margin" w:hAnchor="text" w:x="1589" w:y="10655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-4"/>
          <w:sz w:val="32"/>
        </w:rPr>
        <w:t>（一）申报：丧事承办人在办理完毕安葬事宜后三个月内到</w:t>
      </w:r>
    </w:p>
    <w:p w14:paraId="6BF9EE56">
      <w:pPr>
        <w:framePr w:w="10272" w:wrap="auto" w:vAnchor="margin" w:hAnchor="text" w:x="1589" w:y="10655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-4"/>
          <w:sz w:val="32"/>
        </w:rPr>
        <w:t>康巴什区民政局办理申报手续，提交证明材料，填写《康巴什区</w:t>
      </w:r>
    </w:p>
    <w:p w14:paraId="4695BAD8">
      <w:pPr>
        <w:framePr w:w="10272" w:wrap="auto" w:vAnchor="margin" w:hAnchor="text" w:x="1589" w:y="10655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ATQBKH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1"/>
          <w:sz w:val="32"/>
        </w:rPr>
        <w:t>全民普惠殡葬补贴申请表》</w:t>
      </w:r>
      <w:r>
        <w:rPr>
          <w:rFonts w:ascii="ATQBKH+ä»¿å®_GB2312"/>
          <w:color w:val="000000"/>
          <w:spacing w:val="0"/>
          <w:sz w:val="32"/>
        </w:rPr>
        <w:t>;</w:t>
      </w:r>
    </w:p>
    <w:p w14:paraId="35F94603">
      <w:pPr>
        <w:framePr w:w="10143" w:wrap="auto" w:vAnchor="margin" w:hAnchor="text" w:x="1589" w:y="12335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-4"/>
          <w:sz w:val="32"/>
        </w:rPr>
        <w:t>（二）审核：区民政局对符合补贴的资料进行审验，对不符</w:t>
      </w:r>
    </w:p>
    <w:p w14:paraId="79CEC900">
      <w:pPr>
        <w:framePr w:w="10143" w:wrap="auto" w:vAnchor="margin" w:hAnchor="text" w:x="1589" w:y="12335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ATQBKH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1"/>
          <w:sz w:val="32"/>
        </w:rPr>
        <w:t>合要求的，及时告知丧事承办人</w:t>
      </w:r>
      <w:r>
        <w:rPr>
          <w:rFonts w:ascii="ATQBKH+ä»¿å®_GB2312"/>
          <w:color w:val="000000"/>
          <w:spacing w:val="0"/>
          <w:sz w:val="32"/>
        </w:rPr>
        <w:t>;</w:t>
      </w:r>
    </w:p>
    <w:p w14:paraId="48FB9707">
      <w:pPr>
        <w:framePr w:w="10142" w:wrap="auto" w:vAnchor="margin" w:hAnchor="text" w:x="1589" w:y="13453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-4"/>
          <w:sz w:val="32"/>
        </w:rPr>
        <w:t>（三）发放：审核通过后，由区民政局将一次性补贴资金发</w:t>
      </w:r>
    </w:p>
    <w:p w14:paraId="7971609A">
      <w:pPr>
        <w:framePr w:w="10142" w:wrap="auto" w:vAnchor="margin" w:hAnchor="text" w:x="1589" w:y="13453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1"/>
          <w:sz w:val="32"/>
        </w:rPr>
        <w:t>放至丧事承办人银行账户。</w:t>
      </w:r>
    </w:p>
    <w:p w14:paraId="7EFFF54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7459D9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FACCF9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FEE54D0">
      <w:pPr>
        <w:framePr w:w="2400" w:wrap="auto" w:vAnchor="margin" w:hAnchor="text" w:x="2227" w:y="225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DBMOGB+é»ä½"/>
          <w:color w:val="000000"/>
          <w:spacing w:val="0"/>
          <w:sz w:val="32"/>
        </w:rPr>
      </w:pPr>
      <w:r>
        <w:rPr>
          <w:rFonts w:ascii="DBMOGB+é»ä½" w:hAnsi="DBMOGB+é»ä½" w:cs="DBMOGB+é»ä½"/>
          <w:color w:val="000000"/>
          <w:spacing w:val="1"/>
          <w:sz w:val="32"/>
        </w:rPr>
        <w:t>六、其他事项</w:t>
      </w:r>
    </w:p>
    <w:p w14:paraId="00EC2808">
      <w:pPr>
        <w:framePr w:w="10145" w:wrap="auto" w:vAnchor="margin" w:hAnchor="text" w:x="1589" w:y="2814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-4"/>
          <w:sz w:val="32"/>
        </w:rPr>
        <w:t>（一）任何单位和个人如发现有冒领、骗领殡葬补贴的，除</w:t>
      </w:r>
    </w:p>
    <w:p w14:paraId="04DC4CFD">
      <w:pPr>
        <w:framePr w:w="10145" w:wrap="auto" w:vAnchor="margin" w:hAnchor="text" w:x="1589" w:y="2814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ATQBKH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1"/>
          <w:sz w:val="32"/>
        </w:rPr>
        <w:t>责令退回补贴资金外，将按照有关法律法规严肃处罚</w:t>
      </w:r>
      <w:r>
        <w:rPr>
          <w:rFonts w:ascii="ATQBKH+ä»¿å®_GB2312"/>
          <w:color w:val="000000"/>
          <w:spacing w:val="0"/>
          <w:sz w:val="32"/>
        </w:rPr>
        <w:t>;</w:t>
      </w:r>
    </w:p>
    <w:p w14:paraId="7DDDBF17">
      <w:pPr>
        <w:framePr w:w="10145" w:wrap="auto" w:vAnchor="margin" w:hAnchor="text" w:x="1589" w:y="2814"/>
        <w:widowControl w:val="0"/>
        <w:autoSpaceDE w:val="0"/>
        <w:autoSpaceDN w:val="0"/>
        <w:spacing w:before="243" w:after="0" w:line="319" w:lineRule="exact"/>
        <w:ind w:left="638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-4"/>
          <w:sz w:val="32"/>
        </w:rPr>
        <w:t>（二）本办法自发布之日起施行，有效期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ATQBKH+ä»¿å®_GB2312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OLFKMF+ä»¿å®_GB2312" w:hAnsi="OLFKMF+ä»¿å®_GB2312" w:cs="OLFKMF+ä»¿å®_GB2312"/>
          <w:color w:val="000000"/>
          <w:spacing w:val="-6"/>
          <w:sz w:val="32"/>
        </w:rPr>
        <w:t>年。本办法由康</w:t>
      </w:r>
    </w:p>
    <w:p w14:paraId="6D919CF7">
      <w:pPr>
        <w:framePr w:w="10145" w:wrap="auto" w:vAnchor="margin" w:hAnchor="text" w:x="1589" w:y="2814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OLFKMF+ä»¿å®_GB2312"/>
          <w:color w:val="000000"/>
          <w:spacing w:val="0"/>
          <w:sz w:val="32"/>
        </w:rPr>
      </w:pPr>
      <w:r>
        <w:rPr>
          <w:rFonts w:ascii="OLFKMF+ä»¿å®_GB2312" w:hAnsi="OLFKMF+ä»¿å®_GB2312" w:cs="OLFKMF+ä»¿å®_GB2312"/>
          <w:color w:val="000000"/>
          <w:spacing w:val="1"/>
          <w:sz w:val="32"/>
        </w:rPr>
        <w:t>巴什区民政局负责解释。</w:t>
      </w:r>
    </w:p>
    <w:p w14:paraId="61D2A86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C2A2448E-0CE0-4947-84C7-3F7CBF7F5C3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D6C49FE-D4F9-4BBA-9B46-66C36940681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BC738AD-A1F2-4823-8534-DF53EB3B7C4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6FF8734-94C0-4F3A-BFB4-43B26970F51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F13117F-5988-4493-9235-7805FEA4DE9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9646E54-55AC-4FE9-90A4-37BCABD3B21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2E4B1190-05F1-48FB-B2F5-24A69290B2BE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5B7BB0CB-0DA9-4249-850C-24E95D8F4F0E}"/>
  </w:font>
  <w:font w:name="OLFKMF+ä»¿å®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BAD0ADB3-FA2C-47CA-8ABA-EE8BD00B3A9E}"/>
  </w:font>
  <w:font w:name="ATQBKH+ä»¿å®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367C3B61-B1F4-4E21-8044-97BCFD334C2A}"/>
  </w:font>
  <w:font w:name="PNUFWW+æ¹æ­£å°æ å®ç®ä½">
    <w:panose1 w:val="03000509000000000000"/>
    <w:charset w:val="86"/>
    <w:family w:val="modern"/>
    <w:pitch w:val="default"/>
    <w:sig w:usb0="00000001" w:usb1="080E0000" w:usb2="00000000" w:usb3="00000000" w:csb0="00040000" w:csb1="00000000"/>
    <w:embedRegular r:id="rId11" w:fontKey="{404C211A-5A2D-494B-BC05-076E3B8BAE2B}"/>
  </w:font>
  <w:font w:name="DNUTBA+å®ä½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HQRMJQ+å®ä½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BMOGB+é»ä½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E4553622-9C0E-4AEF-8D88-476B50103F5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5F780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sz w:val="21"/>
      <w:szCs w:val="22"/>
    </w:rPr>
  </w:style>
  <w:style w:type="table" w:customStyle="1" w:styleId="4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4</Pages>
  <Words>1236</Words>
  <Characters>1266</Characters>
  <Lines>65</Lines>
  <Paragraphs>65</Paragraphs>
  <TotalTime>4</TotalTime>
  <ScaleCrop>false</ScaleCrop>
  <LinksUpToDate>false</LinksUpToDate>
  <CharactersWithSpaces>1302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2025-06-20T00:35:00Z</dcterms:created>
  <dc:creator>s6.aconvert.com</dc:creator>
  <cp:lastModifiedBy>芳</cp:lastModifiedBy>
  <dcterms:modified xsi:type="dcterms:W3CDTF">2025-06-20T09:01:43Z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eyJoZGlkIjoiZTI2ZmEzZDQ3OTEzYmIwMGE2MmEwMGI1YjNiZDE0YjciLCJ1c2VySWQiOiI0NjA0ODg2MDIifQ==</vt:lpwstr>
  </property>
  <property fmtid="{D5CDD505-2E9C-101B-9397-08002B2CF9AE}" pid="3" name="KSOProductBuildVer">
    <vt:lpwstr>2052-12.1.0.21541</vt:lpwstr>
  </property>
  <property fmtid="{D5CDD505-2E9C-101B-9397-08002B2CF9AE}" pid="4" name="ICV">
    <vt:lpwstr>5AC7DE06BE9C49648E48B65BA11C60A8_13</vt:lpwstr>
  </property>
</Properties>
</file>