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  <w:t>鄂尔多斯市康巴什区人民政府关于印发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康巴什区支持科技创新高质量发展的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措施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科创十二条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lang w:eastAsia="zh-CN"/>
        </w:rPr>
        <w:t>的通知</w:t>
      </w: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 xml:space="preserve">各街道办事处、区直各部门、各垂直管理部门、各企事业单位：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 xml:space="preserve">     </w:t>
      </w:r>
    </w:p>
    <w:p>
      <w:pPr>
        <w:widowControl w:val="0"/>
        <w:wordWrap/>
        <w:adjustRightInd/>
        <w:snapToGrid/>
        <w:spacing w:before="0" w:after="0" w:line="660" w:lineRule="exact"/>
        <w:ind w:right="0" w:firstLine="5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《康巴什区支持科技创新高质量发展的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(科创十二条)》已由区人民政府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2022年第12次常务会议审议通过，现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 xml:space="preserve">印发给你们，请结合实际，认真贯彻落实。  </w:t>
      </w: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 xml:space="preserve">　　　 </w:t>
      </w: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 xml:space="preserve">鄂尔多斯市康巴什区人民政府 </w:t>
      </w: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日</w:t>
      </w: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康巴什区支持科技创新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ascii="楷体" w:hAnsi="楷体" w:eastAsia="楷体" w:cs="楷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高质量发展的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措施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科创十二条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内蒙古自治区党委、自治区人民政府印发《关于加快推进“科技兴蒙”行动支持科技创新若干政策措施的通知》（内党发〔2020〕17号）和《鄂尔多斯市人民政府关于印发深入落实“科技兴蒙”行动以科技创新驱动高质量发展实施方案的通知》（鄂府发〔2021〕61号）文件精神，加快开展康巴什区科技创新建设，推动科技绿色、协调、高质量发展，以《鄂尔多斯市十四五科技创新规划》为引领，建设具有区位优势的科技创新高地，结合康巴什区实际，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一、加强科技创新供给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加大财政科技投入。建立政府投入刚性增长和社会投入激励机制，加大对科技研发创新的支持，区财政科技支出占一般公共预算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达到1%，实现逐年递增，并纳入预算管理。大力推动科技与金融深度融合，引导金融资本、民间资本更多进入创新领域。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聚焦绿色产业发展。聚焦能耗“双控”、碳达峰碳中和、生态修复、风光氢储车等领域技术需求和重点产业升级，对于突破技术瓶颈或填补技术空白的项目，可给予最高不超100万元支持。支持开展城市污水、垃圾等固体废弃物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资源化利用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无害化处理技术的研究和应用，取得突破并对康巴什区建设创新驱动先行城市做出贡献的，可给予最高不超100万元支持。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二、突出企业创新地位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引导企业研发投入。支持企事业单位承担重大科技项目，对牵头承担国家科技计划项目单位，给予其所获国家专项拨款额5%的补贴（每个项目最多不超200万元）；对于牵头承担自治区科技重大专项、承担“科技兴蒙”重点专项和市级科技重大专项的，按“一事一议”给予支持（每个项目最多不超200万元）。实施规模以上工业企业“三清零”行动，对“十四五”期间实行“三清零”的规模以上工业企业一次性给予10万元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培育引进科技型企业。对新获批、再次获批和整体迁入我区的国家高新技术企业一次性给予10万元奖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。对连续两年入库的国家科技型中小企业一次性给予2万元奖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。对新认定的市级“专精特新”企业、“小巨人”企业分别一次性给予5万元和10万元奖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ascii="黑体" w:hAnsi="黑体" w:eastAsia="黑体" w:cs="黑体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三、优化创新平台建设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支持创新平台建设。对处于创建期的国家级创新平台，给予资金、土地、用能等方面支持；对批准建设的国家级、自治区级技术创新中心，连续3年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每年给予不低于50万元支持；对新认定的国家级、自治区级重点实验室和工程研究中心，连续3年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每年给予不低于80万元支持；对自治区级野外科学观测研究站连续3年、每年给予不低于20万元补助；对新认定的自治区级企业技术（研发）中心一次性给予20万元支持。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提升科技创业平台质量。对新认定的国家级、自治区级科技企业孵化器，一次性分别给予50万元、30万元奖补；对新认定的众创空间、星创天地按照国家级、自治区级和市级分别一次性给予30万元、10万元和5万元奖补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科技企业孵化器</w:t>
      </w:r>
      <w:r>
        <w:rPr>
          <w:rFonts w:hint="eastAsia" w:ascii="仿宋_GB2312" w:hAnsi="仿宋_GB2312" w:eastAsia="仿宋_GB2312" w:cs="仿宋_GB2312"/>
          <w:sz w:val="32"/>
          <w:szCs w:val="32"/>
        </w:rPr>
        <w:t>每孵化一家上市企业给予30万元奖补，每新孵化一家高新技术企业给予10万元奖补。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 四、构建创新合作格局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鼓励合作平台建设。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鼓励我区企事业单位与国内知名高校、科研院所、企业共建联合实验室、技术转移中心、技术创新联盟等，鼓励支持高等院校、科研院所的分支机构或产业研究院在康巴什落地。对能够发挥重要作用的产学研活动和高等院校、科研机构与我区企事业单位联合开展的研发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采取“一事一议”方式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给予重点扶持。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支持组建新型研发机构。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对区人民政府主导组建的新型研发机构，建设初期可通过“一事一议”给予最多3年、每年最高500万元经费支持。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eastAsia="仿宋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五、引进和培养创新人才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加大培育本土科技人才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推动产教融合、校企联合，培养一批实用型技能人才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探索科技人才柔性引进，探索“候鸟式”引才模式。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对新批准成立的院士专家工作站，一次性给予30万元支持。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激励特派员队伍壮大。深入推行科技特派员制度，创新管理机制和支持措施，每年安排不低于20万元支持科技特派员队伍壮大发展，探索数字和信息化领域科技特派员发展。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鼓励创建企业特派员工作站，对新认定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特派员工作站给予5万元支持，对评选的优秀科技特派员每人给予0.5万元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/>
        <w:jc w:val="lef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六、强化创新成果转化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支持科技服务业发展。支持区内新成立从事研发设计、软件与信息技术、科技金融、检验检测认定、创业孵化、技术转移等科技服务业型企业。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上一年度企业发展评价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结果，择优对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5家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科技型中小企业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办公用房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租赁总金额的</w:t>
      </w:r>
      <w:r>
        <w:rPr>
          <w:rFonts w:hint="eastAsia" w:ascii="仿宋_GB2312" w:hAnsi="仿宋_GB2312" w:eastAsia="仿宋_GB2312" w:cs="仿宋_GB2312"/>
          <w:sz w:val="32"/>
          <w:szCs w:val="32"/>
        </w:rPr>
        <w:t>30%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给予奖励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。单个企业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每年最高不超10万元。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支持提供“一站式”科创服务。依托众创空间打造“一站式科创服务基地”，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科技创新服务基地项目建设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为科技创业工作者提供科技咨询、知识产权等服务。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方正黑体简体"/>
          <w:bCs/>
          <w:sz w:val="32"/>
          <w:szCs w:val="32"/>
        </w:rPr>
        <w:t>七、其它事项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措施适用于在康巴什区注册、依法纳税、纳统，具有独立法人资格的企事业单位。重点支持康巴什区和国家重点发展的新兴产业领域的企事业单位、通过认定评价的高新技术企业、技术先进型服务企业和入库科技型中小企业。适用本措施支持奖励的企业或机构，同时又适用康巴什区其他支持政策措施的，可按最优政策措施执行，不重复享受，涉及支持和奖励的资金，除“一事一议”项目外，均在获批、落地的次年兑现。所涉币种均为人民币，奖励、补贴等金额均为税前金额。承诺5年内原则上不迁离康巴什区，如遇特殊情况必须迁离的，已享受的奖励或补贴需全额退还。本措施自公布之日起 30日后实行，可根据执行情况实时修订。与法律法规及上位政策措施冲突时，以法律法规和上位政策措施为准。本措施由康巴什区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科学技术局负责解释。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sqKDTGAQAAkgMAAA4AAABkcnMvZTJvRG9jLnhtbK1TzY7TMBC+I/EO&#10;lu80aS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LcvV2+RQH7CixsfwAFOGFCa5Qws2vUkIG7Kr56uraohMUnG5Xq3XJRku6WxOCKd4+jwAxnvlLUtB&#10;zYGuLbspTh8wjq1zS5rm/J02huqiMu6vAmGmSpEYjxxTFIf9MBHf++ZMgnu68Zo7WnDOzHtHhqbl&#10;mAOYg/0cHAPoQ0fUlpkXhttjJBKZW5owwk6D6aqyummt0i78meeup19p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6yooNMYBAACS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8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ZTQ4NGE5ZjNiYmZjYmQyMGEyNDRiMmVhNWM1YjcifQ=="/>
  </w:docVars>
  <w:rsids>
    <w:rsidRoot w:val="00000000"/>
    <w:rsid w:val="170A63E5"/>
    <w:rsid w:val="17AB3C83"/>
    <w:rsid w:val="2F442DDC"/>
    <w:rsid w:val="7510491D"/>
    <w:rsid w:val="790B1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djustRightInd w:val="0"/>
      <w:spacing w:line="360" w:lineRule="auto"/>
      <w:ind w:firstLine="420" w:firstLineChars="200"/>
    </w:pPr>
    <w:rPr>
      <w:rFonts w:ascii="宋体" w:hAnsi="宋体"/>
      <w:sz w:val="28"/>
      <w:szCs w:val="28"/>
    </w:r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2333</Words>
  <Characters>2382</Characters>
  <Lines>0</Lines>
  <Paragraphs>0</Paragraphs>
  <TotalTime>6</TotalTime>
  <ScaleCrop>false</ScaleCrop>
  <LinksUpToDate>false</LinksUpToDate>
  <CharactersWithSpaces>2444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2022-01-12T23:36:00Z</dcterms:created>
  <dc:creator>Administrator</dc:creator>
  <cp:lastModifiedBy>随风畅畅</cp:lastModifiedBy>
  <cp:lastPrinted>2022-05-30T15:40:00Z</cp:lastPrinted>
  <dcterms:modified xsi:type="dcterms:W3CDTF">2022-07-20T06:40:22Z</dcterms:modified>
  <dc:title>成都市武侯区人民政府文件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E9C3843CA5084BAD9ECD2234DE0D7638</vt:lpwstr>
  </property>
</Properties>
</file>